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theme/themeOverride16.xml" ContentType="application/vnd.openxmlformats-officedocument.themeOverride+xml"/>
  <Override PartName="/word/charts/chart2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2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5.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6.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7.xml" ContentType="application/vnd.openxmlformats-officedocument.themeOverride+xml"/>
  <Override PartName="/word/charts/chart27.xml" ContentType="application/vnd.openxmlformats-officedocument.drawingml.chart+xml"/>
  <Override PartName="/word/theme/themeOverride18.xml" ContentType="application/vnd.openxmlformats-officedocument.themeOverride+xml"/>
  <Override PartName="/word/charts/chart28.xml" ContentType="application/vnd.openxmlformats-officedocument.drawingml.chart+xml"/>
  <Override PartName="/word/theme/themeOverride19.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FD9C49" w14:textId="0F9C16FC" w:rsidR="00407813" w:rsidRDefault="00407813" w:rsidP="009C644C"/>
    <w:p w14:paraId="53616E1E" w14:textId="77777777" w:rsidR="00407813" w:rsidRDefault="00407813" w:rsidP="009C644C"/>
    <w:p w14:paraId="5BCA4751" w14:textId="77777777" w:rsidR="00407813" w:rsidRDefault="00407813" w:rsidP="009C644C"/>
    <w:p w14:paraId="7A1EE722" w14:textId="77777777" w:rsidR="00407813" w:rsidRDefault="00407813" w:rsidP="009C644C"/>
    <w:p w14:paraId="0E95F519" w14:textId="77777777" w:rsidR="00407813" w:rsidRDefault="00407813" w:rsidP="009C644C"/>
    <w:p w14:paraId="29E8695F" w14:textId="77777777" w:rsidR="00407813" w:rsidRDefault="00407813" w:rsidP="009C644C"/>
    <w:p w14:paraId="541F1835" w14:textId="77777777" w:rsidR="00407813" w:rsidRDefault="00407813" w:rsidP="009C644C"/>
    <w:p w14:paraId="47F09A05" w14:textId="77777777" w:rsidR="00407813" w:rsidRDefault="00407813" w:rsidP="009C644C"/>
    <w:p w14:paraId="745199D0" w14:textId="77777777" w:rsidR="00407813" w:rsidRPr="008960BA" w:rsidRDefault="00407813" w:rsidP="008960BA">
      <w:pPr>
        <w:jc w:val="center"/>
        <w:rPr>
          <w:b/>
          <w:sz w:val="52"/>
        </w:rPr>
      </w:pPr>
    </w:p>
    <w:p w14:paraId="0D5C4C1B" w14:textId="1F4E902C" w:rsidR="00407813" w:rsidRPr="008960BA" w:rsidRDefault="002536A0" w:rsidP="008960BA">
      <w:pPr>
        <w:jc w:val="center"/>
        <w:rPr>
          <w:b/>
          <w:sz w:val="52"/>
        </w:rPr>
      </w:pPr>
      <w:r w:rsidRPr="008960BA">
        <w:rPr>
          <w:b/>
          <w:sz w:val="52"/>
        </w:rPr>
        <w:t>Studie dekarbonizace ekonomiky v</w:t>
      </w:r>
      <w:r w:rsidR="00407813" w:rsidRPr="008960BA">
        <w:rPr>
          <w:b/>
          <w:sz w:val="52"/>
        </w:rPr>
        <w:t> </w:t>
      </w:r>
      <w:r w:rsidRPr="008960BA">
        <w:rPr>
          <w:b/>
          <w:sz w:val="52"/>
        </w:rPr>
        <w:t>ČR</w:t>
      </w:r>
    </w:p>
    <w:p w14:paraId="3570A8D8" w14:textId="28E06D1E" w:rsidR="002B55B4" w:rsidRPr="008960BA" w:rsidRDefault="002D2C23" w:rsidP="008960BA">
      <w:pPr>
        <w:jc w:val="center"/>
        <w:rPr>
          <w:b/>
          <w:sz w:val="52"/>
        </w:rPr>
      </w:pPr>
      <w:r w:rsidRPr="008960BA">
        <w:rPr>
          <w:b/>
          <w:sz w:val="52"/>
        </w:rPr>
        <w:t>(část průmysl)</w:t>
      </w:r>
    </w:p>
    <w:p w14:paraId="7AEE2C1F" w14:textId="77777777" w:rsidR="001A7557" w:rsidRDefault="001A7557" w:rsidP="008960BA">
      <w:pPr>
        <w:jc w:val="center"/>
        <w:rPr>
          <w:b/>
          <w:sz w:val="52"/>
        </w:rPr>
      </w:pPr>
    </w:p>
    <w:p w14:paraId="4140AC98" w14:textId="081EE87D" w:rsidR="00785A41" w:rsidRDefault="00785A41" w:rsidP="008960BA">
      <w:pPr>
        <w:jc w:val="center"/>
        <w:rPr>
          <w:b/>
          <w:sz w:val="52"/>
        </w:rPr>
      </w:pPr>
      <w:r w:rsidRPr="008960BA">
        <w:rPr>
          <w:b/>
          <w:sz w:val="52"/>
        </w:rPr>
        <w:t>Průběžná zpráva</w:t>
      </w:r>
    </w:p>
    <w:p w14:paraId="60069462" w14:textId="3E948448" w:rsidR="001A7557" w:rsidRPr="008960BA" w:rsidRDefault="007202E1" w:rsidP="008960BA">
      <w:pPr>
        <w:jc w:val="center"/>
        <w:rPr>
          <w:b/>
          <w:sz w:val="52"/>
        </w:rPr>
      </w:pPr>
      <w:r>
        <w:rPr>
          <w:b/>
          <w:sz w:val="52"/>
        </w:rPr>
        <w:t>k </w:t>
      </w:r>
      <w:r w:rsidR="008C2AA5">
        <w:rPr>
          <w:b/>
          <w:sz w:val="52"/>
        </w:rPr>
        <w:t>3</w:t>
      </w:r>
      <w:r>
        <w:rPr>
          <w:b/>
          <w:sz w:val="52"/>
        </w:rPr>
        <w:t>. 12</w:t>
      </w:r>
      <w:r w:rsidR="001A7557">
        <w:rPr>
          <w:b/>
          <w:sz w:val="52"/>
        </w:rPr>
        <w:t>. 2020</w:t>
      </w:r>
    </w:p>
    <w:p w14:paraId="4DC414BE" w14:textId="77777777" w:rsidR="00851D08" w:rsidRPr="008960BA" w:rsidRDefault="00851D08" w:rsidP="008960BA">
      <w:pPr>
        <w:jc w:val="center"/>
        <w:rPr>
          <w:b/>
          <w:sz w:val="52"/>
        </w:rPr>
      </w:pPr>
    </w:p>
    <w:p w14:paraId="765CAEFD" w14:textId="77777777" w:rsidR="00851D08" w:rsidRPr="008960BA" w:rsidRDefault="00851D08" w:rsidP="008960BA">
      <w:pPr>
        <w:jc w:val="center"/>
        <w:rPr>
          <w:b/>
          <w:sz w:val="52"/>
        </w:rPr>
      </w:pPr>
    </w:p>
    <w:p w14:paraId="5CB20450" w14:textId="77777777" w:rsidR="00851D08" w:rsidRPr="008960BA" w:rsidRDefault="00851D08" w:rsidP="008960BA">
      <w:pPr>
        <w:jc w:val="center"/>
        <w:rPr>
          <w:b/>
          <w:sz w:val="52"/>
        </w:rPr>
      </w:pPr>
    </w:p>
    <w:p w14:paraId="345C5A30" w14:textId="77777777" w:rsidR="00851D08" w:rsidRPr="008960BA" w:rsidRDefault="00851D08" w:rsidP="008960BA">
      <w:pPr>
        <w:jc w:val="center"/>
        <w:rPr>
          <w:b/>
          <w:sz w:val="52"/>
        </w:rPr>
      </w:pPr>
    </w:p>
    <w:p w14:paraId="3DA63652" w14:textId="77777777" w:rsidR="00D62B9A" w:rsidRDefault="002B55B4" w:rsidP="009C644C">
      <w:r>
        <w:br w:type="page"/>
      </w:r>
    </w:p>
    <w:sdt>
      <w:sdtPr>
        <w:rPr>
          <w:rFonts w:ascii="Times New Roman" w:hAnsi="Times New Roman"/>
          <w:b w:val="0"/>
          <w:sz w:val="24"/>
        </w:rPr>
        <w:id w:val="242146227"/>
        <w:docPartObj>
          <w:docPartGallery w:val="Table of Contents"/>
          <w:docPartUnique/>
        </w:docPartObj>
      </w:sdtPr>
      <w:sdtEndPr/>
      <w:sdtContent>
        <w:p w14:paraId="2C7EBD5C" w14:textId="34748857" w:rsidR="00D62B9A" w:rsidRDefault="00D62B9A" w:rsidP="009C644C">
          <w:pPr>
            <w:pStyle w:val="Nadpisobsahu"/>
          </w:pPr>
          <w:r>
            <w:t>Obsah</w:t>
          </w:r>
        </w:p>
        <w:p w14:paraId="6F7A1435" w14:textId="5FDE11A9" w:rsidR="00C039C7" w:rsidRDefault="00D62B9A">
          <w:pPr>
            <w:pStyle w:val="Obsah1"/>
            <w:tabs>
              <w:tab w:val="left" w:pos="440"/>
              <w:tab w:val="right" w:leader="dot" w:pos="9628"/>
            </w:tabs>
            <w:rPr>
              <w:rFonts w:asciiTheme="minorHAnsi" w:eastAsiaTheme="minorEastAsia" w:hAnsiTheme="minorHAnsi" w:cstheme="minorBidi"/>
              <w:noProof/>
              <w:sz w:val="22"/>
              <w:szCs w:val="22"/>
            </w:rPr>
          </w:pPr>
          <w:r>
            <w:rPr>
              <w:b/>
              <w:bCs/>
            </w:rPr>
            <w:fldChar w:fldCharType="begin"/>
          </w:r>
          <w:r>
            <w:rPr>
              <w:b/>
              <w:bCs/>
            </w:rPr>
            <w:instrText xml:space="preserve"> TOC \o "1-3" \h \z \u </w:instrText>
          </w:r>
          <w:r>
            <w:rPr>
              <w:b/>
              <w:bCs/>
            </w:rPr>
            <w:fldChar w:fldCharType="separate"/>
          </w:r>
          <w:hyperlink w:anchor="_Toc57887721" w:history="1">
            <w:r w:rsidR="00C039C7" w:rsidRPr="00395D7D">
              <w:rPr>
                <w:rStyle w:val="Hypertextovodkaz"/>
                <w:rFonts w:eastAsiaTheme="majorEastAsia"/>
                <w:noProof/>
              </w:rPr>
              <w:t>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Zadání a vstupní údaje</w:t>
            </w:r>
            <w:r w:rsidR="00C039C7">
              <w:rPr>
                <w:noProof/>
                <w:webHidden/>
              </w:rPr>
              <w:tab/>
            </w:r>
            <w:r w:rsidR="00C039C7">
              <w:rPr>
                <w:noProof/>
                <w:webHidden/>
              </w:rPr>
              <w:fldChar w:fldCharType="begin"/>
            </w:r>
            <w:r w:rsidR="00C039C7">
              <w:rPr>
                <w:noProof/>
                <w:webHidden/>
              </w:rPr>
              <w:instrText xml:space="preserve"> PAGEREF _Toc57887721 \h </w:instrText>
            </w:r>
            <w:r w:rsidR="00C039C7">
              <w:rPr>
                <w:noProof/>
                <w:webHidden/>
              </w:rPr>
            </w:r>
            <w:r w:rsidR="00C039C7">
              <w:rPr>
                <w:noProof/>
                <w:webHidden/>
              </w:rPr>
              <w:fldChar w:fldCharType="separate"/>
            </w:r>
            <w:r w:rsidR="00C039C7">
              <w:rPr>
                <w:noProof/>
                <w:webHidden/>
              </w:rPr>
              <w:t>6</w:t>
            </w:r>
            <w:r w:rsidR="00C039C7">
              <w:rPr>
                <w:noProof/>
                <w:webHidden/>
              </w:rPr>
              <w:fldChar w:fldCharType="end"/>
            </w:r>
          </w:hyperlink>
        </w:p>
        <w:p w14:paraId="3966220D" w14:textId="46C16FAF"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22" w:history="1">
            <w:r w:rsidR="00C039C7" w:rsidRPr="00395D7D">
              <w:rPr>
                <w:rStyle w:val="Hypertextovodkaz"/>
                <w:rFonts w:eastAsiaTheme="majorEastAsia"/>
                <w:noProof/>
              </w:rPr>
              <w:t>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Cíle vyplývající ze Zelené dohody pro Evropu</w:t>
            </w:r>
            <w:r w:rsidR="00C039C7">
              <w:rPr>
                <w:noProof/>
                <w:webHidden/>
              </w:rPr>
              <w:tab/>
            </w:r>
            <w:r w:rsidR="00C039C7">
              <w:rPr>
                <w:noProof/>
                <w:webHidden/>
              </w:rPr>
              <w:fldChar w:fldCharType="begin"/>
            </w:r>
            <w:r w:rsidR="00C039C7">
              <w:rPr>
                <w:noProof/>
                <w:webHidden/>
              </w:rPr>
              <w:instrText xml:space="preserve"> PAGEREF _Toc57887722 \h </w:instrText>
            </w:r>
            <w:r w:rsidR="00C039C7">
              <w:rPr>
                <w:noProof/>
                <w:webHidden/>
              </w:rPr>
            </w:r>
            <w:r w:rsidR="00C039C7">
              <w:rPr>
                <w:noProof/>
                <w:webHidden/>
              </w:rPr>
              <w:fldChar w:fldCharType="separate"/>
            </w:r>
            <w:r w:rsidR="00C039C7">
              <w:rPr>
                <w:noProof/>
                <w:webHidden/>
              </w:rPr>
              <w:t>7</w:t>
            </w:r>
            <w:r w:rsidR="00C039C7">
              <w:rPr>
                <w:noProof/>
                <w:webHidden/>
              </w:rPr>
              <w:fldChar w:fldCharType="end"/>
            </w:r>
          </w:hyperlink>
        </w:p>
        <w:p w14:paraId="1E351CAC" w14:textId="483CEF7C"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23" w:history="1">
            <w:r w:rsidR="00C039C7" w:rsidRPr="00395D7D">
              <w:rPr>
                <w:rStyle w:val="Hypertextovodkaz"/>
                <w:rFonts w:eastAsiaTheme="majorEastAsia"/>
                <w:noProof/>
              </w:rPr>
              <w:t>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Celkové množství emisí skleníkových plynů za Českou republiku</w:t>
            </w:r>
            <w:r w:rsidR="00C039C7">
              <w:rPr>
                <w:noProof/>
                <w:webHidden/>
              </w:rPr>
              <w:tab/>
            </w:r>
            <w:r w:rsidR="00C039C7">
              <w:rPr>
                <w:noProof/>
                <w:webHidden/>
              </w:rPr>
              <w:fldChar w:fldCharType="begin"/>
            </w:r>
            <w:r w:rsidR="00C039C7">
              <w:rPr>
                <w:noProof/>
                <w:webHidden/>
              </w:rPr>
              <w:instrText xml:space="preserve"> PAGEREF _Toc57887723 \h </w:instrText>
            </w:r>
            <w:r w:rsidR="00C039C7">
              <w:rPr>
                <w:noProof/>
                <w:webHidden/>
              </w:rPr>
            </w:r>
            <w:r w:rsidR="00C039C7">
              <w:rPr>
                <w:noProof/>
                <w:webHidden/>
              </w:rPr>
              <w:fldChar w:fldCharType="separate"/>
            </w:r>
            <w:r w:rsidR="00C039C7">
              <w:rPr>
                <w:noProof/>
                <w:webHidden/>
              </w:rPr>
              <w:t>8</w:t>
            </w:r>
            <w:r w:rsidR="00C039C7">
              <w:rPr>
                <w:noProof/>
                <w:webHidden/>
              </w:rPr>
              <w:fldChar w:fldCharType="end"/>
            </w:r>
          </w:hyperlink>
        </w:p>
        <w:p w14:paraId="7699C50D" w14:textId="38DB1808"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24" w:history="1">
            <w:r w:rsidR="00C039C7" w:rsidRPr="00395D7D">
              <w:rPr>
                <w:rStyle w:val="Hypertextovodkaz"/>
                <w:rFonts w:eastAsiaTheme="majorEastAsia"/>
                <w:noProof/>
              </w:rPr>
              <w:t>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Podíl průmyslu na emisích a spotřebě energie</w:t>
            </w:r>
            <w:r w:rsidR="00C039C7">
              <w:rPr>
                <w:noProof/>
                <w:webHidden/>
              </w:rPr>
              <w:tab/>
            </w:r>
            <w:r w:rsidR="00C039C7">
              <w:rPr>
                <w:noProof/>
                <w:webHidden/>
              </w:rPr>
              <w:fldChar w:fldCharType="begin"/>
            </w:r>
            <w:r w:rsidR="00C039C7">
              <w:rPr>
                <w:noProof/>
                <w:webHidden/>
              </w:rPr>
              <w:instrText xml:space="preserve"> PAGEREF _Toc57887724 \h </w:instrText>
            </w:r>
            <w:r w:rsidR="00C039C7">
              <w:rPr>
                <w:noProof/>
                <w:webHidden/>
              </w:rPr>
            </w:r>
            <w:r w:rsidR="00C039C7">
              <w:rPr>
                <w:noProof/>
                <w:webHidden/>
              </w:rPr>
              <w:fldChar w:fldCharType="separate"/>
            </w:r>
            <w:r w:rsidR="00C039C7">
              <w:rPr>
                <w:noProof/>
                <w:webHidden/>
              </w:rPr>
              <w:t>10</w:t>
            </w:r>
            <w:r w:rsidR="00C039C7">
              <w:rPr>
                <w:noProof/>
                <w:webHidden/>
              </w:rPr>
              <w:fldChar w:fldCharType="end"/>
            </w:r>
          </w:hyperlink>
        </w:p>
        <w:p w14:paraId="04298A5F" w14:textId="66EC18A5"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25" w:history="1">
            <w:r w:rsidR="00C039C7" w:rsidRPr="00395D7D">
              <w:rPr>
                <w:rStyle w:val="Hypertextovodkaz"/>
                <w:rFonts w:eastAsiaTheme="majorEastAsia"/>
                <w:noProof/>
              </w:rPr>
              <w:t>4.1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Podíl průmyslu na celkových emisích skleníkových plynů</w:t>
            </w:r>
            <w:r w:rsidR="00C039C7">
              <w:rPr>
                <w:noProof/>
                <w:webHidden/>
              </w:rPr>
              <w:tab/>
            </w:r>
            <w:r w:rsidR="00C039C7">
              <w:rPr>
                <w:noProof/>
                <w:webHidden/>
              </w:rPr>
              <w:fldChar w:fldCharType="begin"/>
            </w:r>
            <w:r w:rsidR="00C039C7">
              <w:rPr>
                <w:noProof/>
                <w:webHidden/>
              </w:rPr>
              <w:instrText xml:space="preserve"> PAGEREF _Toc57887725 \h </w:instrText>
            </w:r>
            <w:r w:rsidR="00C039C7">
              <w:rPr>
                <w:noProof/>
                <w:webHidden/>
              </w:rPr>
            </w:r>
            <w:r w:rsidR="00C039C7">
              <w:rPr>
                <w:noProof/>
                <w:webHidden/>
              </w:rPr>
              <w:fldChar w:fldCharType="separate"/>
            </w:r>
            <w:r w:rsidR="00C039C7">
              <w:rPr>
                <w:noProof/>
                <w:webHidden/>
              </w:rPr>
              <w:t>10</w:t>
            </w:r>
            <w:r w:rsidR="00C039C7">
              <w:rPr>
                <w:noProof/>
                <w:webHidden/>
              </w:rPr>
              <w:fldChar w:fldCharType="end"/>
            </w:r>
          </w:hyperlink>
        </w:p>
        <w:p w14:paraId="48AE21B9" w14:textId="4CD6E309"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26" w:history="1">
            <w:r w:rsidR="00C039C7" w:rsidRPr="00395D7D">
              <w:rPr>
                <w:rStyle w:val="Hypertextovodkaz"/>
                <w:rFonts w:eastAsiaTheme="majorEastAsia"/>
                <w:noProof/>
              </w:rPr>
              <w:t>4.2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Podíl průmyslu na energetické spotřebě</w:t>
            </w:r>
            <w:r w:rsidR="00C039C7">
              <w:rPr>
                <w:noProof/>
                <w:webHidden/>
              </w:rPr>
              <w:tab/>
            </w:r>
            <w:r w:rsidR="00C039C7">
              <w:rPr>
                <w:noProof/>
                <w:webHidden/>
              </w:rPr>
              <w:fldChar w:fldCharType="begin"/>
            </w:r>
            <w:r w:rsidR="00C039C7">
              <w:rPr>
                <w:noProof/>
                <w:webHidden/>
              </w:rPr>
              <w:instrText xml:space="preserve"> PAGEREF _Toc57887726 \h </w:instrText>
            </w:r>
            <w:r w:rsidR="00C039C7">
              <w:rPr>
                <w:noProof/>
                <w:webHidden/>
              </w:rPr>
            </w:r>
            <w:r w:rsidR="00C039C7">
              <w:rPr>
                <w:noProof/>
                <w:webHidden/>
              </w:rPr>
              <w:fldChar w:fldCharType="separate"/>
            </w:r>
            <w:r w:rsidR="00C039C7">
              <w:rPr>
                <w:noProof/>
                <w:webHidden/>
              </w:rPr>
              <w:t>14</w:t>
            </w:r>
            <w:r w:rsidR="00C039C7">
              <w:rPr>
                <w:noProof/>
                <w:webHidden/>
              </w:rPr>
              <w:fldChar w:fldCharType="end"/>
            </w:r>
          </w:hyperlink>
        </w:p>
        <w:p w14:paraId="5B508D6C" w14:textId="76D1BD49"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27" w:history="1">
            <w:r w:rsidR="00C039C7" w:rsidRPr="00395D7D">
              <w:rPr>
                <w:rStyle w:val="Hypertextovodkaz"/>
                <w:rFonts w:eastAsiaTheme="majorEastAsia"/>
                <w:noProof/>
              </w:rPr>
              <w:t>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Specifické sektory pokryté touto studií</w:t>
            </w:r>
            <w:r w:rsidR="00C039C7">
              <w:rPr>
                <w:noProof/>
                <w:webHidden/>
              </w:rPr>
              <w:tab/>
            </w:r>
            <w:r w:rsidR="00C039C7">
              <w:rPr>
                <w:noProof/>
                <w:webHidden/>
              </w:rPr>
              <w:fldChar w:fldCharType="begin"/>
            </w:r>
            <w:r w:rsidR="00C039C7">
              <w:rPr>
                <w:noProof/>
                <w:webHidden/>
              </w:rPr>
              <w:instrText xml:space="preserve"> PAGEREF _Toc57887727 \h </w:instrText>
            </w:r>
            <w:r w:rsidR="00C039C7">
              <w:rPr>
                <w:noProof/>
                <w:webHidden/>
              </w:rPr>
            </w:r>
            <w:r w:rsidR="00C039C7">
              <w:rPr>
                <w:noProof/>
                <w:webHidden/>
              </w:rPr>
              <w:fldChar w:fldCharType="separate"/>
            </w:r>
            <w:r w:rsidR="00C039C7">
              <w:rPr>
                <w:noProof/>
                <w:webHidden/>
              </w:rPr>
              <w:t>17</w:t>
            </w:r>
            <w:r w:rsidR="00C039C7">
              <w:rPr>
                <w:noProof/>
                <w:webHidden/>
              </w:rPr>
              <w:fldChar w:fldCharType="end"/>
            </w:r>
          </w:hyperlink>
        </w:p>
        <w:p w14:paraId="3C4E528F" w14:textId="1DAFC7A9"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28" w:history="1">
            <w:r w:rsidR="00C039C7" w:rsidRPr="00395D7D">
              <w:rPr>
                <w:rStyle w:val="Hypertextovodkaz"/>
                <w:rFonts w:eastAsiaTheme="majorEastAsia"/>
                <w:noProof/>
              </w:rPr>
              <w:t>5.1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Způsob výběru sektorů pro podrobnější rozbor</w:t>
            </w:r>
            <w:r w:rsidR="00C039C7">
              <w:rPr>
                <w:noProof/>
                <w:webHidden/>
              </w:rPr>
              <w:tab/>
            </w:r>
            <w:r w:rsidR="00C039C7">
              <w:rPr>
                <w:noProof/>
                <w:webHidden/>
              </w:rPr>
              <w:fldChar w:fldCharType="begin"/>
            </w:r>
            <w:r w:rsidR="00C039C7">
              <w:rPr>
                <w:noProof/>
                <w:webHidden/>
              </w:rPr>
              <w:instrText xml:space="preserve"> PAGEREF _Toc57887728 \h </w:instrText>
            </w:r>
            <w:r w:rsidR="00C039C7">
              <w:rPr>
                <w:noProof/>
                <w:webHidden/>
              </w:rPr>
            </w:r>
            <w:r w:rsidR="00C039C7">
              <w:rPr>
                <w:noProof/>
                <w:webHidden/>
              </w:rPr>
              <w:fldChar w:fldCharType="separate"/>
            </w:r>
            <w:r w:rsidR="00C039C7">
              <w:rPr>
                <w:noProof/>
                <w:webHidden/>
              </w:rPr>
              <w:t>17</w:t>
            </w:r>
            <w:r w:rsidR="00C039C7">
              <w:rPr>
                <w:noProof/>
                <w:webHidden/>
              </w:rPr>
              <w:fldChar w:fldCharType="end"/>
            </w:r>
          </w:hyperlink>
        </w:p>
        <w:p w14:paraId="23C20820" w14:textId="63B5CF3F"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29" w:history="1">
            <w:r w:rsidR="00C039C7" w:rsidRPr="00395D7D">
              <w:rPr>
                <w:rStyle w:val="Hypertextovodkaz"/>
                <w:rFonts w:eastAsiaTheme="majorEastAsia"/>
                <w:noProof/>
              </w:rPr>
              <w:t>5.2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Vybrané sektory v gesci MPO</w:t>
            </w:r>
            <w:r w:rsidR="00C039C7">
              <w:rPr>
                <w:noProof/>
                <w:webHidden/>
              </w:rPr>
              <w:tab/>
            </w:r>
            <w:r w:rsidR="00C039C7">
              <w:rPr>
                <w:noProof/>
                <w:webHidden/>
              </w:rPr>
              <w:fldChar w:fldCharType="begin"/>
            </w:r>
            <w:r w:rsidR="00C039C7">
              <w:rPr>
                <w:noProof/>
                <w:webHidden/>
              </w:rPr>
              <w:instrText xml:space="preserve"> PAGEREF _Toc57887729 \h </w:instrText>
            </w:r>
            <w:r w:rsidR="00C039C7">
              <w:rPr>
                <w:noProof/>
                <w:webHidden/>
              </w:rPr>
            </w:r>
            <w:r w:rsidR="00C039C7">
              <w:rPr>
                <w:noProof/>
                <w:webHidden/>
              </w:rPr>
              <w:fldChar w:fldCharType="separate"/>
            </w:r>
            <w:r w:rsidR="00C039C7">
              <w:rPr>
                <w:noProof/>
                <w:webHidden/>
              </w:rPr>
              <w:t>18</w:t>
            </w:r>
            <w:r w:rsidR="00C039C7">
              <w:rPr>
                <w:noProof/>
                <w:webHidden/>
              </w:rPr>
              <w:fldChar w:fldCharType="end"/>
            </w:r>
          </w:hyperlink>
        </w:p>
        <w:p w14:paraId="65BE74BC" w14:textId="29686CD1"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30" w:history="1">
            <w:r w:rsidR="00C039C7" w:rsidRPr="00395D7D">
              <w:rPr>
                <w:rStyle w:val="Hypertextovodkaz"/>
                <w:rFonts w:eastAsiaTheme="majorEastAsia"/>
                <w:noProof/>
              </w:rPr>
              <w:t>5.3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Vybrané sektory mimo gesci MPO</w:t>
            </w:r>
            <w:r w:rsidR="00C039C7">
              <w:rPr>
                <w:noProof/>
                <w:webHidden/>
              </w:rPr>
              <w:tab/>
            </w:r>
            <w:r w:rsidR="00C039C7">
              <w:rPr>
                <w:noProof/>
                <w:webHidden/>
              </w:rPr>
              <w:fldChar w:fldCharType="begin"/>
            </w:r>
            <w:r w:rsidR="00C039C7">
              <w:rPr>
                <w:noProof/>
                <w:webHidden/>
              </w:rPr>
              <w:instrText xml:space="preserve"> PAGEREF _Toc57887730 \h </w:instrText>
            </w:r>
            <w:r w:rsidR="00C039C7">
              <w:rPr>
                <w:noProof/>
                <w:webHidden/>
              </w:rPr>
            </w:r>
            <w:r w:rsidR="00C039C7">
              <w:rPr>
                <w:noProof/>
                <w:webHidden/>
              </w:rPr>
              <w:fldChar w:fldCharType="separate"/>
            </w:r>
            <w:r w:rsidR="00C039C7">
              <w:rPr>
                <w:noProof/>
                <w:webHidden/>
              </w:rPr>
              <w:t>18</w:t>
            </w:r>
            <w:r w:rsidR="00C039C7">
              <w:rPr>
                <w:noProof/>
                <w:webHidden/>
              </w:rPr>
              <w:fldChar w:fldCharType="end"/>
            </w:r>
          </w:hyperlink>
        </w:p>
        <w:p w14:paraId="56914A94" w14:textId="1AC2EC73"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31" w:history="1">
            <w:r w:rsidR="00C039C7" w:rsidRPr="00395D7D">
              <w:rPr>
                <w:rStyle w:val="Hypertextovodkaz"/>
                <w:rFonts w:eastAsiaTheme="majorEastAsia"/>
                <w:noProof/>
              </w:rPr>
              <w:t>5.4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 této studii nezpracovávané oblasti</w:t>
            </w:r>
            <w:r w:rsidR="00C039C7">
              <w:rPr>
                <w:noProof/>
                <w:webHidden/>
              </w:rPr>
              <w:tab/>
            </w:r>
            <w:r w:rsidR="00C039C7">
              <w:rPr>
                <w:noProof/>
                <w:webHidden/>
              </w:rPr>
              <w:fldChar w:fldCharType="begin"/>
            </w:r>
            <w:r w:rsidR="00C039C7">
              <w:rPr>
                <w:noProof/>
                <w:webHidden/>
              </w:rPr>
              <w:instrText xml:space="preserve"> PAGEREF _Toc57887731 \h </w:instrText>
            </w:r>
            <w:r w:rsidR="00C039C7">
              <w:rPr>
                <w:noProof/>
                <w:webHidden/>
              </w:rPr>
            </w:r>
            <w:r w:rsidR="00C039C7">
              <w:rPr>
                <w:noProof/>
                <w:webHidden/>
              </w:rPr>
              <w:fldChar w:fldCharType="separate"/>
            </w:r>
            <w:r w:rsidR="00C039C7">
              <w:rPr>
                <w:noProof/>
                <w:webHidden/>
              </w:rPr>
              <w:t>18</w:t>
            </w:r>
            <w:r w:rsidR="00C039C7">
              <w:rPr>
                <w:noProof/>
                <w:webHidden/>
              </w:rPr>
              <w:fldChar w:fldCharType="end"/>
            </w:r>
          </w:hyperlink>
        </w:p>
        <w:p w14:paraId="1EE6FA64" w14:textId="240B3E87" w:rsidR="00C039C7" w:rsidRDefault="00A97259">
          <w:pPr>
            <w:pStyle w:val="Obsah2"/>
            <w:tabs>
              <w:tab w:val="left" w:pos="880"/>
              <w:tab w:val="right" w:leader="dot" w:pos="9628"/>
            </w:tabs>
            <w:rPr>
              <w:rFonts w:asciiTheme="minorHAnsi" w:eastAsiaTheme="minorEastAsia" w:hAnsiTheme="minorHAnsi" w:cstheme="minorBidi"/>
              <w:noProof/>
              <w:sz w:val="22"/>
              <w:szCs w:val="22"/>
            </w:rPr>
          </w:pPr>
          <w:hyperlink w:anchor="_Toc57887732" w:history="1">
            <w:r w:rsidR="00C039C7" w:rsidRPr="00395D7D">
              <w:rPr>
                <w:rStyle w:val="Hypertextovodkaz"/>
                <w:rFonts w:eastAsiaTheme="majorEastAsia"/>
                <w:noProof/>
              </w:rPr>
              <w:t>5.5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Struktura popisu pro vybrané sektory v gesci MPO</w:t>
            </w:r>
            <w:r w:rsidR="00C039C7">
              <w:rPr>
                <w:noProof/>
                <w:webHidden/>
              </w:rPr>
              <w:tab/>
            </w:r>
            <w:r w:rsidR="00C039C7">
              <w:rPr>
                <w:noProof/>
                <w:webHidden/>
              </w:rPr>
              <w:fldChar w:fldCharType="begin"/>
            </w:r>
            <w:r w:rsidR="00C039C7">
              <w:rPr>
                <w:noProof/>
                <w:webHidden/>
              </w:rPr>
              <w:instrText xml:space="preserve"> PAGEREF _Toc57887732 \h </w:instrText>
            </w:r>
            <w:r w:rsidR="00C039C7">
              <w:rPr>
                <w:noProof/>
                <w:webHidden/>
              </w:rPr>
            </w:r>
            <w:r w:rsidR="00C039C7">
              <w:rPr>
                <w:noProof/>
                <w:webHidden/>
              </w:rPr>
              <w:fldChar w:fldCharType="separate"/>
            </w:r>
            <w:r w:rsidR="00C039C7">
              <w:rPr>
                <w:noProof/>
                <w:webHidden/>
              </w:rPr>
              <w:t>19</w:t>
            </w:r>
            <w:r w:rsidR="00C039C7">
              <w:rPr>
                <w:noProof/>
                <w:webHidden/>
              </w:rPr>
              <w:fldChar w:fldCharType="end"/>
            </w:r>
          </w:hyperlink>
        </w:p>
        <w:p w14:paraId="1E209404" w14:textId="4F32DB55"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3" w:history="1">
            <w:r w:rsidR="00C039C7" w:rsidRPr="00395D7D">
              <w:rPr>
                <w:rStyle w:val="Hypertextovodkaz"/>
                <w:rFonts w:eastAsiaTheme="majorEastAsia"/>
                <w:noProof/>
              </w:rPr>
              <w:t>5.5.1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_Toc57887733 \h </w:instrText>
            </w:r>
            <w:r w:rsidR="00C039C7">
              <w:rPr>
                <w:noProof/>
                <w:webHidden/>
              </w:rPr>
            </w:r>
            <w:r w:rsidR="00C039C7">
              <w:rPr>
                <w:noProof/>
                <w:webHidden/>
              </w:rPr>
              <w:fldChar w:fldCharType="separate"/>
            </w:r>
            <w:r w:rsidR="00C039C7">
              <w:rPr>
                <w:noProof/>
                <w:webHidden/>
              </w:rPr>
              <w:t>19</w:t>
            </w:r>
            <w:r w:rsidR="00C039C7">
              <w:rPr>
                <w:noProof/>
                <w:webHidden/>
              </w:rPr>
              <w:fldChar w:fldCharType="end"/>
            </w:r>
          </w:hyperlink>
        </w:p>
        <w:p w14:paraId="62DB0E14" w14:textId="3243F18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4" w:history="1">
            <w:r w:rsidR="00C039C7" w:rsidRPr="00395D7D">
              <w:rPr>
                <w:rStyle w:val="Hypertextovodkaz"/>
                <w:rFonts w:eastAsiaTheme="majorEastAsia"/>
                <w:noProof/>
              </w:rPr>
              <w:t>5.5.2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_Toc57887734 \h </w:instrText>
            </w:r>
            <w:r w:rsidR="00C039C7">
              <w:rPr>
                <w:noProof/>
                <w:webHidden/>
              </w:rPr>
            </w:r>
            <w:r w:rsidR="00C039C7">
              <w:rPr>
                <w:noProof/>
                <w:webHidden/>
              </w:rPr>
              <w:fldChar w:fldCharType="separate"/>
            </w:r>
            <w:r w:rsidR="00C039C7">
              <w:rPr>
                <w:noProof/>
                <w:webHidden/>
              </w:rPr>
              <w:t>19</w:t>
            </w:r>
            <w:r w:rsidR="00C039C7">
              <w:rPr>
                <w:noProof/>
                <w:webHidden/>
              </w:rPr>
              <w:fldChar w:fldCharType="end"/>
            </w:r>
          </w:hyperlink>
        </w:p>
        <w:p w14:paraId="08B8110D" w14:textId="29FB4046"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5" w:history="1">
            <w:r w:rsidR="00C039C7" w:rsidRPr="00395D7D">
              <w:rPr>
                <w:rStyle w:val="Hypertextovodkaz"/>
                <w:rFonts w:eastAsiaTheme="majorEastAsia"/>
                <w:noProof/>
              </w:rPr>
              <w:t>5.5.3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_Toc57887735 \h </w:instrText>
            </w:r>
            <w:r w:rsidR="00C039C7">
              <w:rPr>
                <w:noProof/>
                <w:webHidden/>
              </w:rPr>
            </w:r>
            <w:r w:rsidR="00C039C7">
              <w:rPr>
                <w:noProof/>
                <w:webHidden/>
              </w:rPr>
              <w:fldChar w:fldCharType="separate"/>
            </w:r>
            <w:r w:rsidR="00C039C7">
              <w:rPr>
                <w:noProof/>
                <w:webHidden/>
              </w:rPr>
              <w:t>19</w:t>
            </w:r>
            <w:r w:rsidR="00C039C7">
              <w:rPr>
                <w:noProof/>
                <w:webHidden/>
              </w:rPr>
              <w:fldChar w:fldCharType="end"/>
            </w:r>
          </w:hyperlink>
        </w:p>
        <w:p w14:paraId="1872D5E6" w14:textId="0FAABD8E"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6" w:history="1">
            <w:r w:rsidR="00C039C7" w:rsidRPr="00395D7D">
              <w:rPr>
                <w:rStyle w:val="Hypertextovodkaz"/>
                <w:rFonts w:eastAsiaTheme="majorEastAsia"/>
                <w:noProof/>
              </w:rPr>
              <w:t>5.5.4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_Toc57887736 \h </w:instrText>
            </w:r>
            <w:r w:rsidR="00C039C7">
              <w:rPr>
                <w:noProof/>
                <w:webHidden/>
              </w:rPr>
            </w:r>
            <w:r w:rsidR="00C039C7">
              <w:rPr>
                <w:noProof/>
                <w:webHidden/>
              </w:rPr>
              <w:fldChar w:fldCharType="separate"/>
            </w:r>
            <w:r w:rsidR="00C039C7">
              <w:rPr>
                <w:noProof/>
                <w:webHidden/>
              </w:rPr>
              <w:t>19</w:t>
            </w:r>
            <w:r w:rsidR="00C039C7">
              <w:rPr>
                <w:noProof/>
                <w:webHidden/>
              </w:rPr>
              <w:fldChar w:fldCharType="end"/>
            </w:r>
          </w:hyperlink>
        </w:p>
        <w:p w14:paraId="0884988C" w14:textId="7C9D7FA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7" w:history="1">
            <w:r w:rsidR="00C039C7" w:rsidRPr="00395D7D">
              <w:rPr>
                <w:rStyle w:val="Hypertextovodkaz"/>
                <w:rFonts w:eastAsiaTheme="majorEastAsia"/>
                <w:noProof/>
              </w:rPr>
              <w:t>5.5.5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výrobků</w:t>
            </w:r>
            <w:r w:rsidR="00C039C7">
              <w:rPr>
                <w:noProof/>
                <w:webHidden/>
              </w:rPr>
              <w:tab/>
            </w:r>
            <w:r w:rsidR="00C039C7">
              <w:rPr>
                <w:noProof/>
                <w:webHidden/>
              </w:rPr>
              <w:fldChar w:fldCharType="begin"/>
            </w:r>
            <w:r w:rsidR="00C039C7">
              <w:rPr>
                <w:noProof/>
                <w:webHidden/>
              </w:rPr>
              <w:instrText xml:space="preserve"> PAGEREF _Toc57887737 \h </w:instrText>
            </w:r>
            <w:r w:rsidR="00C039C7">
              <w:rPr>
                <w:noProof/>
                <w:webHidden/>
              </w:rPr>
            </w:r>
            <w:r w:rsidR="00C039C7">
              <w:rPr>
                <w:noProof/>
                <w:webHidden/>
              </w:rPr>
              <w:fldChar w:fldCharType="separate"/>
            </w:r>
            <w:r w:rsidR="00C039C7">
              <w:rPr>
                <w:noProof/>
                <w:webHidden/>
              </w:rPr>
              <w:t>20</w:t>
            </w:r>
            <w:r w:rsidR="00C039C7">
              <w:rPr>
                <w:noProof/>
                <w:webHidden/>
              </w:rPr>
              <w:fldChar w:fldCharType="end"/>
            </w:r>
          </w:hyperlink>
        </w:p>
        <w:p w14:paraId="61DCEAFB" w14:textId="16E2CAE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8" w:history="1">
            <w:r w:rsidR="00C039C7" w:rsidRPr="00395D7D">
              <w:rPr>
                <w:rStyle w:val="Hypertextovodkaz"/>
                <w:rFonts w:eastAsiaTheme="majorEastAsia"/>
                <w:noProof/>
              </w:rPr>
              <w:t>5.5.6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_Toc57887738 \h </w:instrText>
            </w:r>
            <w:r w:rsidR="00C039C7">
              <w:rPr>
                <w:noProof/>
                <w:webHidden/>
              </w:rPr>
            </w:r>
            <w:r w:rsidR="00C039C7">
              <w:rPr>
                <w:noProof/>
                <w:webHidden/>
              </w:rPr>
              <w:fldChar w:fldCharType="separate"/>
            </w:r>
            <w:r w:rsidR="00C039C7">
              <w:rPr>
                <w:noProof/>
                <w:webHidden/>
              </w:rPr>
              <w:t>20</w:t>
            </w:r>
            <w:r w:rsidR="00C039C7">
              <w:rPr>
                <w:noProof/>
                <w:webHidden/>
              </w:rPr>
              <w:fldChar w:fldCharType="end"/>
            </w:r>
          </w:hyperlink>
        </w:p>
        <w:p w14:paraId="732F7AE5" w14:textId="285BFE1D"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39" w:history="1">
            <w:r w:rsidR="00C039C7" w:rsidRPr="00395D7D">
              <w:rPr>
                <w:rStyle w:val="Hypertextovodkaz"/>
                <w:rFonts w:eastAsiaTheme="majorEastAsia"/>
                <w:noProof/>
              </w:rPr>
              <w:t>5.5.7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_Toc57887739 \h </w:instrText>
            </w:r>
            <w:r w:rsidR="00C039C7">
              <w:rPr>
                <w:noProof/>
                <w:webHidden/>
              </w:rPr>
            </w:r>
            <w:r w:rsidR="00C039C7">
              <w:rPr>
                <w:noProof/>
                <w:webHidden/>
              </w:rPr>
              <w:fldChar w:fldCharType="separate"/>
            </w:r>
            <w:r w:rsidR="00C039C7">
              <w:rPr>
                <w:noProof/>
                <w:webHidden/>
              </w:rPr>
              <w:t>20</w:t>
            </w:r>
            <w:r w:rsidR="00C039C7">
              <w:rPr>
                <w:noProof/>
                <w:webHidden/>
              </w:rPr>
              <w:fldChar w:fldCharType="end"/>
            </w:r>
          </w:hyperlink>
        </w:p>
        <w:p w14:paraId="7F8A899D" w14:textId="4A28D3E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0" w:history="1">
            <w:r w:rsidR="00C039C7" w:rsidRPr="00395D7D">
              <w:rPr>
                <w:rStyle w:val="Hypertextovodkaz"/>
                <w:rFonts w:eastAsiaTheme="majorEastAsia"/>
                <w:noProof/>
              </w:rPr>
              <w:t>5.5.8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ukládaní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_Toc57887740 \h </w:instrText>
            </w:r>
            <w:r w:rsidR="00C039C7">
              <w:rPr>
                <w:noProof/>
                <w:webHidden/>
              </w:rPr>
            </w:r>
            <w:r w:rsidR="00C039C7">
              <w:rPr>
                <w:noProof/>
                <w:webHidden/>
              </w:rPr>
              <w:fldChar w:fldCharType="separate"/>
            </w:r>
            <w:r w:rsidR="00C039C7">
              <w:rPr>
                <w:noProof/>
                <w:webHidden/>
              </w:rPr>
              <w:t>20</w:t>
            </w:r>
            <w:r w:rsidR="00C039C7">
              <w:rPr>
                <w:noProof/>
                <w:webHidden/>
              </w:rPr>
              <w:fldChar w:fldCharType="end"/>
            </w:r>
          </w:hyperlink>
        </w:p>
        <w:p w14:paraId="00CE57EE" w14:textId="3DEBAAE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1" w:history="1">
            <w:r w:rsidR="00C039C7" w:rsidRPr="00395D7D">
              <w:rPr>
                <w:rStyle w:val="Hypertextovodkaz"/>
                <w:rFonts w:eastAsiaTheme="majorEastAsia"/>
                <w:noProof/>
              </w:rPr>
              <w:t>5.5.9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_Toc57887741 \h </w:instrText>
            </w:r>
            <w:r w:rsidR="00C039C7">
              <w:rPr>
                <w:noProof/>
                <w:webHidden/>
              </w:rPr>
            </w:r>
            <w:r w:rsidR="00C039C7">
              <w:rPr>
                <w:noProof/>
                <w:webHidden/>
              </w:rPr>
              <w:fldChar w:fldCharType="separate"/>
            </w:r>
            <w:r w:rsidR="00C039C7">
              <w:rPr>
                <w:noProof/>
                <w:webHidden/>
              </w:rPr>
              <w:t>21</w:t>
            </w:r>
            <w:r w:rsidR="00C039C7">
              <w:rPr>
                <w:noProof/>
                <w:webHidden/>
              </w:rPr>
              <w:fldChar w:fldCharType="end"/>
            </w:r>
          </w:hyperlink>
        </w:p>
        <w:p w14:paraId="070FFDBC" w14:textId="430248DD"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2" w:history="1">
            <w:r w:rsidR="00C039C7" w:rsidRPr="00395D7D">
              <w:rPr>
                <w:rStyle w:val="Hypertextovodkaz"/>
                <w:rFonts w:eastAsiaTheme="majorEastAsia"/>
                <w:noProof/>
              </w:rPr>
              <w:t>5.5.10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_Toc57887742 \h </w:instrText>
            </w:r>
            <w:r w:rsidR="00C039C7">
              <w:rPr>
                <w:noProof/>
                <w:webHidden/>
              </w:rPr>
            </w:r>
            <w:r w:rsidR="00C039C7">
              <w:rPr>
                <w:noProof/>
                <w:webHidden/>
              </w:rPr>
              <w:fldChar w:fldCharType="separate"/>
            </w:r>
            <w:r w:rsidR="00C039C7">
              <w:rPr>
                <w:noProof/>
                <w:webHidden/>
              </w:rPr>
              <w:t>21</w:t>
            </w:r>
            <w:r w:rsidR="00C039C7">
              <w:rPr>
                <w:noProof/>
                <w:webHidden/>
              </w:rPr>
              <w:fldChar w:fldCharType="end"/>
            </w:r>
          </w:hyperlink>
        </w:p>
        <w:p w14:paraId="0B85D896" w14:textId="5C75F26D"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3" w:history="1">
            <w:r w:rsidR="00C039C7" w:rsidRPr="00395D7D">
              <w:rPr>
                <w:rStyle w:val="Hypertextovodkaz"/>
                <w:rFonts w:eastAsiaTheme="majorEastAsia"/>
                <w:noProof/>
              </w:rPr>
              <w:t>5.5.11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_Toc57887743 \h </w:instrText>
            </w:r>
            <w:r w:rsidR="00C039C7">
              <w:rPr>
                <w:noProof/>
                <w:webHidden/>
              </w:rPr>
            </w:r>
            <w:r w:rsidR="00C039C7">
              <w:rPr>
                <w:noProof/>
                <w:webHidden/>
              </w:rPr>
              <w:fldChar w:fldCharType="separate"/>
            </w:r>
            <w:r w:rsidR="00C039C7">
              <w:rPr>
                <w:noProof/>
                <w:webHidden/>
              </w:rPr>
              <w:t>21</w:t>
            </w:r>
            <w:r w:rsidR="00C039C7">
              <w:rPr>
                <w:noProof/>
                <w:webHidden/>
              </w:rPr>
              <w:fldChar w:fldCharType="end"/>
            </w:r>
          </w:hyperlink>
        </w:p>
        <w:p w14:paraId="28D2B5D1" w14:textId="229F98D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4" w:history="1">
            <w:r w:rsidR="00C039C7" w:rsidRPr="00395D7D">
              <w:rPr>
                <w:rStyle w:val="Hypertextovodkaz"/>
                <w:rFonts w:eastAsiaTheme="majorEastAsia"/>
                <w:noProof/>
              </w:rPr>
              <w:t>5.5.12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_Toc57887744 \h </w:instrText>
            </w:r>
            <w:r w:rsidR="00C039C7">
              <w:rPr>
                <w:noProof/>
                <w:webHidden/>
              </w:rPr>
            </w:r>
            <w:r w:rsidR="00C039C7">
              <w:rPr>
                <w:noProof/>
                <w:webHidden/>
              </w:rPr>
              <w:fldChar w:fldCharType="separate"/>
            </w:r>
            <w:r w:rsidR="00C039C7">
              <w:rPr>
                <w:noProof/>
                <w:webHidden/>
              </w:rPr>
              <w:t>21</w:t>
            </w:r>
            <w:r w:rsidR="00C039C7">
              <w:rPr>
                <w:noProof/>
                <w:webHidden/>
              </w:rPr>
              <w:fldChar w:fldCharType="end"/>
            </w:r>
          </w:hyperlink>
        </w:p>
        <w:p w14:paraId="3695E16A" w14:textId="117AF8EE"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5" w:history="1">
            <w:r w:rsidR="00C039C7" w:rsidRPr="00395D7D">
              <w:rPr>
                <w:rStyle w:val="Hypertextovodkaz"/>
                <w:rFonts w:eastAsiaTheme="majorEastAsia"/>
                <w:noProof/>
              </w:rPr>
              <w:t>5.5.13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_Toc57887745 \h </w:instrText>
            </w:r>
            <w:r w:rsidR="00C039C7">
              <w:rPr>
                <w:noProof/>
                <w:webHidden/>
              </w:rPr>
            </w:r>
            <w:r w:rsidR="00C039C7">
              <w:rPr>
                <w:noProof/>
                <w:webHidden/>
              </w:rPr>
              <w:fldChar w:fldCharType="separate"/>
            </w:r>
            <w:r w:rsidR="00C039C7">
              <w:rPr>
                <w:noProof/>
                <w:webHidden/>
              </w:rPr>
              <w:t>21</w:t>
            </w:r>
            <w:r w:rsidR="00C039C7">
              <w:rPr>
                <w:noProof/>
                <w:webHidden/>
              </w:rPr>
              <w:fldChar w:fldCharType="end"/>
            </w:r>
          </w:hyperlink>
        </w:p>
        <w:p w14:paraId="2EF57078" w14:textId="67EF2366"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46" w:history="1">
            <w:r w:rsidR="00C039C7" w:rsidRPr="00395D7D">
              <w:rPr>
                <w:rStyle w:val="Hypertextovodkaz"/>
                <w:rFonts w:eastAsiaTheme="majorEastAsia"/>
                <w:noProof/>
              </w:rPr>
              <w:t>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Energetika</w:t>
            </w:r>
            <w:r w:rsidR="00C039C7">
              <w:rPr>
                <w:noProof/>
                <w:webHidden/>
              </w:rPr>
              <w:tab/>
            </w:r>
            <w:r w:rsidR="00C039C7">
              <w:rPr>
                <w:noProof/>
                <w:webHidden/>
              </w:rPr>
              <w:fldChar w:fldCharType="begin"/>
            </w:r>
            <w:r w:rsidR="00C039C7">
              <w:rPr>
                <w:noProof/>
                <w:webHidden/>
              </w:rPr>
              <w:instrText xml:space="preserve"> PAGEREF _Toc57887746 \h </w:instrText>
            </w:r>
            <w:r w:rsidR="00C039C7">
              <w:rPr>
                <w:noProof/>
                <w:webHidden/>
              </w:rPr>
            </w:r>
            <w:r w:rsidR="00C039C7">
              <w:rPr>
                <w:noProof/>
                <w:webHidden/>
              </w:rPr>
              <w:fldChar w:fldCharType="separate"/>
            </w:r>
            <w:r w:rsidR="00C039C7">
              <w:rPr>
                <w:noProof/>
                <w:webHidden/>
              </w:rPr>
              <w:t>22</w:t>
            </w:r>
            <w:r w:rsidR="00C039C7">
              <w:rPr>
                <w:noProof/>
                <w:webHidden/>
              </w:rPr>
              <w:fldChar w:fldCharType="end"/>
            </w:r>
          </w:hyperlink>
        </w:p>
        <w:p w14:paraId="18E87C5F" w14:textId="0967745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7" w:history="1">
            <w:r w:rsidR="00C039C7" w:rsidRPr="00395D7D">
              <w:rPr>
                <w:rStyle w:val="Hypertextovodkaz"/>
                <w:rFonts w:eastAsiaTheme="majorEastAsia"/>
                <w:noProof/>
              </w:rPr>
              <w:t>6.1.1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_Toc57887747 \h </w:instrText>
            </w:r>
            <w:r w:rsidR="00C039C7">
              <w:rPr>
                <w:noProof/>
                <w:webHidden/>
              </w:rPr>
            </w:r>
            <w:r w:rsidR="00C039C7">
              <w:rPr>
                <w:noProof/>
                <w:webHidden/>
              </w:rPr>
              <w:fldChar w:fldCharType="separate"/>
            </w:r>
            <w:r w:rsidR="00C039C7">
              <w:rPr>
                <w:noProof/>
                <w:webHidden/>
              </w:rPr>
              <w:t>22</w:t>
            </w:r>
            <w:r w:rsidR="00C039C7">
              <w:rPr>
                <w:noProof/>
                <w:webHidden/>
              </w:rPr>
              <w:fldChar w:fldCharType="end"/>
            </w:r>
          </w:hyperlink>
        </w:p>
        <w:p w14:paraId="29F7F4A5" w14:textId="7004D15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8" w:history="1">
            <w:r w:rsidR="00C039C7" w:rsidRPr="00395D7D">
              <w:rPr>
                <w:rStyle w:val="Hypertextovodkaz"/>
                <w:rFonts w:eastAsiaTheme="majorEastAsia"/>
                <w:noProof/>
              </w:rPr>
              <w:t>6.1.2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_Toc57887748 \h </w:instrText>
            </w:r>
            <w:r w:rsidR="00C039C7">
              <w:rPr>
                <w:noProof/>
                <w:webHidden/>
              </w:rPr>
            </w:r>
            <w:r w:rsidR="00C039C7">
              <w:rPr>
                <w:noProof/>
                <w:webHidden/>
              </w:rPr>
              <w:fldChar w:fldCharType="separate"/>
            </w:r>
            <w:r w:rsidR="00C039C7">
              <w:rPr>
                <w:noProof/>
                <w:webHidden/>
              </w:rPr>
              <w:t>22</w:t>
            </w:r>
            <w:r w:rsidR="00C039C7">
              <w:rPr>
                <w:noProof/>
                <w:webHidden/>
              </w:rPr>
              <w:fldChar w:fldCharType="end"/>
            </w:r>
          </w:hyperlink>
        </w:p>
        <w:p w14:paraId="28713742" w14:textId="4FE7366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49" w:history="1">
            <w:r w:rsidR="00C039C7" w:rsidRPr="00395D7D">
              <w:rPr>
                <w:rStyle w:val="Hypertextovodkaz"/>
                <w:rFonts w:eastAsiaTheme="majorEastAsia"/>
                <w:noProof/>
              </w:rPr>
              <w:t>6.1.3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_Toc57887749 \h </w:instrText>
            </w:r>
            <w:r w:rsidR="00C039C7">
              <w:rPr>
                <w:noProof/>
                <w:webHidden/>
              </w:rPr>
            </w:r>
            <w:r w:rsidR="00C039C7">
              <w:rPr>
                <w:noProof/>
                <w:webHidden/>
              </w:rPr>
              <w:fldChar w:fldCharType="separate"/>
            </w:r>
            <w:r w:rsidR="00C039C7">
              <w:rPr>
                <w:noProof/>
                <w:webHidden/>
              </w:rPr>
              <w:t>22</w:t>
            </w:r>
            <w:r w:rsidR="00C039C7">
              <w:rPr>
                <w:noProof/>
                <w:webHidden/>
              </w:rPr>
              <w:fldChar w:fldCharType="end"/>
            </w:r>
          </w:hyperlink>
        </w:p>
        <w:p w14:paraId="1A61A63C" w14:textId="58B5C73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0" w:history="1">
            <w:r w:rsidR="00C039C7" w:rsidRPr="00395D7D">
              <w:rPr>
                <w:rStyle w:val="Hypertextovodkaz"/>
                <w:rFonts w:eastAsiaTheme="majorEastAsia"/>
                <w:noProof/>
              </w:rPr>
              <w:t>6.1.4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_Toc57887750 \h </w:instrText>
            </w:r>
            <w:r w:rsidR="00C039C7">
              <w:rPr>
                <w:noProof/>
                <w:webHidden/>
              </w:rPr>
            </w:r>
            <w:r w:rsidR="00C039C7">
              <w:rPr>
                <w:noProof/>
                <w:webHidden/>
              </w:rPr>
              <w:fldChar w:fldCharType="separate"/>
            </w:r>
            <w:r w:rsidR="00C039C7">
              <w:rPr>
                <w:noProof/>
                <w:webHidden/>
              </w:rPr>
              <w:t>24</w:t>
            </w:r>
            <w:r w:rsidR="00C039C7">
              <w:rPr>
                <w:noProof/>
                <w:webHidden/>
              </w:rPr>
              <w:fldChar w:fldCharType="end"/>
            </w:r>
          </w:hyperlink>
        </w:p>
        <w:p w14:paraId="2F331BAC" w14:textId="49FB6F4B"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1" w:history="1">
            <w:r w:rsidR="00C039C7" w:rsidRPr="00395D7D">
              <w:rPr>
                <w:rStyle w:val="Hypertextovodkaz"/>
                <w:rFonts w:eastAsiaTheme="majorEastAsia"/>
                <w:noProof/>
              </w:rPr>
              <w:t>6.1.5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výrobků</w:t>
            </w:r>
            <w:r w:rsidR="00C039C7">
              <w:rPr>
                <w:noProof/>
                <w:webHidden/>
              </w:rPr>
              <w:tab/>
            </w:r>
            <w:r w:rsidR="00C039C7">
              <w:rPr>
                <w:noProof/>
                <w:webHidden/>
              </w:rPr>
              <w:fldChar w:fldCharType="begin"/>
            </w:r>
            <w:r w:rsidR="00C039C7">
              <w:rPr>
                <w:noProof/>
                <w:webHidden/>
              </w:rPr>
              <w:instrText xml:space="preserve"> PAGEREF _Toc57887751 \h </w:instrText>
            </w:r>
            <w:r w:rsidR="00C039C7">
              <w:rPr>
                <w:noProof/>
                <w:webHidden/>
              </w:rPr>
            </w:r>
            <w:r w:rsidR="00C039C7">
              <w:rPr>
                <w:noProof/>
                <w:webHidden/>
              </w:rPr>
              <w:fldChar w:fldCharType="separate"/>
            </w:r>
            <w:r w:rsidR="00C039C7">
              <w:rPr>
                <w:noProof/>
                <w:webHidden/>
              </w:rPr>
              <w:t>26</w:t>
            </w:r>
            <w:r w:rsidR="00C039C7">
              <w:rPr>
                <w:noProof/>
                <w:webHidden/>
              </w:rPr>
              <w:fldChar w:fldCharType="end"/>
            </w:r>
          </w:hyperlink>
        </w:p>
        <w:p w14:paraId="56B96116" w14:textId="73B43B8C"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2" w:history="1">
            <w:r w:rsidR="00C039C7" w:rsidRPr="00395D7D">
              <w:rPr>
                <w:rStyle w:val="Hypertextovodkaz"/>
                <w:rFonts w:eastAsiaTheme="majorEastAsia"/>
                <w:noProof/>
              </w:rPr>
              <w:t>6.1.6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_Toc57887752 \h </w:instrText>
            </w:r>
            <w:r w:rsidR="00C039C7">
              <w:rPr>
                <w:noProof/>
                <w:webHidden/>
              </w:rPr>
            </w:r>
            <w:r w:rsidR="00C039C7">
              <w:rPr>
                <w:noProof/>
                <w:webHidden/>
              </w:rPr>
              <w:fldChar w:fldCharType="separate"/>
            </w:r>
            <w:r w:rsidR="00C039C7">
              <w:rPr>
                <w:noProof/>
                <w:webHidden/>
              </w:rPr>
              <w:t>28</w:t>
            </w:r>
            <w:r w:rsidR="00C039C7">
              <w:rPr>
                <w:noProof/>
                <w:webHidden/>
              </w:rPr>
              <w:fldChar w:fldCharType="end"/>
            </w:r>
          </w:hyperlink>
        </w:p>
        <w:p w14:paraId="20CE6D66" w14:textId="663EA10C"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3" w:history="1">
            <w:r w:rsidR="00C039C7" w:rsidRPr="00395D7D">
              <w:rPr>
                <w:rStyle w:val="Hypertextovodkaz"/>
                <w:rFonts w:eastAsiaTheme="majorEastAsia"/>
                <w:noProof/>
              </w:rPr>
              <w:t>6.1.7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_Toc57887753 \h </w:instrText>
            </w:r>
            <w:r w:rsidR="00C039C7">
              <w:rPr>
                <w:noProof/>
                <w:webHidden/>
              </w:rPr>
            </w:r>
            <w:r w:rsidR="00C039C7">
              <w:rPr>
                <w:noProof/>
                <w:webHidden/>
              </w:rPr>
              <w:fldChar w:fldCharType="separate"/>
            </w:r>
            <w:r w:rsidR="00C039C7">
              <w:rPr>
                <w:noProof/>
                <w:webHidden/>
              </w:rPr>
              <w:t>30</w:t>
            </w:r>
            <w:r w:rsidR="00C039C7">
              <w:rPr>
                <w:noProof/>
                <w:webHidden/>
              </w:rPr>
              <w:fldChar w:fldCharType="end"/>
            </w:r>
          </w:hyperlink>
        </w:p>
        <w:p w14:paraId="2A47A4D1" w14:textId="42E1C6BC"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4" w:history="1">
            <w:r w:rsidR="00C039C7" w:rsidRPr="00395D7D">
              <w:rPr>
                <w:rStyle w:val="Hypertextovodkaz"/>
                <w:rFonts w:eastAsiaTheme="majorEastAsia"/>
                <w:noProof/>
              </w:rPr>
              <w:t>6.1.8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ukládaní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_Toc57887754 \h </w:instrText>
            </w:r>
            <w:r w:rsidR="00C039C7">
              <w:rPr>
                <w:noProof/>
                <w:webHidden/>
              </w:rPr>
            </w:r>
            <w:r w:rsidR="00C039C7">
              <w:rPr>
                <w:noProof/>
                <w:webHidden/>
              </w:rPr>
              <w:fldChar w:fldCharType="separate"/>
            </w:r>
            <w:r w:rsidR="00C039C7">
              <w:rPr>
                <w:noProof/>
                <w:webHidden/>
              </w:rPr>
              <w:t>33</w:t>
            </w:r>
            <w:r w:rsidR="00C039C7">
              <w:rPr>
                <w:noProof/>
                <w:webHidden/>
              </w:rPr>
              <w:fldChar w:fldCharType="end"/>
            </w:r>
          </w:hyperlink>
        </w:p>
        <w:p w14:paraId="198AB9B3" w14:textId="2524F99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5" w:history="1">
            <w:r w:rsidR="00C039C7" w:rsidRPr="00395D7D">
              <w:rPr>
                <w:rStyle w:val="Hypertextovodkaz"/>
                <w:rFonts w:eastAsiaTheme="majorEastAsia"/>
                <w:noProof/>
              </w:rPr>
              <w:t>6.1.9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_Toc57887755 \h </w:instrText>
            </w:r>
            <w:r w:rsidR="00C039C7">
              <w:rPr>
                <w:noProof/>
                <w:webHidden/>
              </w:rPr>
            </w:r>
            <w:r w:rsidR="00C039C7">
              <w:rPr>
                <w:noProof/>
                <w:webHidden/>
              </w:rPr>
              <w:fldChar w:fldCharType="separate"/>
            </w:r>
            <w:r w:rsidR="00C039C7">
              <w:rPr>
                <w:noProof/>
                <w:webHidden/>
              </w:rPr>
              <w:t>33</w:t>
            </w:r>
            <w:r w:rsidR="00C039C7">
              <w:rPr>
                <w:noProof/>
                <w:webHidden/>
              </w:rPr>
              <w:fldChar w:fldCharType="end"/>
            </w:r>
          </w:hyperlink>
        </w:p>
        <w:p w14:paraId="7A02BE59" w14:textId="7751400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6" w:history="1">
            <w:r w:rsidR="00C039C7" w:rsidRPr="00395D7D">
              <w:rPr>
                <w:rStyle w:val="Hypertextovodkaz"/>
                <w:rFonts w:eastAsiaTheme="majorEastAsia"/>
                <w:noProof/>
              </w:rPr>
              <w:t>6.1.10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_Toc57887756 \h </w:instrText>
            </w:r>
            <w:r w:rsidR="00C039C7">
              <w:rPr>
                <w:noProof/>
                <w:webHidden/>
              </w:rPr>
            </w:r>
            <w:r w:rsidR="00C039C7">
              <w:rPr>
                <w:noProof/>
                <w:webHidden/>
              </w:rPr>
              <w:fldChar w:fldCharType="separate"/>
            </w:r>
            <w:r w:rsidR="00C039C7">
              <w:rPr>
                <w:noProof/>
                <w:webHidden/>
              </w:rPr>
              <w:t>33</w:t>
            </w:r>
            <w:r w:rsidR="00C039C7">
              <w:rPr>
                <w:noProof/>
                <w:webHidden/>
              </w:rPr>
              <w:fldChar w:fldCharType="end"/>
            </w:r>
          </w:hyperlink>
        </w:p>
        <w:p w14:paraId="564D509F" w14:textId="6A7A6F9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7" w:history="1">
            <w:r w:rsidR="00C039C7" w:rsidRPr="00395D7D">
              <w:rPr>
                <w:rStyle w:val="Hypertextovodkaz"/>
                <w:rFonts w:eastAsiaTheme="majorEastAsia"/>
                <w:noProof/>
              </w:rPr>
              <w:t>6.1.11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_Toc57887757 \h </w:instrText>
            </w:r>
            <w:r w:rsidR="00C039C7">
              <w:rPr>
                <w:noProof/>
                <w:webHidden/>
              </w:rPr>
            </w:r>
            <w:r w:rsidR="00C039C7">
              <w:rPr>
                <w:noProof/>
                <w:webHidden/>
              </w:rPr>
              <w:fldChar w:fldCharType="separate"/>
            </w:r>
            <w:r w:rsidR="00C039C7">
              <w:rPr>
                <w:noProof/>
                <w:webHidden/>
              </w:rPr>
              <w:t>34</w:t>
            </w:r>
            <w:r w:rsidR="00C039C7">
              <w:rPr>
                <w:noProof/>
                <w:webHidden/>
              </w:rPr>
              <w:fldChar w:fldCharType="end"/>
            </w:r>
          </w:hyperlink>
        </w:p>
        <w:p w14:paraId="6F1ABA00" w14:textId="70A52453"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8" w:history="1">
            <w:r w:rsidR="00C039C7" w:rsidRPr="00395D7D">
              <w:rPr>
                <w:rStyle w:val="Hypertextovodkaz"/>
                <w:rFonts w:eastAsiaTheme="majorEastAsia"/>
                <w:noProof/>
              </w:rPr>
              <w:t>6.1.12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_Toc57887758 \h </w:instrText>
            </w:r>
            <w:r w:rsidR="00C039C7">
              <w:rPr>
                <w:noProof/>
                <w:webHidden/>
              </w:rPr>
            </w:r>
            <w:r w:rsidR="00C039C7">
              <w:rPr>
                <w:noProof/>
                <w:webHidden/>
              </w:rPr>
              <w:fldChar w:fldCharType="separate"/>
            </w:r>
            <w:r w:rsidR="00C039C7">
              <w:rPr>
                <w:noProof/>
                <w:webHidden/>
              </w:rPr>
              <w:t>34</w:t>
            </w:r>
            <w:r w:rsidR="00C039C7">
              <w:rPr>
                <w:noProof/>
                <w:webHidden/>
              </w:rPr>
              <w:fldChar w:fldCharType="end"/>
            </w:r>
          </w:hyperlink>
        </w:p>
        <w:p w14:paraId="6F5E94D2" w14:textId="0088018B"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59" w:history="1">
            <w:r w:rsidR="00C039C7" w:rsidRPr="00395D7D">
              <w:rPr>
                <w:rStyle w:val="Hypertextovodkaz"/>
                <w:rFonts w:eastAsiaTheme="majorEastAsia"/>
                <w:noProof/>
              </w:rPr>
              <w:t>6.1.13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_Toc57887759 \h </w:instrText>
            </w:r>
            <w:r w:rsidR="00C039C7">
              <w:rPr>
                <w:noProof/>
                <w:webHidden/>
              </w:rPr>
            </w:r>
            <w:r w:rsidR="00C039C7">
              <w:rPr>
                <w:noProof/>
                <w:webHidden/>
              </w:rPr>
              <w:fldChar w:fldCharType="separate"/>
            </w:r>
            <w:r w:rsidR="00C039C7">
              <w:rPr>
                <w:noProof/>
                <w:webHidden/>
              </w:rPr>
              <w:t>34</w:t>
            </w:r>
            <w:r w:rsidR="00C039C7">
              <w:rPr>
                <w:noProof/>
                <w:webHidden/>
              </w:rPr>
              <w:fldChar w:fldCharType="end"/>
            </w:r>
          </w:hyperlink>
        </w:p>
        <w:p w14:paraId="1A804230" w14:textId="7C519057"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60" w:history="1">
            <w:r w:rsidR="00C039C7" w:rsidRPr="00395D7D">
              <w:rPr>
                <w:rStyle w:val="Hypertextovodkaz"/>
                <w:rFonts w:eastAsiaTheme="majorEastAsia"/>
                <w:noProof/>
              </w:rPr>
              <w:t>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Hutnictví</w:t>
            </w:r>
            <w:r w:rsidR="00C039C7">
              <w:rPr>
                <w:noProof/>
                <w:webHidden/>
              </w:rPr>
              <w:tab/>
            </w:r>
            <w:r w:rsidR="00C039C7">
              <w:rPr>
                <w:noProof/>
                <w:webHidden/>
              </w:rPr>
              <w:fldChar w:fldCharType="begin"/>
            </w:r>
            <w:r w:rsidR="00C039C7">
              <w:rPr>
                <w:noProof/>
                <w:webHidden/>
              </w:rPr>
              <w:instrText xml:space="preserve"> PAGEREF _Toc57887760 \h </w:instrText>
            </w:r>
            <w:r w:rsidR="00C039C7">
              <w:rPr>
                <w:noProof/>
                <w:webHidden/>
              </w:rPr>
            </w:r>
            <w:r w:rsidR="00C039C7">
              <w:rPr>
                <w:noProof/>
                <w:webHidden/>
              </w:rPr>
              <w:fldChar w:fldCharType="separate"/>
            </w:r>
            <w:r w:rsidR="00C039C7">
              <w:rPr>
                <w:noProof/>
                <w:webHidden/>
              </w:rPr>
              <w:t>36</w:t>
            </w:r>
            <w:r w:rsidR="00C039C7">
              <w:rPr>
                <w:noProof/>
                <w:webHidden/>
              </w:rPr>
              <w:fldChar w:fldCharType="end"/>
            </w:r>
          </w:hyperlink>
        </w:p>
        <w:p w14:paraId="4577F5B1" w14:textId="76CEF81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1" w:history="1">
            <w:r w:rsidR="00C039C7" w:rsidRPr="00395D7D">
              <w:rPr>
                <w:rStyle w:val="Hypertextovodkaz"/>
                <w:rFonts w:eastAsiaTheme="majorEastAsia"/>
                <w:noProof/>
              </w:rPr>
              <w:t>7.1.1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_Toc57887761 \h </w:instrText>
            </w:r>
            <w:r w:rsidR="00C039C7">
              <w:rPr>
                <w:noProof/>
                <w:webHidden/>
              </w:rPr>
            </w:r>
            <w:r w:rsidR="00C039C7">
              <w:rPr>
                <w:noProof/>
                <w:webHidden/>
              </w:rPr>
              <w:fldChar w:fldCharType="separate"/>
            </w:r>
            <w:r w:rsidR="00C039C7">
              <w:rPr>
                <w:noProof/>
                <w:webHidden/>
              </w:rPr>
              <w:t>36</w:t>
            </w:r>
            <w:r w:rsidR="00C039C7">
              <w:rPr>
                <w:noProof/>
                <w:webHidden/>
              </w:rPr>
              <w:fldChar w:fldCharType="end"/>
            </w:r>
          </w:hyperlink>
        </w:p>
        <w:p w14:paraId="2619615E" w14:textId="2D28F79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2" w:history="1">
            <w:r w:rsidR="00C039C7" w:rsidRPr="00395D7D">
              <w:rPr>
                <w:rStyle w:val="Hypertextovodkaz"/>
                <w:rFonts w:eastAsiaTheme="majorEastAsia"/>
                <w:noProof/>
              </w:rPr>
              <w:t>7.1.2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_Toc57887762 \h </w:instrText>
            </w:r>
            <w:r w:rsidR="00C039C7">
              <w:rPr>
                <w:noProof/>
                <w:webHidden/>
              </w:rPr>
            </w:r>
            <w:r w:rsidR="00C039C7">
              <w:rPr>
                <w:noProof/>
                <w:webHidden/>
              </w:rPr>
              <w:fldChar w:fldCharType="separate"/>
            </w:r>
            <w:r w:rsidR="00C039C7">
              <w:rPr>
                <w:noProof/>
                <w:webHidden/>
              </w:rPr>
              <w:t>36</w:t>
            </w:r>
            <w:r w:rsidR="00C039C7">
              <w:rPr>
                <w:noProof/>
                <w:webHidden/>
              </w:rPr>
              <w:fldChar w:fldCharType="end"/>
            </w:r>
          </w:hyperlink>
        </w:p>
        <w:p w14:paraId="36B9135D" w14:textId="2BC57A65"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3" w:history="1">
            <w:r w:rsidR="00C039C7" w:rsidRPr="00395D7D">
              <w:rPr>
                <w:rStyle w:val="Hypertextovodkaz"/>
                <w:rFonts w:eastAsiaTheme="majorEastAsia"/>
                <w:noProof/>
              </w:rPr>
              <w:t>7.1.3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_Toc57887763 \h </w:instrText>
            </w:r>
            <w:r w:rsidR="00C039C7">
              <w:rPr>
                <w:noProof/>
                <w:webHidden/>
              </w:rPr>
            </w:r>
            <w:r w:rsidR="00C039C7">
              <w:rPr>
                <w:noProof/>
                <w:webHidden/>
              </w:rPr>
              <w:fldChar w:fldCharType="separate"/>
            </w:r>
            <w:r w:rsidR="00C039C7">
              <w:rPr>
                <w:noProof/>
                <w:webHidden/>
              </w:rPr>
              <w:t>36</w:t>
            </w:r>
            <w:r w:rsidR="00C039C7">
              <w:rPr>
                <w:noProof/>
                <w:webHidden/>
              </w:rPr>
              <w:fldChar w:fldCharType="end"/>
            </w:r>
          </w:hyperlink>
        </w:p>
        <w:p w14:paraId="7528A3CF" w14:textId="2CE3EE6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4" w:history="1">
            <w:r w:rsidR="00C039C7" w:rsidRPr="00395D7D">
              <w:rPr>
                <w:rStyle w:val="Hypertextovodkaz"/>
                <w:rFonts w:eastAsiaTheme="majorEastAsia"/>
                <w:noProof/>
              </w:rPr>
              <w:t>7.1.4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_Toc57887764 \h </w:instrText>
            </w:r>
            <w:r w:rsidR="00C039C7">
              <w:rPr>
                <w:noProof/>
                <w:webHidden/>
              </w:rPr>
            </w:r>
            <w:r w:rsidR="00C039C7">
              <w:rPr>
                <w:noProof/>
                <w:webHidden/>
              </w:rPr>
              <w:fldChar w:fldCharType="separate"/>
            </w:r>
            <w:r w:rsidR="00C039C7">
              <w:rPr>
                <w:noProof/>
                <w:webHidden/>
              </w:rPr>
              <w:t>38</w:t>
            </w:r>
            <w:r w:rsidR="00C039C7">
              <w:rPr>
                <w:noProof/>
                <w:webHidden/>
              </w:rPr>
              <w:fldChar w:fldCharType="end"/>
            </w:r>
          </w:hyperlink>
        </w:p>
        <w:p w14:paraId="332131EA" w14:textId="0DE4CAC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5" w:history="1">
            <w:r w:rsidR="00C039C7" w:rsidRPr="00395D7D">
              <w:rPr>
                <w:rStyle w:val="Hypertextovodkaz"/>
                <w:rFonts w:eastAsiaTheme="majorEastAsia"/>
                <w:noProof/>
              </w:rPr>
              <w:t>7.1.5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výrobků</w:t>
            </w:r>
            <w:r w:rsidR="00C039C7">
              <w:rPr>
                <w:noProof/>
                <w:webHidden/>
              </w:rPr>
              <w:tab/>
            </w:r>
            <w:r w:rsidR="00C039C7">
              <w:rPr>
                <w:noProof/>
                <w:webHidden/>
              </w:rPr>
              <w:fldChar w:fldCharType="begin"/>
            </w:r>
            <w:r w:rsidR="00C039C7">
              <w:rPr>
                <w:noProof/>
                <w:webHidden/>
              </w:rPr>
              <w:instrText xml:space="preserve"> PAGEREF _Toc57887765 \h </w:instrText>
            </w:r>
            <w:r w:rsidR="00C039C7">
              <w:rPr>
                <w:noProof/>
                <w:webHidden/>
              </w:rPr>
            </w:r>
            <w:r w:rsidR="00C039C7">
              <w:rPr>
                <w:noProof/>
                <w:webHidden/>
              </w:rPr>
              <w:fldChar w:fldCharType="separate"/>
            </w:r>
            <w:r w:rsidR="00C039C7">
              <w:rPr>
                <w:noProof/>
                <w:webHidden/>
              </w:rPr>
              <w:t>39</w:t>
            </w:r>
            <w:r w:rsidR="00C039C7">
              <w:rPr>
                <w:noProof/>
                <w:webHidden/>
              </w:rPr>
              <w:fldChar w:fldCharType="end"/>
            </w:r>
          </w:hyperlink>
        </w:p>
        <w:p w14:paraId="1B849F46" w14:textId="6D5F0DB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6" w:history="1">
            <w:r w:rsidR="00C039C7" w:rsidRPr="00395D7D">
              <w:rPr>
                <w:rStyle w:val="Hypertextovodkaz"/>
                <w:rFonts w:eastAsiaTheme="majorEastAsia"/>
                <w:noProof/>
              </w:rPr>
              <w:t>7.1.6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výrobky a možné scénáře budoucí výroby těchto výrobků</w:t>
            </w:r>
            <w:r w:rsidR="00C039C7">
              <w:rPr>
                <w:noProof/>
                <w:webHidden/>
              </w:rPr>
              <w:tab/>
            </w:r>
            <w:r w:rsidR="00C039C7">
              <w:rPr>
                <w:noProof/>
                <w:webHidden/>
              </w:rPr>
              <w:fldChar w:fldCharType="begin"/>
            </w:r>
            <w:r w:rsidR="00C039C7">
              <w:rPr>
                <w:noProof/>
                <w:webHidden/>
              </w:rPr>
              <w:instrText xml:space="preserve"> PAGEREF _Toc57887766 \h </w:instrText>
            </w:r>
            <w:r w:rsidR="00C039C7">
              <w:rPr>
                <w:noProof/>
                <w:webHidden/>
              </w:rPr>
            </w:r>
            <w:r w:rsidR="00C039C7">
              <w:rPr>
                <w:noProof/>
                <w:webHidden/>
              </w:rPr>
              <w:fldChar w:fldCharType="separate"/>
            </w:r>
            <w:r w:rsidR="00C039C7">
              <w:rPr>
                <w:noProof/>
                <w:webHidden/>
              </w:rPr>
              <w:t>40</w:t>
            </w:r>
            <w:r w:rsidR="00C039C7">
              <w:rPr>
                <w:noProof/>
                <w:webHidden/>
              </w:rPr>
              <w:fldChar w:fldCharType="end"/>
            </w:r>
          </w:hyperlink>
        </w:p>
        <w:p w14:paraId="49DEFBEC" w14:textId="00509C6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7" w:history="1">
            <w:r w:rsidR="00C039C7" w:rsidRPr="00395D7D">
              <w:rPr>
                <w:rStyle w:val="Hypertextovodkaz"/>
                <w:rFonts w:eastAsiaTheme="majorEastAsia"/>
                <w:noProof/>
              </w:rPr>
              <w:t>7.1.7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_Toc57887767 \h </w:instrText>
            </w:r>
            <w:r w:rsidR="00C039C7">
              <w:rPr>
                <w:noProof/>
                <w:webHidden/>
              </w:rPr>
            </w:r>
            <w:r w:rsidR="00C039C7">
              <w:rPr>
                <w:noProof/>
                <w:webHidden/>
              </w:rPr>
              <w:fldChar w:fldCharType="separate"/>
            </w:r>
            <w:r w:rsidR="00C039C7">
              <w:rPr>
                <w:noProof/>
                <w:webHidden/>
              </w:rPr>
              <w:t>44</w:t>
            </w:r>
            <w:r w:rsidR="00C039C7">
              <w:rPr>
                <w:noProof/>
                <w:webHidden/>
              </w:rPr>
              <w:fldChar w:fldCharType="end"/>
            </w:r>
          </w:hyperlink>
        </w:p>
        <w:p w14:paraId="0A736F1E" w14:textId="68D40FA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8" w:history="1">
            <w:r w:rsidR="00C039C7" w:rsidRPr="00395D7D">
              <w:rPr>
                <w:rStyle w:val="Hypertextovodkaz"/>
                <w:rFonts w:eastAsiaTheme="majorEastAsia"/>
                <w:noProof/>
              </w:rPr>
              <w:t>7.1.8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Rámcový plán snižování emisí</w:t>
            </w:r>
            <w:r w:rsidR="00C039C7">
              <w:rPr>
                <w:noProof/>
                <w:webHidden/>
              </w:rPr>
              <w:tab/>
            </w:r>
            <w:r w:rsidR="00C039C7">
              <w:rPr>
                <w:noProof/>
                <w:webHidden/>
              </w:rPr>
              <w:fldChar w:fldCharType="begin"/>
            </w:r>
            <w:r w:rsidR="00C039C7">
              <w:rPr>
                <w:noProof/>
                <w:webHidden/>
              </w:rPr>
              <w:instrText xml:space="preserve"> PAGEREF _Toc57887768 \h </w:instrText>
            </w:r>
            <w:r w:rsidR="00C039C7">
              <w:rPr>
                <w:noProof/>
                <w:webHidden/>
              </w:rPr>
            </w:r>
            <w:r w:rsidR="00C039C7">
              <w:rPr>
                <w:noProof/>
                <w:webHidden/>
              </w:rPr>
              <w:fldChar w:fldCharType="separate"/>
            </w:r>
            <w:r w:rsidR="00C039C7">
              <w:rPr>
                <w:noProof/>
                <w:webHidden/>
              </w:rPr>
              <w:t>50</w:t>
            </w:r>
            <w:r w:rsidR="00C039C7">
              <w:rPr>
                <w:noProof/>
                <w:webHidden/>
              </w:rPr>
              <w:fldChar w:fldCharType="end"/>
            </w:r>
          </w:hyperlink>
        </w:p>
        <w:p w14:paraId="097A9856" w14:textId="5D3EBAB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69" w:history="1">
            <w:r w:rsidR="00C039C7" w:rsidRPr="00395D7D">
              <w:rPr>
                <w:rStyle w:val="Hypertextovodkaz"/>
                <w:rFonts w:eastAsiaTheme="majorEastAsia"/>
                <w:noProof/>
              </w:rPr>
              <w:t>7.1.9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_Toc57887769 \h </w:instrText>
            </w:r>
            <w:r w:rsidR="00C039C7">
              <w:rPr>
                <w:noProof/>
                <w:webHidden/>
              </w:rPr>
            </w:r>
            <w:r w:rsidR="00C039C7">
              <w:rPr>
                <w:noProof/>
                <w:webHidden/>
              </w:rPr>
              <w:fldChar w:fldCharType="separate"/>
            </w:r>
            <w:r w:rsidR="00C039C7">
              <w:rPr>
                <w:noProof/>
                <w:webHidden/>
              </w:rPr>
              <w:t>55</w:t>
            </w:r>
            <w:r w:rsidR="00C039C7">
              <w:rPr>
                <w:noProof/>
                <w:webHidden/>
              </w:rPr>
              <w:fldChar w:fldCharType="end"/>
            </w:r>
          </w:hyperlink>
        </w:p>
        <w:p w14:paraId="3F32C4D4" w14:textId="73EA781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0" w:history="1">
            <w:r w:rsidR="00C039C7" w:rsidRPr="00395D7D">
              <w:rPr>
                <w:rStyle w:val="Hypertextovodkaz"/>
                <w:rFonts w:eastAsiaTheme="majorEastAsia"/>
                <w:noProof/>
              </w:rPr>
              <w:t>7.1.10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ukládání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_Toc57887770 \h </w:instrText>
            </w:r>
            <w:r w:rsidR="00C039C7">
              <w:rPr>
                <w:noProof/>
                <w:webHidden/>
              </w:rPr>
            </w:r>
            <w:r w:rsidR="00C039C7">
              <w:rPr>
                <w:noProof/>
                <w:webHidden/>
              </w:rPr>
              <w:fldChar w:fldCharType="separate"/>
            </w:r>
            <w:r w:rsidR="00C039C7">
              <w:rPr>
                <w:noProof/>
                <w:webHidden/>
              </w:rPr>
              <w:t>60</w:t>
            </w:r>
            <w:r w:rsidR="00C039C7">
              <w:rPr>
                <w:noProof/>
                <w:webHidden/>
              </w:rPr>
              <w:fldChar w:fldCharType="end"/>
            </w:r>
          </w:hyperlink>
        </w:p>
        <w:p w14:paraId="19B5CB97" w14:textId="1098FD1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1" w:history="1">
            <w:r w:rsidR="00C039C7" w:rsidRPr="00395D7D">
              <w:rPr>
                <w:rStyle w:val="Hypertextovodkaz"/>
                <w:rFonts w:eastAsiaTheme="majorEastAsia"/>
                <w:noProof/>
              </w:rPr>
              <w:t>7.1.11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_Toc57887771 \h </w:instrText>
            </w:r>
            <w:r w:rsidR="00C039C7">
              <w:rPr>
                <w:noProof/>
                <w:webHidden/>
              </w:rPr>
            </w:r>
            <w:r w:rsidR="00C039C7">
              <w:rPr>
                <w:noProof/>
                <w:webHidden/>
              </w:rPr>
              <w:fldChar w:fldCharType="separate"/>
            </w:r>
            <w:r w:rsidR="00C039C7">
              <w:rPr>
                <w:noProof/>
                <w:webHidden/>
              </w:rPr>
              <w:t>60</w:t>
            </w:r>
            <w:r w:rsidR="00C039C7">
              <w:rPr>
                <w:noProof/>
                <w:webHidden/>
              </w:rPr>
              <w:fldChar w:fldCharType="end"/>
            </w:r>
          </w:hyperlink>
        </w:p>
        <w:p w14:paraId="6E5019C6" w14:textId="6DC8FE6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2" w:history="1">
            <w:r w:rsidR="00C039C7" w:rsidRPr="00395D7D">
              <w:rPr>
                <w:rStyle w:val="Hypertextovodkaz"/>
                <w:rFonts w:eastAsiaTheme="majorEastAsia"/>
                <w:noProof/>
              </w:rPr>
              <w:t>7.1.12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_Toc57887772 \h </w:instrText>
            </w:r>
            <w:r w:rsidR="00C039C7">
              <w:rPr>
                <w:noProof/>
                <w:webHidden/>
              </w:rPr>
            </w:r>
            <w:r w:rsidR="00C039C7">
              <w:rPr>
                <w:noProof/>
                <w:webHidden/>
              </w:rPr>
              <w:fldChar w:fldCharType="separate"/>
            </w:r>
            <w:r w:rsidR="00C039C7">
              <w:rPr>
                <w:noProof/>
                <w:webHidden/>
              </w:rPr>
              <w:t>60</w:t>
            </w:r>
            <w:r w:rsidR="00C039C7">
              <w:rPr>
                <w:noProof/>
                <w:webHidden/>
              </w:rPr>
              <w:fldChar w:fldCharType="end"/>
            </w:r>
          </w:hyperlink>
        </w:p>
        <w:p w14:paraId="11F9AA6F" w14:textId="24AB5A5A"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3" w:history="1">
            <w:r w:rsidR="00C039C7" w:rsidRPr="00395D7D">
              <w:rPr>
                <w:rStyle w:val="Hypertextovodkaz"/>
                <w:rFonts w:eastAsiaTheme="majorEastAsia"/>
                <w:noProof/>
              </w:rPr>
              <w:t>7.1.13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_Toc57887773 \h </w:instrText>
            </w:r>
            <w:r w:rsidR="00C039C7">
              <w:rPr>
                <w:noProof/>
                <w:webHidden/>
              </w:rPr>
            </w:r>
            <w:r w:rsidR="00C039C7">
              <w:rPr>
                <w:noProof/>
                <w:webHidden/>
              </w:rPr>
              <w:fldChar w:fldCharType="separate"/>
            </w:r>
            <w:r w:rsidR="00C039C7">
              <w:rPr>
                <w:noProof/>
                <w:webHidden/>
              </w:rPr>
              <w:t>60</w:t>
            </w:r>
            <w:r w:rsidR="00C039C7">
              <w:rPr>
                <w:noProof/>
                <w:webHidden/>
              </w:rPr>
              <w:fldChar w:fldCharType="end"/>
            </w:r>
          </w:hyperlink>
        </w:p>
        <w:p w14:paraId="320C0E36" w14:textId="3AAE0357"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4" w:history="1">
            <w:r w:rsidR="00C039C7" w:rsidRPr="00395D7D">
              <w:rPr>
                <w:rStyle w:val="Hypertextovodkaz"/>
                <w:rFonts w:eastAsiaTheme="majorEastAsia"/>
                <w:noProof/>
              </w:rPr>
              <w:t>7.1.14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_Toc57887774 \h </w:instrText>
            </w:r>
            <w:r w:rsidR="00C039C7">
              <w:rPr>
                <w:noProof/>
                <w:webHidden/>
              </w:rPr>
            </w:r>
            <w:r w:rsidR="00C039C7">
              <w:rPr>
                <w:noProof/>
                <w:webHidden/>
              </w:rPr>
              <w:fldChar w:fldCharType="separate"/>
            </w:r>
            <w:r w:rsidR="00C039C7">
              <w:rPr>
                <w:noProof/>
                <w:webHidden/>
              </w:rPr>
              <w:t>61</w:t>
            </w:r>
            <w:r w:rsidR="00C039C7">
              <w:rPr>
                <w:noProof/>
                <w:webHidden/>
              </w:rPr>
              <w:fldChar w:fldCharType="end"/>
            </w:r>
          </w:hyperlink>
        </w:p>
        <w:p w14:paraId="1389F5B4" w14:textId="6E4FDCD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5" w:history="1">
            <w:r w:rsidR="00C039C7" w:rsidRPr="00395D7D">
              <w:rPr>
                <w:rStyle w:val="Hypertextovodkaz"/>
                <w:rFonts w:eastAsiaTheme="majorEastAsia"/>
                <w:noProof/>
              </w:rPr>
              <w:t>7.1.15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_Toc57887775 \h </w:instrText>
            </w:r>
            <w:r w:rsidR="00C039C7">
              <w:rPr>
                <w:noProof/>
                <w:webHidden/>
              </w:rPr>
            </w:r>
            <w:r w:rsidR="00C039C7">
              <w:rPr>
                <w:noProof/>
                <w:webHidden/>
              </w:rPr>
              <w:fldChar w:fldCharType="separate"/>
            </w:r>
            <w:r w:rsidR="00C039C7">
              <w:rPr>
                <w:noProof/>
                <w:webHidden/>
              </w:rPr>
              <w:t>61</w:t>
            </w:r>
            <w:r w:rsidR="00C039C7">
              <w:rPr>
                <w:noProof/>
                <w:webHidden/>
              </w:rPr>
              <w:fldChar w:fldCharType="end"/>
            </w:r>
          </w:hyperlink>
        </w:p>
        <w:p w14:paraId="2EA3A3D4" w14:textId="6CD08194"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76" w:history="1">
            <w:r w:rsidR="00C039C7" w:rsidRPr="00395D7D">
              <w:rPr>
                <w:rStyle w:val="Hypertextovodkaz"/>
                <w:rFonts w:eastAsiaTheme="majorEastAsia"/>
                <w:noProof/>
              </w:rPr>
              <w:t>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Nekovové minerální výrobky</w:t>
            </w:r>
            <w:r w:rsidR="00C039C7">
              <w:rPr>
                <w:noProof/>
                <w:webHidden/>
              </w:rPr>
              <w:tab/>
            </w:r>
            <w:r w:rsidR="00C039C7">
              <w:rPr>
                <w:noProof/>
                <w:webHidden/>
              </w:rPr>
              <w:fldChar w:fldCharType="begin"/>
            </w:r>
            <w:r w:rsidR="00C039C7">
              <w:rPr>
                <w:noProof/>
                <w:webHidden/>
              </w:rPr>
              <w:instrText xml:space="preserve"> PAGEREF _Toc57887776 \h </w:instrText>
            </w:r>
            <w:r w:rsidR="00C039C7">
              <w:rPr>
                <w:noProof/>
                <w:webHidden/>
              </w:rPr>
            </w:r>
            <w:r w:rsidR="00C039C7">
              <w:rPr>
                <w:noProof/>
                <w:webHidden/>
              </w:rPr>
              <w:fldChar w:fldCharType="separate"/>
            </w:r>
            <w:r w:rsidR="00C039C7">
              <w:rPr>
                <w:noProof/>
                <w:webHidden/>
              </w:rPr>
              <w:t>62</w:t>
            </w:r>
            <w:r w:rsidR="00C039C7">
              <w:rPr>
                <w:noProof/>
                <w:webHidden/>
              </w:rPr>
              <w:fldChar w:fldCharType="end"/>
            </w:r>
          </w:hyperlink>
        </w:p>
        <w:p w14:paraId="56D0C0A6" w14:textId="79169EE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7" w:history="1">
            <w:r w:rsidR="00C039C7" w:rsidRPr="00395D7D">
              <w:rPr>
                <w:rStyle w:val="Hypertextovodkaz"/>
                <w:rFonts w:eastAsiaTheme="majorEastAsia"/>
                <w:noProof/>
              </w:rPr>
              <w:t>8.1.1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_Toc57887777 \h </w:instrText>
            </w:r>
            <w:r w:rsidR="00C039C7">
              <w:rPr>
                <w:noProof/>
                <w:webHidden/>
              </w:rPr>
            </w:r>
            <w:r w:rsidR="00C039C7">
              <w:rPr>
                <w:noProof/>
                <w:webHidden/>
              </w:rPr>
              <w:fldChar w:fldCharType="separate"/>
            </w:r>
            <w:r w:rsidR="00C039C7">
              <w:rPr>
                <w:noProof/>
                <w:webHidden/>
              </w:rPr>
              <w:t>62</w:t>
            </w:r>
            <w:r w:rsidR="00C039C7">
              <w:rPr>
                <w:noProof/>
                <w:webHidden/>
              </w:rPr>
              <w:fldChar w:fldCharType="end"/>
            </w:r>
          </w:hyperlink>
        </w:p>
        <w:p w14:paraId="217B88D5" w14:textId="19BC402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8" w:history="1">
            <w:r w:rsidR="00C039C7" w:rsidRPr="00395D7D">
              <w:rPr>
                <w:rStyle w:val="Hypertextovodkaz"/>
                <w:rFonts w:eastAsiaTheme="majorEastAsia"/>
                <w:noProof/>
              </w:rPr>
              <w:t>8.1.2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_Toc57887778 \h </w:instrText>
            </w:r>
            <w:r w:rsidR="00C039C7">
              <w:rPr>
                <w:noProof/>
                <w:webHidden/>
              </w:rPr>
            </w:r>
            <w:r w:rsidR="00C039C7">
              <w:rPr>
                <w:noProof/>
                <w:webHidden/>
              </w:rPr>
              <w:fldChar w:fldCharType="separate"/>
            </w:r>
            <w:r w:rsidR="00C039C7">
              <w:rPr>
                <w:noProof/>
                <w:webHidden/>
              </w:rPr>
              <w:t>62</w:t>
            </w:r>
            <w:r w:rsidR="00C039C7">
              <w:rPr>
                <w:noProof/>
                <w:webHidden/>
              </w:rPr>
              <w:fldChar w:fldCharType="end"/>
            </w:r>
          </w:hyperlink>
        </w:p>
        <w:p w14:paraId="1B3D15C5" w14:textId="57A0367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79" w:history="1">
            <w:r w:rsidR="00C039C7" w:rsidRPr="00395D7D">
              <w:rPr>
                <w:rStyle w:val="Hypertextovodkaz"/>
                <w:rFonts w:eastAsiaTheme="majorEastAsia"/>
                <w:noProof/>
              </w:rPr>
              <w:t>8.1.3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_Toc57887779 \h </w:instrText>
            </w:r>
            <w:r w:rsidR="00C039C7">
              <w:rPr>
                <w:noProof/>
                <w:webHidden/>
              </w:rPr>
            </w:r>
            <w:r w:rsidR="00C039C7">
              <w:rPr>
                <w:noProof/>
                <w:webHidden/>
              </w:rPr>
              <w:fldChar w:fldCharType="separate"/>
            </w:r>
            <w:r w:rsidR="00C039C7">
              <w:rPr>
                <w:noProof/>
                <w:webHidden/>
              </w:rPr>
              <w:t>62</w:t>
            </w:r>
            <w:r w:rsidR="00C039C7">
              <w:rPr>
                <w:noProof/>
                <w:webHidden/>
              </w:rPr>
              <w:fldChar w:fldCharType="end"/>
            </w:r>
          </w:hyperlink>
        </w:p>
        <w:p w14:paraId="1178D77F" w14:textId="4410151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0" w:history="1">
            <w:r w:rsidR="00C039C7" w:rsidRPr="00395D7D">
              <w:rPr>
                <w:rStyle w:val="Hypertextovodkaz"/>
                <w:rFonts w:eastAsiaTheme="majorEastAsia"/>
                <w:noProof/>
              </w:rPr>
              <w:t>8.1.4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_Toc57887780 \h </w:instrText>
            </w:r>
            <w:r w:rsidR="00C039C7">
              <w:rPr>
                <w:noProof/>
                <w:webHidden/>
              </w:rPr>
            </w:r>
            <w:r w:rsidR="00C039C7">
              <w:rPr>
                <w:noProof/>
                <w:webHidden/>
              </w:rPr>
              <w:fldChar w:fldCharType="separate"/>
            </w:r>
            <w:r w:rsidR="00C039C7">
              <w:rPr>
                <w:noProof/>
                <w:webHidden/>
              </w:rPr>
              <w:t>63</w:t>
            </w:r>
            <w:r w:rsidR="00C039C7">
              <w:rPr>
                <w:noProof/>
                <w:webHidden/>
              </w:rPr>
              <w:fldChar w:fldCharType="end"/>
            </w:r>
          </w:hyperlink>
        </w:p>
        <w:p w14:paraId="63EFEE10" w14:textId="7E212D3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1" w:history="1">
            <w:r w:rsidR="00C039C7" w:rsidRPr="00395D7D">
              <w:rPr>
                <w:rStyle w:val="Hypertextovodkaz"/>
                <w:rFonts w:eastAsiaTheme="majorEastAsia"/>
                <w:noProof/>
              </w:rPr>
              <w:t>8.1.5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výrobků</w:t>
            </w:r>
            <w:r w:rsidR="00C039C7">
              <w:rPr>
                <w:noProof/>
                <w:webHidden/>
              </w:rPr>
              <w:tab/>
            </w:r>
            <w:r w:rsidR="00C039C7">
              <w:rPr>
                <w:noProof/>
                <w:webHidden/>
              </w:rPr>
              <w:fldChar w:fldCharType="begin"/>
            </w:r>
            <w:r w:rsidR="00C039C7">
              <w:rPr>
                <w:noProof/>
                <w:webHidden/>
              </w:rPr>
              <w:instrText xml:space="preserve"> PAGEREF _Toc57887781 \h </w:instrText>
            </w:r>
            <w:r w:rsidR="00C039C7">
              <w:rPr>
                <w:noProof/>
                <w:webHidden/>
              </w:rPr>
            </w:r>
            <w:r w:rsidR="00C039C7">
              <w:rPr>
                <w:noProof/>
                <w:webHidden/>
              </w:rPr>
              <w:fldChar w:fldCharType="separate"/>
            </w:r>
            <w:r w:rsidR="00C039C7">
              <w:rPr>
                <w:noProof/>
                <w:webHidden/>
              </w:rPr>
              <w:t>64</w:t>
            </w:r>
            <w:r w:rsidR="00C039C7">
              <w:rPr>
                <w:noProof/>
                <w:webHidden/>
              </w:rPr>
              <w:fldChar w:fldCharType="end"/>
            </w:r>
          </w:hyperlink>
        </w:p>
        <w:p w14:paraId="068CCE3B" w14:textId="2E60051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2" w:history="1">
            <w:r w:rsidR="00C039C7" w:rsidRPr="00395D7D">
              <w:rPr>
                <w:rStyle w:val="Hypertextovodkaz"/>
                <w:rFonts w:eastAsiaTheme="majorEastAsia"/>
                <w:noProof/>
              </w:rPr>
              <w:t>8.1.6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výrobky a možné scénáře budoucí výroby těchto výrobků</w:t>
            </w:r>
            <w:r w:rsidR="00C039C7">
              <w:rPr>
                <w:noProof/>
                <w:webHidden/>
              </w:rPr>
              <w:tab/>
            </w:r>
            <w:r w:rsidR="00C039C7">
              <w:rPr>
                <w:noProof/>
                <w:webHidden/>
              </w:rPr>
              <w:fldChar w:fldCharType="begin"/>
            </w:r>
            <w:r w:rsidR="00C039C7">
              <w:rPr>
                <w:noProof/>
                <w:webHidden/>
              </w:rPr>
              <w:instrText xml:space="preserve"> PAGEREF _Toc57887782 \h </w:instrText>
            </w:r>
            <w:r w:rsidR="00C039C7">
              <w:rPr>
                <w:noProof/>
                <w:webHidden/>
              </w:rPr>
            </w:r>
            <w:r w:rsidR="00C039C7">
              <w:rPr>
                <w:noProof/>
                <w:webHidden/>
              </w:rPr>
              <w:fldChar w:fldCharType="separate"/>
            </w:r>
            <w:r w:rsidR="00C039C7">
              <w:rPr>
                <w:noProof/>
                <w:webHidden/>
              </w:rPr>
              <w:t>66</w:t>
            </w:r>
            <w:r w:rsidR="00C039C7">
              <w:rPr>
                <w:noProof/>
                <w:webHidden/>
              </w:rPr>
              <w:fldChar w:fldCharType="end"/>
            </w:r>
          </w:hyperlink>
        </w:p>
        <w:p w14:paraId="62D06EEB" w14:textId="1A32714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3" w:history="1">
            <w:r w:rsidR="00C039C7" w:rsidRPr="00395D7D">
              <w:rPr>
                <w:rStyle w:val="Hypertextovodkaz"/>
                <w:rFonts w:eastAsiaTheme="majorEastAsia"/>
                <w:noProof/>
              </w:rPr>
              <w:t>8.1.7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_Toc57887783 \h </w:instrText>
            </w:r>
            <w:r w:rsidR="00C039C7">
              <w:rPr>
                <w:noProof/>
                <w:webHidden/>
              </w:rPr>
            </w:r>
            <w:r w:rsidR="00C039C7">
              <w:rPr>
                <w:noProof/>
                <w:webHidden/>
              </w:rPr>
              <w:fldChar w:fldCharType="separate"/>
            </w:r>
            <w:r w:rsidR="00C039C7">
              <w:rPr>
                <w:noProof/>
                <w:webHidden/>
              </w:rPr>
              <w:t>72</w:t>
            </w:r>
            <w:r w:rsidR="00C039C7">
              <w:rPr>
                <w:noProof/>
                <w:webHidden/>
              </w:rPr>
              <w:fldChar w:fldCharType="end"/>
            </w:r>
          </w:hyperlink>
        </w:p>
        <w:p w14:paraId="713C2421" w14:textId="2291AB3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4" w:history="1">
            <w:r w:rsidR="00C039C7" w:rsidRPr="00395D7D">
              <w:rPr>
                <w:rStyle w:val="Hypertextovodkaz"/>
                <w:rFonts w:eastAsiaTheme="majorEastAsia"/>
                <w:noProof/>
              </w:rPr>
              <w:t>8.1.8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_Toc57887784 \h </w:instrText>
            </w:r>
            <w:r w:rsidR="00C039C7">
              <w:rPr>
                <w:noProof/>
                <w:webHidden/>
              </w:rPr>
            </w:r>
            <w:r w:rsidR="00C039C7">
              <w:rPr>
                <w:noProof/>
                <w:webHidden/>
              </w:rPr>
              <w:fldChar w:fldCharType="separate"/>
            </w:r>
            <w:r w:rsidR="00C039C7">
              <w:rPr>
                <w:noProof/>
                <w:webHidden/>
              </w:rPr>
              <w:t>82</w:t>
            </w:r>
            <w:r w:rsidR="00C039C7">
              <w:rPr>
                <w:noProof/>
                <w:webHidden/>
              </w:rPr>
              <w:fldChar w:fldCharType="end"/>
            </w:r>
          </w:hyperlink>
        </w:p>
        <w:p w14:paraId="2B43025F" w14:textId="24F1367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5" w:history="1">
            <w:r w:rsidR="00C039C7" w:rsidRPr="00395D7D">
              <w:rPr>
                <w:rStyle w:val="Hypertextovodkaz"/>
                <w:rFonts w:eastAsiaTheme="majorEastAsia"/>
                <w:noProof/>
              </w:rPr>
              <w:t>8.1.9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Rámcový plán snižování emisí</w:t>
            </w:r>
            <w:r w:rsidR="00C039C7">
              <w:rPr>
                <w:noProof/>
                <w:webHidden/>
              </w:rPr>
              <w:tab/>
            </w:r>
            <w:r w:rsidR="00C039C7">
              <w:rPr>
                <w:noProof/>
                <w:webHidden/>
              </w:rPr>
              <w:fldChar w:fldCharType="begin"/>
            </w:r>
            <w:r w:rsidR="00C039C7">
              <w:rPr>
                <w:noProof/>
                <w:webHidden/>
              </w:rPr>
              <w:instrText xml:space="preserve"> PAGEREF _Toc57887785 \h </w:instrText>
            </w:r>
            <w:r w:rsidR="00C039C7">
              <w:rPr>
                <w:noProof/>
                <w:webHidden/>
              </w:rPr>
            </w:r>
            <w:r w:rsidR="00C039C7">
              <w:rPr>
                <w:noProof/>
                <w:webHidden/>
              </w:rPr>
              <w:fldChar w:fldCharType="separate"/>
            </w:r>
            <w:r w:rsidR="00C039C7">
              <w:rPr>
                <w:noProof/>
                <w:webHidden/>
              </w:rPr>
              <w:t>90</w:t>
            </w:r>
            <w:r w:rsidR="00C039C7">
              <w:rPr>
                <w:noProof/>
                <w:webHidden/>
              </w:rPr>
              <w:fldChar w:fldCharType="end"/>
            </w:r>
          </w:hyperlink>
        </w:p>
        <w:p w14:paraId="44BEBE11" w14:textId="6C1FE6C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6" w:history="1">
            <w:r w:rsidR="00C039C7" w:rsidRPr="00395D7D">
              <w:rPr>
                <w:rStyle w:val="Hypertextovodkaz"/>
                <w:rFonts w:eastAsiaTheme="majorEastAsia"/>
                <w:noProof/>
              </w:rPr>
              <w:t>8.1.10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ukládání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_Toc57887786 \h </w:instrText>
            </w:r>
            <w:r w:rsidR="00C039C7">
              <w:rPr>
                <w:noProof/>
                <w:webHidden/>
              </w:rPr>
            </w:r>
            <w:r w:rsidR="00C039C7">
              <w:rPr>
                <w:noProof/>
                <w:webHidden/>
              </w:rPr>
              <w:fldChar w:fldCharType="separate"/>
            </w:r>
            <w:r w:rsidR="00C039C7">
              <w:rPr>
                <w:noProof/>
                <w:webHidden/>
              </w:rPr>
              <w:t>109</w:t>
            </w:r>
            <w:r w:rsidR="00C039C7">
              <w:rPr>
                <w:noProof/>
                <w:webHidden/>
              </w:rPr>
              <w:fldChar w:fldCharType="end"/>
            </w:r>
          </w:hyperlink>
        </w:p>
        <w:p w14:paraId="648E7DEC" w14:textId="63A80C7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7" w:history="1">
            <w:r w:rsidR="00C039C7" w:rsidRPr="00395D7D">
              <w:rPr>
                <w:rStyle w:val="Hypertextovodkaz"/>
                <w:rFonts w:eastAsiaTheme="majorEastAsia"/>
                <w:noProof/>
              </w:rPr>
              <w:t>8.1.11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_Toc57887787 \h </w:instrText>
            </w:r>
            <w:r w:rsidR="00C039C7">
              <w:rPr>
                <w:noProof/>
                <w:webHidden/>
              </w:rPr>
            </w:r>
            <w:r w:rsidR="00C039C7">
              <w:rPr>
                <w:noProof/>
                <w:webHidden/>
              </w:rPr>
              <w:fldChar w:fldCharType="separate"/>
            </w:r>
            <w:r w:rsidR="00C039C7">
              <w:rPr>
                <w:noProof/>
                <w:webHidden/>
              </w:rPr>
              <w:t>110</w:t>
            </w:r>
            <w:r w:rsidR="00C039C7">
              <w:rPr>
                <w:noProof/>
                <w:webHidden/>
              </w:rPr>
              <w:fldChar w:fldCharType="end"/>
            </w:r>
          </w:hyperlink>
        </w:p>
        <w:p w14:paraId="4981A837" w14:textId="3D987B95"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8" w:history="1">
            <w:r w:rsidR="00C039C7" w:rsidRPr="00395D7D">
              <w:rPr>
                <w:rStyle w:val="Hypertextovodkaz"/>
                <w:rFonts w:eastAsiaTheme="majorEastAsia"/>
                <w:noProof/>
              </w:rPr>
              <w:t>8.1.12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_Toc57887788 \h </w:instrText>
            </w:r>
            <w:r w:rsidR="00C039C7">
              <w:rPr>
                <w:noProof/>
                <w:webHidden/>
              </w:rPr>
            </w:r>
            <w:r w:rsidR="00C039C7">
              <w:rPr>
                <w:noProof/>
                <w:webHidden/>
              </w:rPr>
              <w:fldChar w:fldCharType="separate"/>
            </w:r>
            <w:r w:rsidR="00C039C7">
              <w:rPr>
                <w:noProof/>
                <w:webHidden/>
              </w:rPr>
              <w:t>111</w:t>
            </w:r>
            <w:r w:rsidR="00C039C7">
              <w:rPr>
                <w:noProof/>
                <w:webHidden/>
              </w:rPr>
              <w:fldChar w:fldCharType="end"/>
            </w:r>
          </w:hyperlink>
        </w:p>
        <w:p w14:paraId="0E1F2BE3" w14:textId="59E20AC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89" w:history="1">
            <w:r w:rsidR="00C039C7" w:rsidRPr="00395D7D">
              <w:rPr>
                <w:rStyle w:val="Hypertextovodkaz"/>
                <w:rFonts w:eastAsiaTheme="majorEastAsia"/>
                <w:noProof/>
              </w:rPr>
              <w:t>8.1.13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_Toc57887789 \h </w:instrText>
            </w:r>
            <w:r w:rsidR="00C039C7">
              <w:rPr>
                <w:noProof/>
                <w:webHidden/>
              </w:rPr>
            </w:r>
            <w:r w:rsidR="00C039C7">
              <w:rPr>
                <w:noProof/>
                <w:webHidden/>
              </w:rPr>
              <w:fldChar w:fldCharType="separate"/>
            </w:r>
            <w:r w:rsidR="00C039C7">
              <w:rPr>
                <w:noProof/>
                <w:webHidden/>
              </w:rPr>
              <w:t>112</w:t>
            </w:r>
            <w:r w:rsidR="00C039C7">
              <w:rPr>
                <w:noProof/>
                <w:webHidden/>
              </w:rPr>
              <w:fldChar w:fldCharType="end"/>
            </w:r>
          </w:hyperlink>
        </w:p>
        <w:p w14:paraId="5CE35823" w14:textId="784EE13A"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0" w:history="1">
            <w:r w:rsidR="00C039C7" w:rsidRPr="00395D7D">
              <w:rPr>
                <w:rStyle w:val="Hypertextovodkaz"/>
                <w:rFonts w:eastAsiaTheme="majorEastAsia"/>
                <w:noProof/>
              </w:rPr>
              <w:t>8.1.14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_Toc57887790 \h </w:instrText>
            </w:r>
            <w:r w:rsidR="00C039C7">
              <w:rPr>
                <w:noProof/>
                <w:webHidden/>
              </w:rPr>
            </w:r>
            <w:r w:rsidR="00C039C7">
              <w:rPr>
                <w:noProof/>
                <w:webHidden/>
              </w:rPr>
              <w:fldChar w:fldCharType="separate"/>
            </w:r>
            <w:r w:rsidR="00C039C7">
              <w:rPr>
                <w:noProof/>
                <w:webHidden/>
              </w:rPr>
              <w:t>112</w:t>
            </w:r>
            <w:r w:rsidR="00C039C7">
              <w:rPr>
                <w:noProof/>
                <w:webHidden/>
              </w:rPr>
              <w:fldChar w:fldCharType="end"/>
            </w:r>
          </w:hyperlink>
        </w:p>
        <w:p w14:paraId="18B92B28" w14:textId="40223DCD"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1" w:history="1">
            <w:r w:rsidR="00C039C7" w:rsidRPr="00395D7D">
              <w:rPr>
                <w:rStyle w:val="Hypertextovodkaz"/>
                <w:rFonts w:eastAsiaTheme="majorEastAsia"/>
                <w:noProof/>
              </w:rPr>
              <w:t>8.1.15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_Toc57887791 \h </w:instrText>
            </w:r>
            <w:r w:rsidR="00C039C7">
              <w:rPr>
                <w:noProof/>
                <w:webHidden/>
              </w:rPr>
            </w:r>
            <w:r w:rsidR="00C039C7">
              <w:rPr>
                <w:noProof/>
                <w:webHidden/>
              </w:rPr>
              <w:fldChar w:fldCharType="separate"/>
            </w:r>
            <w:r w:rsidR="00C039C7">
              <w:rPr>
                <w:noProof/>
                <w:webHidden/>
              </w:rPr>
              <w:t>113</w:t>
            </w:r>
            <w:r w:rsidR="00C039C7">
              <w:rPr>
                <w:noProof/>
                <w:webHidden/>
              </w:rPr>
              <w:fldChar w:fldCharType="end"/>
            </w:r>
          </w:hyperlink>
        </w:p>
        <w:p w14:paraId="12B95B5A" w14:textId="47247FC1" w:rsidR="00C039C7" w:rsidRDefault="00A97259">
          <w:pPr>
            <w:pStyle w:val="Obsah1"/>
            <w:tabs>
              <w:tab w:val="left" w:pos="440"/>
              <w:tab w:val="right" w:leader="dot" w:pos="9628"/>
            </w:tabs>
            <w:rPr>
              <w:rFonts w:asciiTheme="minorHAnsi" w:eastAsiaTheme="minorEastAsia" w:hAnsiTheme="minorHAnsi" w:cstheme="minorBidi"/>
              <w:noProof/>
              <w:sz w:val="22"/>
              <w:szCs w:val="22"/>
            </w:rPr>
          </w:pPr>
          <w:hyperlink w:anchor="_Toc57887792" w:history="1">
            <w:r w:rsidR="00C039C7" w:rsidRPr="00395D7D">
              <w:rPr>
                <w:rStyle w:val="Hypertextovodkaz"/>
                <w:rFonts w:eastAsiaTheme="majorEastAsia"/>
                <w:noProof/>
              </w:rPr>
              <w:t>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Chemický průmysl</w:t>
            </w:r>
            <w:r w:rsidR="00C039C7">
              <w:rPr>
                <w:noProof/>
                <w:webHidden/>
              </w:rPr>
              <w:tab/>
            </w:r>
            <w:r w:rsidR="00C039C7">
              <w:rPr>
                <w:noProof/>
                <w:webHidden/>
              </w:rPr>
              <w:fldChar w:fldCharType="begin"/>
            </w:r>
            <w:r w:rsidR="00C039C7">
              <w:rPr>
                <w:noProof/>
                <w:webHidden/>
              </w:rPr>
              <w:instrText xml:space="preserve"> PAGEREF _Toc57887792 \h </w:instrText>
            </w:r>
            <w:r w:rsidR="00C039C7">
              <w:rPr>
                <w:noProof/>
                <w:webHidden/>
              </w:rPr>
            </w:r>
            <w:r w:rsidR="00C039C7">
              <w:rPr>
                <w:noProof/>
                <w:webHidden/>
              </w:rPr>
              <w:fldChar w:fldCharType="separate"/>
            </w:r>
            <w:r w:rsidR="00C039C7">
              <w:rPr>
                <w:noProof/>
                <w:webHidden/>
              </w:rPr>
              <w:t>114</w:t>
            </w:r>
            <w:r w:rsidR="00C039C7">
              <w:rPr>
                <w:noProof/>
                <w:webHidden/>
              </w:rPr>
              <w:fldChar w:fldCharType="end"/>
            </w:r>
          </w:hyperlink>
        </w:p>
        <w:p w14:paraId="6BF2398D" w14:textId="0AECA1AE"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3" w:history="1">
            <w:r w:rsidR="00C039C7" w:rsidRPr="00395D7D">
              <w:rPr>
                <w:rStyle w:val="Hypertextovodkaz"/>
                <w:rFonts w:eastAsiaTheme="majorEastAsia"/>
                <w:noProof/>
              </w:rPr>
              <w:t>9.1.1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_Toc57887793 \h </w:instrText>
            </w:r>
            <w:r w:rsidR="00C039C7">
              <w:rPr>
                <w:noProof/>
                <w:webHidden/>
              </w:rPr>
            </w:r>
            <w:r w:rsidR="00C039C7">
              <w:rPr>
                <w:noProof/>
                <w:webHidden/>
              </w:rPr>
              <w:fldChar w:fldCharType="separate"/>
            </w:r>
            <w:r w:rsidR="00C039C7">
              <w:rPr>
                <w:noProof/>
                <w:webHidden/>
              </w:rPr>
              <w:t>114</w:t>
            </w:r>
            <w:r w:rsidR="00C039C7">
              <w:rPr>
                <w:noProof/>
                <w:webHidden/>
              </w:rPr>
              <w:fldChar w:fldCharType="end"/>
            </w:r>
          </w:hyperlink>
        </w:p>
        <w:p w14:paraId="4696B65B" w14:textId="4596FBEE"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4" w:history="1">
            <w:r w:rsidR="00C039C7" w:rsidRPr="00395D7D">
              <w:rPr>
                <w:rStyle w:val="Hypertextovodkaz"/>
                <w:rFonts w:eastAsiaTheme="majorEastAsia"/>
                <w:noProof/>
              </w:rPr>
              <w:t>9.1.2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_Toc57887794 \h </w:instrText>
            </w:r>
            <w:r w:rsidR="00C039C7">
              <w:rPr>
                <w:noProof/>
                <w:webHidden/>
              </w:rPr>
            </w:r>
            <w:r w:rsidR="00C039C7">
              <w:rPr>
                <w:noProof/>
                <w:webHidden/>
              </w:rPr>
              <w:fldChar w:fldCharType="separate"/>
            </w:r>
            <w:r w:rsidR="00C039C7">
              <w:rPr>
                <w:noProof/>
                <w:webHidden/>
              </w:rPr>
              <w:t>114</w:t>
            </w:r>
            <w:r w:rsidR="00C039C7">
              <w:rPr>
                <w:noProof/>
                <w:webHidden/>
              </w:rPr>
              <w:fldChar w:fldCharType="end"/>
            </w:r>
          </w:hyperlink>
        </w:p>
        <w:p w14:paraId="1EDE9CB3" w14:textId="26A809C7"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5" w:history="1">
            <w:r w:rsidR="00C039C7" w:rsidRPr="00395D7D">
              <w:rPr>
                <w:rStyle w:val="Hypertextovodkaz"/>
                <w:rFonts w:eastAsiaTheme="majorEastAsia"/>
                <w:noProof/>
              </w:rPr>
              <w:t>9.1.3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_Toc57887795 \h </w:instrText>
            </w:r>
            <w:r w:rsidR="00C039C7">
              <w:rPr>
                <w:noProof/>
                <w:webHidden/>
              </w:rPr>
            </w:r>
            <w:r w:rsidR="00C039C7">
              <w:rPr>
                <w:noProof/>
                <w:webHidden/>
              </w:rPr>
              <w:fldChar w:fldCharType="separate"/>
            </w:r>
            <w:r w:rsidR="00C039C7">
              <w:rPr>
                <w:noProof/>
                <w:webHidden/>
              </w:rPr>
              <w:t>114</w:t>
            </w:r>
            <w:r w:rsidR="00C039C7">
              <w:rPr>
                <w:noProof/>
                <w:webHidden/>
              </w:rPr>
              <w:fldChar w:fldCharType="end"/>
            </w:r>
          </w:hyperlink>
        </w:p>
        <w:p w14:paraId="5D2E381F" w14:textId="3D51A0E6"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6" w:history="1">
            <w:r w:rsidR="00C039C7" w:rsidRPr="00395D7D">
              <w:rPr>
                <w:rStyle w:val="Hypertextovodkaz"/>
                <w:rFonts w:eastAsiaTheme="majorEastAsia"/>
                <w:noProof/>
              </w:rPr>
              <w:t>9.1.4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_Toc57887796 \h </w:instrText>
            </w:r>
            <w:r w:rsidR="00C039C7">
              <w:rPr>
                <w:noProof/>
                <w:webHidden/>
              </w:rPr>
            </w:r>
            <w:r w:rsidR="00C039C7">
              <w:rPr>
                <w:noProof/>
                <w:webHidden/>
              </w:rPr>
              <w:fldChar w:fldCharType="separate"/>
            </w:r>
            <w:r w:rsidR="00C039C7">
              <w:rPr>
                <w:noProof/>
                <w:webHidden/>
              </w:rPr>
              <w:t>115</w:t>
            </w:r>
            <w:r w:rsidR="00C039C7">
              <w:rPr>
                <w:noProof/>
                <w:webHidden/>
              </w:rPr>
              <w:fldChar w:fldCharType="end"/>
            </w:r>
          </w:hyperlink>
        </w:p>
        <w:p w14:paraId="512BE6D6" w14:textId="35E940A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7" w:history="1">
            <w:r w:rsidR="00C039C7" w:rsidRPr="00395D7D">
              <w:rPr>
                <w:rStyle w:val="Hypertextovodkaz"/>
                <w:rFonts w:eastAsiaTheme="majorEastAsia"/>
                <w:noProof/>
              </w:rPr>
              <w:t>9.1.5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výrobků</w:t>
            </w:r>
            <w:r w:rsidR="00C039C7">
              <w:rPr>
                <w:noProof/>
                <w:webHidden/>
              </w:rPr>
              <w:tab/>
            </w:r>
            <w:r w:rsidR="00C039C7">
              <w:rPr>
                <w:noProof/>
                <w:webHidden/>
              </w:rPr>
              <w:fldChar w:fldCharType="begin"/>
            </w:r>
            <w:r w:rsidR="00C039C7">
              <w:rPr>
                <w:noProof/>
                <w:webHidden/>
              </w:rPr>
              <w:instrText xml:space="preserve"> PAGEREF _Toc57887797 \h </w:instrText>
            </w:r>
            <w:r w:rsidR="00C039C7">
              <w:rPr>
                <w:noProof/>
                <w:webHidden/>
              </w:rPr>
            </w:r>
            <w:r w:rsidR="00C039C7">
              <w:rPr>
                <w:noProof/>
                <w:webHidden/>
              </w:rPr>
              <w:fldChar w:fldCharType="separate"/>
            </w:r>
            <w:r w:rsidR="00C039C7">
              <w:rPr>
                <w:noProof/>
                <w:webHidden/>
              </w:rPr>
              <w:t>116</w:t>
            </w:r>
            <w:r w:rsidR="00C039C7">
              <w:rPr>
                <w:noProof/>
                <w:webHidden/>
              </w:rPr>
              <w:fldChar w:fldCharType="end"/>
            </w:r>
          </w:hyperlink>
        </w:p>
        <w:p w14:paraId="1C4376F6" w14:textId="2E9CF4F3"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8" w:history="1">
            <w:r w:rsidR="00C039C7" w:rsidRPr="00395D7D">
              <w:rPr>
                <w:rStyle w:val="Hypertextovodkaz"/>
                <w:rFonts w:eastAsiaTheme="majorEastAsia"/>
                <w:noProof/>
              </w:rPr>
              <w:t>9.1.6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_Toc57887798 \h </w:instrText>
            </w:r>
            <w:r w:rsidR="00C039C7">
              <w:rPr>
                <w:noProof/>
                <w:webHidden/>
              </w:rPr>
            </w:r>
            <w:r w:rsidR="00C039C7">
              <w:rPr>
                <w:noProof/>
                <w:webHidden/>
              </w:rPr>
              <w:fldChar w:fldCharType="separate"/>
            </w:r>
            <w:r w:rsidR="00C039C7">
              <w:rPr>
                <w:noProof/>
                <w:webHidden/>
              </w:rPr>
              <w:t>117</w:t>
            </w:r>
            <w:r w:rsidR="00C039C7">
              <w:rPr>
                <w:noProof/>
                <w:webHidden/>
              </w:rPr>
              <w:fldChar w:fldCharType="end"/>
            </w:r>
          </w:hyperlink>
        </w:p>
        <w:p w14:paraId="63377F53" w14:textId="1C383D3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799" w:history="1">
            <w:r w:rsidR="00C039C7" w:rsidRPr="00395D7D">
              <w:rPr>
                <w:rStyle w:val="Hypertextovodkaz"/>
                <w:rFonts w:eastAsiaTheme="majorEastAsia"/>
                <w:noProof/>
              </w:rPr>
              <w:t>9.1.7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_Toc57887799 \h </w:instrText>
            </w:r>
            <w:r w:rsidR="00C039C7">
              <w:rPr>
                <w:noProof/>
                <w:webHidden/>
              </w:rPr>
            </w:r>
            <w:r w:rsidR="00C039C7">
              <w:rPr>
                <w:noProof/>
                <w:webHidden/>
              </w:rPr>
              <w:fldChar w:fldCharType="separate"/>
            </w:r>
            <w:r w:rsidR="00C039C7">
              <w:rPr>
                <w:noProof/>
                <w:webHidden/>
              </w:rPr>
              <w:t>117</w:t>
            </w:r>
            <w:r w:rsidR="00C039C7">
              <w:rPr>
                <w:noProof/>
                <w:webHidden/>
              </w:rPr>
              <w:fldChar w:fldCharType="end"/>
            </w:r>
          </w:hyperlink>
        </w:p>
        <w:p w14:paraId="631C89B0" w14:textId="488364C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0" w:history="1">
            <w:r w:rsidR="00C039C7" w:rsidRPr="00395D7D">
              <w:rPr>
                <w:rStyle w:val="Hypertextovodkaz"/>
                <w:rFonts w:eastAsiaTheme="majorEastAsia"/>
                <w:noProof/>
              </w:rPr>
              <w:t>9.1.8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Rámcový plán snižování emisí</w:t>
            </w:r>
            <w:r w:rsidR="00C039C7">
              <w:rPr>
                <w:noProof/>
                <w:webHidden/>
              </w:rPr>
              <w:tab/>
            </w:r>
            <w:r w:rsidR="00C039C7">
              <w:rPr>
                <w:noProof/>
                <w:webHidden/>
              </w:rPr>
              <w:fldChar w:fldCharType="begin"/>
            </w:r>
            <w:r w:rsidR="00C039C7">
              <w:rPr>
                <w:noProof/>
                <w:webHidden/>
              </w:rPr>
              <w:instrText xml:space="preserve"> PAGEREF _Toc57887800 \h </w:instrText>
            </w:r>
            <w:r w:rsidR="00C039C7">
              <w:rPr>
                <w:noProof/>
                <w:webHidden/>
              </w:rPr>
            </w:r>
            <w:r w:rsidR="00C039C7">
              <w:rPr>
                <w:noProof/>
                <w:webHidden/>
              </w:rPr>
              <w:fldChar w:fldCharType="separate"/>
            </w:r>
            <w:r w:rsidR="00C039C7">
              <w:rPr>
                <w:noProof/>
                <w:webHidden/>
              </w:rPr>
              <w:t>120</w:t>
            </w:r>
            <w:r w:rsidR="00C039C7">
              <w:rPr>
                <w:noProof/>
                <w:webHidden/>
              </w:rPr>
              <w:fldChar w:fldCharType="end"/>
            </w:r>
          </w:hyperlink>
        </w:p>
        <w:p w14:paraId="58DB0C6A" w14:textId="79E9E7E8"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1" w:history="1">
            <w:r w:rsidR="00C039C7" w:rsidRPr="00395D7D">
              <w:rPr>
                <w:rStyle w:val="Hypertextovodkaz"/>
                <w:rFonts w:eastAsiaTheme="majorEastAsia"/>
                <w:noProof/>
              </w:rPr>
              <w:t>9.1.9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ukládání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_Toc57887801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6678126D" w14:textId="28F78C94"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2" w:history="1">
            <w:r w:rsidR="00C039C7" w:rsidRPr="00395D7D">
              <w:rPr>
                <w:rStyle w:val="Hypertextovodkaz"/>
                <w:rFonts w:eastAsiaTheme="majorEastAsia"/>
                <w:noProof/>
              </w:rPr>
              <w:t>9.1.10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_Toc57887802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2767CA39" w14:textId="283A847C"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3" w:history="1">
            <w:r w:rsidR="00C039C7" w:rsidRPr="00395D7D">
              <w:rPr>
                <w:rStyle w:val="Hypertextovodkaz"/>
                <w:rFonts w:eastAsiaTheme="majorEastAsia"/>
                <w:noProof/>
              </w:rPr>
              <w:t>9.1.11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_Toc57887803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53C5B264" w14:textId="540E75B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4" w:history="1">
            <w:r w:rsidR="00C039C7" w:rsidRPr="00395D7D">
              <w:rPr>
                <w:rStyle w:val="Hypertextovodkaz"/>
                <w:rFonts w:eastAsiaTheme="majorEastAsia"/>
                <w:noProof/>
              </w:rPr>
              <w:t>9.1.12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_Toc57887804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62597D51" w14:textId="59667505"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5" w:history="1">
            <w:r w:rsidR="00C039C7" w:rsidRPr="00395D7D">
              <w:rPr>
                <w:rStyle w:val="Hypertextovodkaz"/>
                <w:rFonts w:eastAsiaTheme="majorEastAsia"/>
                <w:noProof/>
              </w:rPr>
              <w:t>9.1.13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_Toc57887805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1E298836" w14:textId="1BDD69B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6" w:history="1">
            <w:r w:rsidR="00C039C7" w:rsidRPr="00395D7D">
              <w:rPr>
                <w:rStyle w:val="Hypertextovodkaz"/>
                <w:rFonts w:eastAsiaTheme="majorEastAsia"/>
                <w:noProof/>
              </w:rPr>
              <w:t>9.1.14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_Toc57887806 \h </w:instrText>
            </w:r>
            <w:r w:rsidR="00C039C7">
              <w:rPr>
                <w:noProof/>
                <w:webHidden/>
              </w:rPr>
            </w:r>
            <w:r w:rsidR="00C039C7">
              <w:rPr>
                <w:noProof/>
                <w:webHidden/>
              </w:rPr>
              <w:fldChar w:fldCharType="separate"/>
            </w:r>
            <w:r w:rsidR="00C039C7">
              <w:rPr>
                <w:noProof/>
                <w:webHidden/>
              </w:rPr>
              <w:t>125</w:t>
            </w:r>
            <w:r w:rsidR="00C039C7">
              <w:rPr>
                <w:noProof/>
                <w:webHidden/>
              </w:rPr>
              <w:fldChar w:fldCharType="end"/>
            </w:r>
          </w:hyperlink>
        </w:p>
        <w:p w14:paraId="3A5B35CB" w14:textId="1AEBCB25" w:rsidR="00C039C7" w:rsidRDefault="00A97259">
          <w:pPr>
            <w:pStyle w:val="Obsah1"/>
            <w:tabs>
              <w:tab w:val="left" w:pos="660"/>
              <w:tab w:val="right" w:leader="dot" w:pos="9628"/>
            </w:tabs>
            <w:rPr>
              <w:rFonts w:asciiTheme="minorHAnsi" w:eastAsiaTheme="minorEastAsia" w:hAnsiTheme="minorHAnsi" w:cstheme="minorBidi"/>
              <w:noProof/>
              <w:sz w:val="22"/>
              <w:szCs w:val="22"/>
            </w:rPr>
          </w:pPr>
          <w:hyperlink w:anchor="_Toc57887807" w:history="1">
            <w:r w:rsidR="00C039C7" w:rsidRPr="00395D7D">
              <w:rPr>
                <w:rStyle w:val="Hypertextovodkaz"/>
                <w:rFonts w:eastAsiaTheme="majorEastAsia"/>
                <w:noProof/>
              </w:rPr>
              <w:t>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Papírenský průmysl</w:t>
            </w:r>
            <w:r w:rsidR="00C039C7">
              <w:rPr>
                <w:noProof/>
                <w:webHidden/>
              </w:rPr>
              <w:tab/>
            </w:r>
            <w:r w:rsidR="00C039C7">
              <w:rPr>
                <w:noProof/>
                <w:webHidden/>
              </w:rPr>
              <w:fldChar w:fldCharType="begin"/>
            </w:r>
            <w:r w:rsidR="00C039C7">
              <w:rPr>
                <w:noProof/>
                <w:webHidden/>
              </w:rPr>
              <w:instrText xml:space="preserve"> PAGEREF _Toc57887807 \h </w:instrText>
            </w:r>
            <w:r w:rsidR="00C039C7">
              <w:rPr>
                <w:noProof/>
                <w:webHidden/>
              </w:rPr>
            </w:r>
            <w:r w:rsidR="00C039C7">
              <w:rPr>
                <w:noProof/>
                <w:webHidden/>
              </w:rPr>
              <w:fldChar w:fldCharType="separate"/>
            </w:r>
            <w:r w:rsidR="00C039C7">
              <w:rPr>
                <w:noProof/>
                <w:webHidden/>
              </w:rPr>
              <w:t>126</w:t>
            </w:r>
            <w:r w:rsidR="00C039C7">
              <w:rPr>
                <w:noProof/>
                <w:webHidden/>
              </w:rPr>
              <w:fldChar w:fldCharType="end"/>
            </w:r>
          </w:hyperlink>
        </w:p>
        <w:p w14:paraId="582B6CBC" w14:textId="0FCFA3AF"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8" w:history="1">
            <w:r w:rsidR="00C039C7" w:rsidRPr="00395D7D">
              <w:rPr>
                <w:rStyle w:val="Hypertextovodkaz"/>
                <w:rFonts w:eastAsiaTheme="majorEastAsia"/>
                <w:noProof/>
              </w:rPr>
              <w:t>10.1.1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Definice sektoru pomocí NACE</w:t>
            </w:r>
            <w:r w:rsidR="00C039C7">
              <w:rPr>
                <w:noProof/>
                <w:webHidden/>
              </w:rPr>
              <w:tab/>
            </w:r>
            <w:r w:rsidR="00C039C7">
              <w:rPr>
                <w:noProof/>
                <w:webHidden/>
              </w:rPr>
              <w:fldChar w:fldCharType="begin"/>
            </w:r>
            <w:r w:rsidR="00C039C7">
              <w:rPr>
                <w:noProof/>
                <w:webHidden/>
              </w:rPr>
              <w:instrText xml:space="preserve"> PAGEREF _Toc57887808 \h </w:instrText>
            </w:r>
            <w:r w:rsidR="00C039C7">
              <w:rPr>
                <w:noProof/>
                <w:webHidden/>
              </w:rPr>
            </w:r>
            <w:r w:rsidR="00C039C7">
              <w:rPr>
                <w:noProof/>
                <w:webHidden/>
              </w:rPr>
              <w:fldChar w:fldCharType="separate"/>
            </w:r>
            <w:r w:rsidR="00C039C7">
              <w:rPr>
                <w:noProof/>
                <w:webHidden/>
              </w:rPr>
              <w:t>126</w:t>
            </w:r>
            <w:r w:rsidR="00C039C7">
              <w:rPr>
                <w:noProof/>
                <w:webHidden/>
              </w:rPr>
              <w:fldChar w:fldCharType="end"/>
            </w:r>
          </w:hyperlink>
        </w:p>
        <w:p w14:paraId="14F746C9" w14:textId="0B040CC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09" w:history="1">
            <w:r w:rsidR="00C039C7" w:rsidRPr="00395D7D">
              <w:rPr>
                <w:rStyle w:val="Hypertextovodkaz"/>
                <w:rFonts w:eastAsiaTheme="majorEastAsia"/>
                <w:noProof/>
              </w:rPr>
              <w:t>10.1.2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Informace o ekonomických parametrech sektoru</w:t>
            </w:r>
            <w:r w:rsidR="00C039C7">
              <w:rPr>
                <w:noProof/>
                <w:webHidden/>
              </w:rPr>
              <w:tab/>
            </w:r>
            <w:r w:rsidR="00C039C7">
              <w:rPr>
                <w:noProof/>
                <w:webHidden/>
              </w:rPr>
              <w:fldChar w:fldCharType="begin"/>
            </w:r>
            <w:r w:rsidR="00C039C7">
              <w:rPr>
                <w:noProof/>
                <w:webHidden/>
              </w:rPr>
              <w:instrText xml:space="preserve"> PAGEREF _Toc57887809 \h </w:instrText>
            </w:r>
            <w:r w:rsidR="00C039C7">
              <w:rPr>
                <w:noProof/>
                <w:webHidden/>
              </w:rPr>
            </w:r>
            <w:r w:rsidR="00C039C7">
              <w:rPr>
                <w:noProof/>
                <w:webHidden/>
              </w:rPr>
              <w:fldChar w:fldCharType="separate"/>
            </w:r>
            <w:r w:rsidR="00C039C7">
              <w:rPr>
                <w:noProof/>
                <w:webHidden/>
              </w:rPr>
              <w:t>126</w:t>
            </w:r>
            <w:r w:rsidR="00C039C7">
              <w:rPr>
                <w:noProof/>
                <w:webHidden/>
              </w:rPr>
              <w:fldChar w:fldCharType="end"/>
            </w:r>
          </w:hyperlink>
        </w:p>
        <w:p w14:paraId="6D63425E" w14:textId="2BF11880"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0" w:history="1">
            <w:r w:rsidR="00C039C7" w:rsidRPr="00395D7D">
              <w:rPr>
                <w:rStyle w:val="Hypertextovodkaz"/>
                <w:rFonts w:eastAsiaTheme="majorEastAsia"/>
                <w:noProof/>
              </w:rPr>
              <w:t>10.1.3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Stávající emise</w:t>
            </w:r>
            <w:r w:rsidR="00C039C7">
              <w:rPr>
                <w:noProof/>
                <w:webHidden/>
              </w:rPr>
              <w:tab/>
            </w:r>
            <w:r w:rsidR="00C039C7">
              <w:rPr>
                <w:noProof/>
                <w:webHidden/>
              </w:rPr>
              <w:fldChar w:fldCharType="begin"/>
            </w:r>
            <w:r w:rsidR="00C039C7">
              <w:rPr>
                <w:noProof/>
                <w:webHidden/>
              </w:rPr>
              <w:instrText xml:space="preserve"> PAGEREF _Toc57887810 \h </w:instrText>
            </w:r>
            <w:r w:rsidR="00C039C7">
              <w:rPr>
                <w:noProof/>
                <w:webHidden/>
              </w:rPr>
            </w:r>
            <w:r w:rsidR="00C039C7">
              <w:rPr>
                <w:noProof/>
                <w:webHidden/>
              </w:rPr>
              <w:fldChar w:fldCharType="separate"/>
            </w:r>
            <w:r w:rsidR="00C039C7">
              <w:rPr>
                <w:noProof/>
                <w:webHidden/>
              </w:rPr>
              <w:t>126</w:t>
            </w:r>
            <w:r w:rsidR="00C039C7">
              <w:rPr>
                <w:noProof/>
                <w:webHidden/>
              </w:rPr>
              <w:fldChar w:fldCharType="end"/>
            </w:r>
          </w:hyperlink>
        </w:p>
        <w:p w14:paraId="13F5F694" w14:textId="408DA381"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1" w:history="1">
            <w:r w:rsidR="00C039C7" w:rsidRPr="00395D7D">
              <w:rPr>
                <w:rStyle w:val="Hypertextovodkaz"/>
                <w:rFonts w:eastAsiaTheme="majorEastAsia"/>
                <w:noProof/>
              </w:rPr>
              <w:t>10.1.4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Hlavní výrobci</w:t>
            </w:r>
            <w:r w:rsidR="00C039C7">
              <w:rPr>
                <w:noProof/>
                <w:webHidden/>
              </w:rPr>
              <w:tab/>
            </w:r>
            <w:r w:rsidR="00C039C7">
              <w:rPr>
                <w:noProof/>
                <w:webHidden/>
              </w:rPr>
              <w:fldChar w:fldCharType="begin"/>
            </w:r>
            <w:r w:rsidR="00C039C7">
              <w:rPr>
                <w:noProof/>
                <w:webHidden/>
              </w:rPr>
              <w:instrText xml:space="preserve"> PAGEREF _Toc57887811 \h </w:instrText>
            </w:r>
            <w:r w:rsidR="00C039C7">
              <w:rPr>
                <w:noProof/>
                <w:webHidden/>
              </w:rPr>
            </w:r>
            <w:r w:rsidR="00C039C7">
              <w:rPr>
                <w:noProof/>
                <w:webHidden/>
              </w:rPr>
              <w:fldChar w:fldCharType="separate"/>
            </w:r>
            <w:r w:rsidR="00C039C7">
              <w:rPr>
                <w:noProof/>
                <w:webHidden/>
              </w:rPr>
              <w:t>127</w:t>
            </w:r>
            <w:r w:rsidR="00C039C7">
              <w:rPr>
                <w:noProof/>
                <w:webHidden/>
              </w:rPr>
              <w:fldChar w:fldCharType="end"/>
            </w:r>
          </w:hyperlink>
        </w:p>
        <w:p w14:paraId="5E014AEE" w14:textId="48C7D757"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2" w:history="1">
            <w:r w:rsidR="00C039C7" w:rsidRPr="00395D7D">
              <w:rPr>
                <w:rStyle w:val="Hypertextovodkaz"/>
                <w:rFonts w:eastAsiaTheme="majorEastAsia"/>
                <w:noProof/>
              </w:rPr>
              <w:t>10.1.5</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Významní výrobci podle jednotlivých druhů výrobků</w:t>
            </w:r>
            <w:r w:rsidR="00C039C7">
              <w:rPr>
                <w:noProof/>
                <w:webHidden/>
              </w:rPr>
              <w:tab/>
            </w:r>
            <w:r w:rsidR="00C039C7">
              <w:rPr>
                <w:noProof/>
                <w:webHidden/>
              </w:rPr>
              <w:fldChar w:fldCharType="begin"/>
            </w:r>
            <w:r w:rsidR="00C039C7">
              <w:rPr>
                <w:noProof/>
                <w:webHidden/>
              </w:rPr>
              <w:instrText xml:space="preserve"> PAGEREF _Toc57887812 \h </w:instrText>
            </w:r>
            <w:r w:rsidR="00C039C7">
              <w:rPr>
                <w:noProof/>
                <w:webHidden/>
              </w:rPr>
            </w:r>
            <w:r w:rsidR="00C039C7">
              <w:rPr>
                <w:noProof/>
                <w:webHidden/>
              </w:rPr>
              <w:fldChar w:fldCharType="separate"/>
            </w:r>
            <w:r w:rsidR="00C039C7">
              <w:rPr>
                <w:noProof/>
                <w:webHidden/>
              </w:rPr>
              <w:t>128</w:t>
            </w:r>
            <w:r w:rsidR="00C039C7">
              <w:rPr>
                <w:noProof/>
                <w:webHidden/>
              </w:rPr>
              <w:fldChar w:fldCharType="end"/>
            </w:r>
          </w:hyperlink>
        </w:p>
        <w:p w14:paraId="72A46B05" w14:textId="76B43889"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3" w:history="1">
            <w:r w:rsidR="00C039C7" w:rsidRPr="00395D7D">
              <w:rPr>
                <w:rStyle w:val="Hypertextovodkaz"/>
                <w:rFonts w:eastAsiaTheme="majorEastAsia"/>
                <w:noProof/>
              </w:rPr>
              <w:t>10.1.6</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Technologie pro možné snížení emisí</w:t>
            </w:r>
            <w:r w:rsidR="00C039C7">
              <w:rPr>
                <w:noProof/>
                <w:webHidden/>
              </w:rPr>
              <w:tab/>
            </w:r>
            <w:r w:rsidR="00C039C7">
              <w:rPr>
                <w:noProof/>
                <w:webHidden/>
              </w:rPr>
              <w:fldChar w:fldCharType="begin"/>
            </w:r>
            <w:r w:rsidR="00C039C7">
              <w:rPr>
                <w:noProof/>
                <w:webHidden/>
              </w:rPr>
              <w:instrText xml:space="preserve"> PAGEREF _Toc57887813 \h </w:instrText>
            </w:r>
            <w:r w:rsidR="00C039C7">
              <w:rPr>
                <w:noProof/>
                <w:webHidden/>
              </w:rPr>
            </w:r>
            <w:r w:rsidR="00C039C7">
              <w:rPr>
                <w:noProof/>
                <w:webHidden/>
              </w:rPr>
              <w:fldChar w:fldCharType="separate"/>
            </w:r>
            <w:r w:rsidR="00C039C7">
              <w:rPr>
                <w:noProof/>
                <w:webHidden/>
              </w:rPr>
              <w:t>128</w:t>
            </w:r>
            <w:r w:rsidR="00C039C7">
              <w:rPr>
                <w:noProof/>
                <w:webHidden/>
              </w:rPr>
              <w:fldChar w:fldCharType="end"/>
            </w:r>
          </w:hyperlink>
        </w:p>
        <w:p w14:paraId="28AA8180" w14:textId="439076D2"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4" w:history="1">
            <w:r w:rsidR="00C039C7" w:rsidRPr="00395D7D">
              <w:rPr>
                <w:rStyle w:val="Hypertextovodkaz"/>
                <w:rFonts w:eastAsiaTheme="majorEastAsia"/>
                <w:noProof/>
              </w:rPr>
              <w:t>10.1.7</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Scénáře snižování emisí a jejich dopady</w:t>
            </w:r>
            <w:r w:rsidR="00C039C7">
              <w:rPr>
                <w:noProof/>
                <w:webHidden/>
              </w:rPr>
              <w:tab/>
            </w:r>
            <w:r w:rsidR="00C039C7">
              <w:rPr>
                <w:noProof/>
                <w:webHidden/>
              </w:rPr>
              <w:fldChar w:fldCharType="begin"/>
            </w:r>
            <w:r w:rsidR="00C039C7">
              <w:rPr>
                <w:noProof/>
                <w:webHidden/>
              </w:rPr>
              <w:instrText xml:space="preserve"> PAGEREF _Toc57887814 \h </w:instrText>
            </w:r>
            <w:r w:rsidR="00C039C7">
              <w:rPr>
                <w:noProof/>
                <w:webHidden/>
              </w:rPr>
            </w:r>
            <w:r w:rsidR="00C039C7">
              <w:rPr>
                <w:noProof/>
                <w:webHidden/>
              </w:rPr>
              <w:fldChar w:fldCharType="separate"/>
            </w:r>
            <w:r w:rsidR="00C039C7">
              <w:rPr>
                <w:noProof/>
                <w:webHidden/>
              </w:rPr>
              <w:t>129</w:t>
            </w:r>
            <w:r w:rsidR="00C039C7">
              <w:rPr>
                <w:noProof/>
                <w:webHidden/>
              </w:rPr>
              <w:fldChar w:fldCharType="end"/>
            </w:r>
          </w:hyperlink>
        </w:p>
        <w:p w14:paraId="3036C785" w14:textId="455FA7CE"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5" w:history="1">
            <w:r w:rsidR="00C039C7" w:rsidRPr="00395D7D">
              <w:rPr>
                <w:rStyle w:val="Hypertextovodkaz"/>
                <w:rFonts w:eastAsiaTheme="majorEastAsia"/>
                <w:noProof/>
              </w:rPr>
              <w:t>10.1.8</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Rámcový plán snižování emisí</w:t>
            </w:r>
            <w:r w:rsidR="00C039C7">
              <w:rPr>
                <w:noProof/>
                <w:webHidden/>
              </w:rPr>
              <w:tab/>
            </w:r>
            <w:r w:rsidR="00C039C7">
              <w:rPr>
                <w:noProof/>
                <w:webHidden/>
              </w:rPr>
              <w:fldChar w:fldCharType="begin"/>
            </w:r>
            <w:r w:rsidR="00C039C7">
              <w:rPr>
                <w:noProof/>
                <w:webHidden/>
              </w:rPr>
              <w:instrText xml:space="preserve"> PAGEREF _Toc57887815 \h </w:instrText>
            </w:r>
            <w:r w:rsidR="00C039C7">
              <w:rPr>
                <w:noProof/>
                <w:webHidden/>
              </w:rPr>
            </w:r>
            <w:r w:rsidR="00C039C7">
              <w:rPr>
                <w:noProof/>
                <w:webHidden/>
              </w:rPr>
              <w:fldChar w:fldCharType="separate"/>
            </w:r>
            <w:r w:rsidR="00C039C7">
              <w:rPr>
                <w:noProof/>
                <w:webHidden/>
              </w:rPr>
              <w:t>130</w:t>
            </w:r>
            <w:r w:rsidR="00C039C7">
              <w:rPr>
                <w:noProof/>
                <w:webHidden/>
              </w:rPr>
              <w:fldChar w:fldCharType="end"/>
            </w:r>
          </w:hyperlink>
        </w:p>
        <w:p w14:paraId="4090FFC0" w14:textId="230BEB1D" w:rsidR="00C039C7" w:rsidRDefault="00A97259">
          <w:pPr>
            <w:pStyle w:val="Obsah3"/>
            <w:tabs>
              <w:tab w:val="left" w:pos="1320"/>
              <w:tab w:val="right" w:leader="dot" w:pos="9628"/>
            </w:tabs>
            <w:rPr>
              <w:rFonts w:asciiTheme="minorHAnsi" w:eastAsiaTheme="minorEastAsia" w:hAnsiTheme="minorHAnsi" w:cstheme="minorBidi"/>
              <w:noProof/>
              <w:sz w:val="22"/>
              <w:szCs w:val="22"/>
            </w:rPr>
          </w:pPr>
          <w:hyperlink w:anchor="_Toc57887816" w:history="1">
            <w:r w:rsidR="00C039C7" w:rsidRPr="00395D7D">
              <w:rPr>
                <w:rStyle w:val="Hypertextovodkaz"/>
                <w:rFonts w:eastAsiaTheme="majorEastAsia"/>
                <w:noProof/>
              </w:rPr>
              <w:t>10.1.9</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bezemisní zdroje energie a ukládání CO</w:t>
            </w:r>
            <w:r w:rsidR="00C039C7" w:rsidRPr="00395D7D">
              <w:rPr>
                <w:rStyle w:val="Hypertextovodkaz"/>
                <w:rFonts w:eastAsiaTheme="majorEastAsia"/>
                <w:noProof/>
                <w:vertAlign w:val="subscript"/>
              </w:rPr>
              <w:t>2</w:t>
            </w:r>
            <w:r w:rsidR="00C039C7">
              <w:rPr>
                <w:noProof/>
                <w:webHidden/>
              </w:rPr>
              <w:tab/>
            </w:r>
            <w:r w:rsidR="00C039C7">
              <w:rPr>
                <w:noProof/>
                <w:webHidden/>
              </w:rPr>
              <w:fldChar w:fldCharType="begin"/>
            </w:r>
            <w:r w:rsidR="00C039C7">
              <w:rPr>
                <w:noProof/>
                <w:webHidden/>
              </w:rPr>
              <w:instrText xml:space="preserve"> PAGEREF _Toc57887816 \h </w:instrText>
            </w:r>
            <w:r w:rsidR="00C039C7">
              <w:rPr>
                <w:noProof/>
                <w:webHidden/>
              </w:rPr>
            </w:r>
            <w:r w:rsidR="00C039C7">
              <w:rPr>
                <w:noProof/>
                <w:webHidden/>
              </w:rPr>
              <w:fldChar w:fldCharType="separate"/>
            </w:r>
            <w:r w:rsidR="00C039C7">
              <w:rPr>
                <w:noProof/>
                <w:webHidden/>
              </w:rPr>
              <w:t>135</w:t>
            </w:r>
            <w:r w:rsidR="00C039C7">
              <w:rPr>
                <w:noProof/>
                <w:webHidden/>
              </w:rPr>
              <w:fldChar w:fldCharType="end"/>
            </w:r>
          </w:hyperlink>
        </w:p>
        <w:p w14:paraId="15B038B4" w14:textId="0F2BAD0C" w:rsidR="00C039C7" w:rsidRDefault="00A97259">
          <w:pPr>
            <w:pStyle w:val="Obsah3"/>
            <w:tabs>
              <w:tab w:val="left" w:pos="1540"/>
              <w:tab w:val="right" w:leader="dot" w:pos="9628"/>
            </w:tabs>
            <w:rPr>
              <w:rFonts w:asciiTheme="minorHAnsi" w:eastAsiaTheme="minorEastAsia" w:hAnsiTheme="minorHAnsi" w:cstheme="minorBidi"/>
              <w:noProof/>
              <w:sz w:val="22"/>
              <w:szCs w:val="22"/>
            </w:rPr>
          </w:pPr>
          <w:hyperlink w:anchor="_Toc57887817" w:history="1">
            <w:r w:rsidR="00C039C7" w:rsidRPr="00395D7D">
              <w:rPr>
                <w:rStyle w:val="Hypertextovodkaz"/>
                <w:rFonts w:eastAsiaTheme="majorEastAsia"/>
                <w:noProof/>
              </w:rPr>
              <w:t>10.1.10</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Požadavky na regulatorní změny</w:t>
            </w:r>
            <w:r w:rsidR="00C039C7">
              <w:rPr>
                <w:noProof/>
                <w:webHidden/>
              </w:rPr>
              <w:tab/>
            </w:r>
            <w:r w:rsidR="00C039C7">
              <w:rPr>
                <w:noProof/>
                <w:webHidden/>
              </w:rPr>
              <w:fldChar w:fldCharType="begin"/>
            </w:r>
            <w:r w:rsidR="00C039C7">
              <w:rPr>
                <w:noProof/>
                <w:webHidden/>
              </w:rPr>
              <w:instrText xml:space="preserve"> PAGEREF _Toc57887817 \h </w:instrText>
            </w:r>
            <w:r w:rsidR="00C039C7">
              <w:rPr>
                <w:noProof/>
                <w:webHidden/>
              </w:rPr>
            </w:r>
            <w:r w:rsidR="00C039C7">
              <w:rPr>
                <w:noProof/>
                <w:webHidden/>
              </w:rPr>
              <w:fldChar w:fldCharType="separate"/>
            </w:r>
            <w:r w:rsidR="00C039C7">
              <w:rPr>
                <w:noProof/>
                <w:webHidden/>
              </w:rPr>
              <w:t>136</w:t>
            </w:r>
            <w:r w:rsidR="00C039C7">
              <w:rPr>
                <w:noProof/>
                <w:webHidden/>
              </w:rPr>
              <w:fldChar w:fldCharType="end"/>
            </w:r>
          </w:hyperlink>
        </w:p>
        <w:p w14:paraId="247BFD9A" w14:textId="33E3549E" w:rsidR="00C039C7" w:rsidRDefault="00A97259">
          <w:pPr>
            <w:pStyle w:val="Obsah3"/>
            <w:tabs>
              <w:tab w:val="left" w:pos="1540"/>
              <w:tab w:val="right" w:leader="dot" w:pos="9628"/>
            </w:tabs>
            <w:rPr>
              <w:rFonts w:asciiTheme="minorHAnsi" w:eastAsiaTheme="minorEastAsia" w:hAnsiTheme="minorHAnsi" w:cstheme="minorBidi"/>
              <w:noProof/>
              <w:sz w:val="22"/>
              <w:szCs w:val="22"/>
            </w:rPr>
          </w:pPr>
          <w:hyperlink w:anchor="_Toc57887818" w:history="1">
            <w:r w:rsidR="00C039C7" w:rsidRPr="00395D7D">
              <w:rPr>
                <w:rStyle w:val="Hypertextovodkaz"/>
                <w:rFonts w:eastAsiaTheme="majorEastAsia"/>
                <w:noProof/>
              </w:rPr>
              <w:t>10.1.11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Vývoz a dovoz</w:t>
            </w:r>
            <w:r w:rsidR="00C039C7">
              <w:rPr>
                <w:noProof/>
                <w:webHidden/>
              </w:rPr>
              <w:tab/>
            </w:r>
            <w:r w:rsidR="00C039C7">
              <w:rPr>
                <w:noProof/>
                <w:webHidden/>
              </w:rPr>
              <w:fldChar w:fldCharType="begin"/>
            </w:r>
            <w:r w:rsidR="00C039C7">
              <w:rPr>
                <w:noProof/>
                <w:webHidden/>
              </w:rPr>
              <w:instrText xml:space="preserve"> PAGEREF _Toc57887818 \h </w:instrText>
            </w:r>
            <w:r w:rsidR="00C039C7">
              <w:rPr>
                <w:noProof/>
                <w:webHidden/>
              </w:rPr>
            </w:r>
            <w:r w:rsidR="00C039C7">
              <w:rPr>
                <w:noProof/>
                <w:webHidden/>
              </w:rPr>
              <w:fldChar w:fldCharType="separate"/>
            </w:r>
            <w:r w:rsidR="00C039C7">
              <w:rPr>
                <w:noProof/>
                <w:webHidden/>
              </w:rPr>
              <w:t>136</w:t>
            </w:r>
            <w:r w:rsidR="00C039C7">
              <w:rPr>
                <w:noProof/>
                <w:webHidden/>
              </w:rPr>
              <w:fldChar w:fldCharType="end"/>
            </w:r>
          </w:hyperlink>
        </w:p>
        <w:p w14:paraId="43BCB6DD" w14:textId="61E5F9CA" w:rsidR="00C039C7" w:rsidRDefault="00A97259">
          <w:pPr>
            <w:pStyle w:val="Obsah3"/>
            <w:tabs>
              <w:tab w:val="left" w:pos="1540"/>
              <w:tab w:val="right" w:leader="dot" w:pos="9628"/>
            </w:tabs>
            <w:rPr>
              <w:rFonts w:asciiTheme="minorHAnsi" w:eastAsiaTheme="minorEastAsia" w:hAnsiTheme="minorHAnsi" w:cstheme="minorBidi"/>
              <w:noProof/>
              <w:sz w:val="22"/>
              <w:szCs w:val="22"/>
            </w:rPr>
          </w:pPr>
          <w:hyperlink w:anchor="_Toc57887819" w:history="1">
            <w:r w:rsidR="00C039C7" w:rsidRPr="00395D7D">
              <w:rPr>
                <w:rStyle w:val="Hypertextovodkaz"/>
                <w:rFonts w:eastAsiaTheme="majorEastAsia"/>
                <w:noProof/>
              </w:rPr>
              <w:t>10.1.12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Evropská roadmap k emisní neutralitě</w:t>
            </w:r>
            <w:r w:rsidR="00C039C7">
              <w:rPr>
                <w:noProof/>
                <w:webHidden/>
              </w:rPr>
              <w:tab/>
            </w:r>
            <w:r w:rsidR="00C039C7">
              <w:rPr>
                <w:noProof/>
                <w:webHidden/>
              </w:rPr>
              <w:fldChar w:fldCharType="begin"/>
            </w:r>
            <w:r w:rsidR="00C039C7">
              <w:rPr>
                <w:noProof/>
                <w:webHidden/>
              </w:rPr>
              <w:instrText xml:space="preserve"> PAGEREF _Toc57887819 \h </w:instrText>
            </w:r>
            <w:r w:rsidR="00C039C7">
              <w:rPr>
                <w:noProof/>
                <w:webHidden/>
              </w:rPr>
            </w:r>
            <w:r w:rsidR="00C039C7">
              <w:rPr>
                <w:noProof/>
                <w:webHidden/>
              </w:rPr>
              <w:fldChar w:fldCharType="separate"/>
            </w:r>
            <w:r w:rsidR="00C039C7">
              <w:rPr>
                <w:noProof/>
                <w:webHidden/>
              </w:rPr>
              <w:t>136</w:t>
            </w:r>
            <w:r w:rsidR="00C039C7">
              <w:rPr>
                <w:noProof/>
                <w:webHidden/>
              </w:rPr>
              <w:fldChar w:fldCharType="end"/>
            </w:r>
          </w:hyperlink>
        </w:p>
        <w:p w14:paraId="39C025C9" w14:textId="65439AB4" w:rsidR="00C039C7" w:rsidRDefault="00A97259">
          <w:pPr>
            <w:pStyle w:val="Obsah3"/>
            <w:tabs>
              <w:tab w:val="left" w:pos="1540"/>
              <w:tab w:val="right" w:leader="dot" w:pos="9628"/>
            </w:tabs>
            <w:rPr>
              <w:rFonts w:asciiTheme="minorHAnsi" w:eastAsiaTheme="minorEastAsia" w:hAnsiTheme="minorHAnsi" w:cstheme="minorBidi"/>
              <w:noProof/>
              <w:sz w:val="22"/>
              <w:szCs w:val="22"/>
            </w:rPr>
          </w:pPr>
          <w:hyperlink w:anchor="_Toc57887820" w:history="1">
            <w:r w:rsidR="00C039C7" w:rsidRPr="00395D7D">
              <w:rPr>
                <w:rStyle w:val="Hypertextovodkaz"/>
                <w:rFonts w:eastAsiaTheme="majorEastAsia"/>
                <w:noProof/>
              </w:rPr>
              <w:t>10.1.13</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Vazby na jiná odvětví</w:t>
            </w:r>
            <w:r w:rsidR="00C039C7">
              <w:rPr>
                <w:noProof/>
                <w:webHidden/>
              </w:rPr>
              <w:tab/>
            </w:r>
            <w:r w:rsidR="00C039C7">
              <w:rPr>
                <w:noProof/>
                <w:webHidden/>
              </w:rPr>
              <w:fldChar w:fldCharType="begin"/>
            </w:r>
            <w:r w:rsidR="00C039C7">
              <w:rPr>
                <w:noProof/>
                <w:webHidden/>
              </w:rPr>
              <w:instrText xml:space="preserve"> PAGEREF _Toc57887820 \h </w:instrText>
            </w:r>
            <w:r w:rsidR="00C039C7">
              <w:rPr>
                <w:noProof/>
                <w:webHidden/>
              </w:rPr>
            </w:r>
            <w:r w:rsidR="00C039C7">
              <w:rPr>
                <w:noProof/>
                <w:webHidden/>
              </w:rPr>
              <w:fldChar w:fldCharType="separate"/>
            </w:r>
            <w:r w:rsidR="00C039C7">
              <w:rPr>
                <w:noProof/>
                <w:webHidden/>
              </w:rPr>
              <w:t>136</w:t>
            </w:r>
            <w:r w:rsidR="00C039C7">
              <w:rPr>
                <w:noProof/>
                <w:webHidden/>
              </w:rPr>
              <w:fldChar w:fldCharType="end"/>
            </w:r>
          </w:hyperlink>
        </w:p>
        <w:p w14:paraId="1B766045" w14:textId="4FB43365" w:rsidR="00C039C7" w:rsidRDefault="00A97259">
          <w:pPr>
            <w:pStyle w:val="Obsah3"/>
            <w:tabs>
              <w:tab w:val="left" w:pos="1540"/>
              <w:tab w:val="right" w:leader="dot" w:pos="9628"/>
            </w:tabs>
            <w:rPr>
              <w:rFonts w:asciiTheme="minorHAnsi" w:eastAsiaTheme="minorEastAsia" w:hAnsiTheme="minorHAnsi" w:cstheme="minorBidi"/>
              <w:noProof/>
              <w:sz w:val="22"/>
              <w:szCs w:val="22"/>
            </w:rPr>
          </w:pPr>
          <w:hyperlink w:anchor="_Toc57887821" w:history="1">
            <w:r w:rsidR="00C039C7" w:rsidRPr="00395D7D">
              <w:rPr>
                <w:rStyle w:val="Hypertextovodkaz"/>
                <w:rFonts w:eastAsiaTheme="majorEastAsia"/>
                <w:noProof/>
              </w:rPr>
              <w:t>10.1.14</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Poznámky a přehled dokumentů</w:t>
            </w:r>
            <w:r w:rsidR="00C039C7">
              <w:rPr>
                <w:noProof/>
                <w:webHidden/>
              </w:rPr>
              <w:tab/>
            </w:r>
            <w:r w:rsidR="00C039C7">
              <w:rPr>
                <w:noProof/>
                <w:webHidden/>
              </w:rPr>
              <w:fldChar w:fldCharType="begin"/>
            </w:r>
            <w:r w:rsidR="00C039C7">
              <w:rPr>
                <w:noProof/>
                <w:webHidden/>
              </w:rPr>
              <w:instrText xml:space="preserve"> PAGEREF _Toc57887821 \h </w:instrText>
            </w:r>
            <w:r w:rsidR="00C039C7">
              <w:rPr>
                <w:noProof/>
                <w:webHidden/>
              </w:rPr>
            </w:r>
            <w:r w:rsidR="00C039C7">
              <w:rPr>
                <w:noProof/>
                <w:webHidden/>
              </w:rPr>
              <w:fldChar w:fldCharType="separate"/>
            </w:r>
            <w:r w:rsidR="00C039C7">
              <w:rPr>
                <w:noProof/>
                <w:webHidden/>
              </w:rPr>
              <w:t>137</w:t>
            </w:r>
            <w:r w:rsidR="00C039C7">
              <w:rPr>
                <w:noProof/>
                <w:webHidden/>
              </w:rPr>
              <w:fldChar w:fldCharType="end"/>
            </w:r>
          </w:hyperlink>
        </w:p>
        <w:p w14:paraId="2757FF26" w14:textId="61E0FB8B" w:rsidR="00C039C7" w:rsidRDefault="00A97259">
          <w:pPr>
            <w:pStyle w:val="Obsah1"/>
            <w:tabs>
              <w:tab w:val="left" w:pos="660"/>
              <w:tab w:val="right" w:leader="dot" w:pos="9628"/>
            </w:tabs>
            <w:rPr>
              <w:rFonts w:asciiTheme="minorHAnsi" w:eastAsiaTheme="minorEastAsia" w:hAnsiTheme="minorHAnsi" w:cstheme="minorBidi"/>
              <w:noProof/>
              <w:sz w:val="22"/>
              <w:szCs w:val="22"/>
            </w:rPr>
          </w:pPr>
          <w:hyperlink w:anchor="_Toc57887822" w:history="1">
            <w:r w:rsidR="00C039C7" w:rsidRPr="00395D7D">
              <w:rPr>
                <w:rStyle w:val="Hypertextovodkaz"/>
                <w:rFonts w:eastAsiaTheme="majorEastAsia"/>
                <w:noProof/>
              </w:rPr>
              <w:t>11</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Dílčí závěry a další kroky</w:t>
            </w:r>
            <w:r w:rsidR="00C039C7">
              <w:rPr>
                <w:noProof/>
                <w:webHidden/>
              </w:rPr>
              <w:tab/>
            </w:r>
            <w:r w:rsidR="00C039C7">
              <w:rPr>
                <w:noProof/>
                <w:webHidden/>
              </w:rPr>
              <w:fldChar w:fldCharType="begin"/>
            </w:r>
            <w:r w:rsidR="00C039C7">
              <w:rPr>
                <w:noProof/>
                <w:webHidden/>
              </w:rPr>
              <w:instrText xml:space="preserve"> PAGEREF _Toc57887822 \h </w:instrText>
            </w:r>
            <w:r w:rsidR="00C039C7">
              <w:rPr>
                <w:noProof/>
                <w:webHidden/>
              </w:rPr>
            </w:r>
            <w:r w:rsidR="00C039C7">
              <w:rPr>
                <w:noProof/>
                <w:webHidden/>
              </w:rPr>
              <w:fldChar w:fldCharType="separate"/>
            </w:r>
            <w:r w:rsidR="00C039C7">
              <w:rPr>
                <w:noProof/>
                <w:webHidden/>
              </w:rPr>
              <w:t>138</w:t>
            </w:r>
            <w:r w:rsidR="00C039C7">
              <w:rPr>
                <w:noProof/>
                <w:webHidden/>
              </w:rPr>
              <w:fldChar w:fldCharType="end"/>
            </w:r>
          </w:hyperlink>
        </w:p>
        <w:p w14:paraId="75E4249A" w14:textId="0C0DD101" w:rsidR="00C039C7" w:rsidRDefault="00A97259">
          <w:pPr>
            <w:pStyle w:val="Obsah1"/>
            <w:tabs>
              <w:tab w:val="left" w:pos="660"/>
              <w:tab w:val="right" w:leader="dot" w:pos="9628"/>
            </w:tabs>
            <w:rPr>
              <w:rFonts w:asciiTheme="minorHAnsi" w:eastAsiaTheme="minorEastAsia" w:hAnsiTheme="minorHAnsi" w:cstheme="minorBidi"/>
              <w:noProof/>
              <w:sz w:val="22"/>
              <w:szCs w:val="22"/>
            </w:rPr>
          </w:pPr>
          <w:hyperlink w:anchor="_Toc57887823" w:history="1">
            <w:r w:rsidR="00C039C7" w:rsidRPr="00395D7D">
              <w:rPr>
                <w:rStyle w:val="Hypertextovodkaz"/>
                <w:rFonts w:eastAsiaTheme="majorEastAsia"/>
                <w:noProof/>
              </w:rPr>
              <w:t>12</w:t>
            </w:r>
            <w:r w:rsidR="00C039C7">
              <w:rPr>
                <w:rFonts w:asciiTheme="minorHAnsi" w:eastAsiaTheme="minorEastAsia" w:hAnsiTheme="minorHAnsi" w:cstheme="minorBidi"/>
                <w:noProof/>
                <w:sz w:val="22"/>
                <w:szCs w:val="22"/>
              </w:rPr>
              <w:tab/>
            </w:r>
            <w:r w:rsidR="00C039C7" w:rsidRPr="00395D7D">
              <w:rPr>
                <w:rStyle w:val="Hypertextovodkaz"/>
                <w:rFonts w:eastAsiaTheme="majorEastAsia"/>
                <w:noProof/>
              </w:rPr>
              <w:t>Příloha: Seznam obrázků, tabulek a grafů</w:t>
            </w:r>
            <w:r w:rsidR="00C039C7">
              <w:rPr>
                <w:noProof/>
                <w:webHidden/>
              </w:rPr>
              <w:tab/>
            </w:r>
            <w:r w:rsidR="00C039C7">
              <w:rPr>
                <w:noProof/>
                <w:webHidden/>
              </w:rPr>
              <w:fldChar w:fldCharType="begin"/>
            </w:r>
            <w:r w:rsidR="00C039C7">
              <w:rPr>
                <w:noProof/>
                <w:webHidden/>
              </w:rPr>
              <w:instrText xml:space="preserve"> PAGEREF _Toc57887823 \h </w:instrText>
            </w:r>
            <w:r w:rsidR="00C039C7">
              <w:rPr>
                <w:noProof/>
                <w:webHidden/>
              </w:rPr>
            </w:r>
            <w:r w:rsidR="00C039C7">
              <w:rPr>
                <w:noProof/>
                <w:webHidden/>
              </w:rPr>
              <w:fldChar w:fldCharType="separate"/>
            </w:r>
            <w:r w:rsidR="00C039C7">
              <w:rPr>
                <w:noProof/>
                <w:webHidden/>
              </w:rPr>
              <w:t>140</w:t>
            </w:r>
            <w:r w:rsidR="00C039C7">
              <w:rPr>
                <w:noProof/>
                <w:webHidden/>
              </w:rPr>
              <w:fldChar w:fldCharType="end"/>
            </w:r>
          </w:hyperlink>
        </w:p>
        <w:p w14:paraId="15333689" w14:textId="4C5D12F1" w:rsidR="00D62B9A" w:rsidRDefault="00D62B9A" w:rsidP="009C644C">
          <w:r>
            <w:rPr>
              <w:b/>
            </w:rPr>
            <w:fldChar w:fldCharType="end"/>
          </w:r>
        </w:p>
      </w:sdtContent>
    </w:sdt>
    <w:p w14:paraId="1021C19F" w14:textId="4F3BA142" w:rsidR="00D62B9A" w:rsidRDefault="00D62B9A" w:rsidP="009C644C">
      <w:r>
        <w:br w:type="page"/>
      </w:r>
    </w:p>
    <w:p w14:paraId="66C083CF" w14:textId="1D550AF2" w:rsidR="002536A0" w:rsidRDefault="002536A0" w:rsidP="009C644C">
      <w:pPr>
        <w:pStyle w:val="Nadpis1"/>
      </w:pPr>
      <w:bookmarkStart w:id="0" w:name="_Toc57887721"/>
      <w:r>
        <w:lastRenderedPageBreak/>
        <w:t>Zadání a vstupní údaje</w:t>
      </w:r>
      <w:bookmarkEnd w:id="0"/>
    </w:p>
    <w:p w14:paraId="3ABC90B6" w14:textId="67354E42" w:rsidR="000F39A2" w:rsidRDefault="00A65F8D" w:rsidP="009C644C">
      <w:r>
        <w:t>Úlohou této studie je poskytnou</w:t>
      </w:r>
      <w:r w:rsidR="00785A41">
        <w:t>t</w:t>
      </w:r>
      <w:r>
        <w:t xml:space="preserve"> informace o možných dopadech Zelené dohody pro Evropu </w:t>
      </w:r>
      <w:r w:rsidR="00785A41">
        <w:t xml:space="preserve">na </w:t>
      </w:r>
      <w:r>
        <w:t>hospodářství České republiky. Dokument je rozdělen do několika částí, aby co nejlépe popsal současný stav a výchozí údaje a vytvořil prostor pro posouzení různých scénářů vývoje v odvětvích, které mají nejvyšší dopad na tvorbu emisí skleníkových plynů.</w:t>
      </w:r>
    </w:p>
    <w:p w14:paraId="3BE11EB6" w14:textId="77777777" w:rsidR="00977C43" w:rsidRDefault="00977C43" w:rsidP="009C644C"/>
    <w:p w14:paraId="4663FC5E" w14:textId="49EEE8BC" w:rsidR="00977C43" w:rsidRDefault="00977C43" w:rsidP="009C644C">
      <w:r>
        <w:t>Ve spolupráci s jednotlivými oborovými svazy jsou na základě statistických</w:t>
      </w:r>
      <w:bookmarkStart w:id="1" w:name="_GoBack"/>
      <w:bookmarkEnd w:id="1"/>
      <w:r>
        <w:t xml:space="preserve"> údajů a emisních výkazů </w:t>
      </w:r>
      <w:r w:rsidR="00785A41">
        <w:t xml:space="preserve">diskutovány </w:t>
      </w:r>
      <w:r>
        <w:t>jednotlivé možné scénáře vývoje.</w:t>
      </w:r>
    </w:p>
    <w:p w14:paraId="652EB7AF" w14:textId="77777777" w:rsidR="00785A41" w:rsidRDefault="00785A41" w:rsidP="009C644C"/>
    <w:p w14:paraId="4C49A172" w14:textId="023573C6" w:rsidR="00785A41" w:rsidRDefault="00785A41" w:rsidP="009C644C">
      <w:r>
        <w:t xml:space="preserve">Údaje prezentované v tomto materiálu představují předběžná zjištění, které získalo Ministerstvo průmyslu a obchodu v průběhu diskusí s odvětvovými svazy a asociacemi. V rámci dalšího postupu MPO předpokládá, že tato studie se bude ve spolupráci s jednotlivými svazy a asociacemi dále upřesňovat. Veškeré údaje v tomto dokumentu uvedené je tak třeba chápat jako předběžné a </w:t>
      </w:r>
      <w:r w:rsidR="00122159">
        <w:t xml:space="preserve">nejsou určeny k formulaci závazných závěrů hospodářské politiky státu. Slouží výhradně jako průběžná informace Radě hospodářské a sociální dohody. </w:t>
      </w:r>
    </w:p>
    <w:p w14:paraId="2FA8542E" w14:textId="77777777" w:rsidR="00136F4E" w:rsidRDefault="00136F4E" w:rsidP="009C644C"/>
    <w:p w14:paraId="67B23A9B" w14:textId="2BC0F1EB" w:rsidR="00136F4E" w:rsidRDefault="00136F4E" w:rsidP="009C644C">
      <w:r>
        <w:t>Studie má následující strukturu:</w:t>
      </w:r>
    </w:p>
    <w:p w14:paraId="57DAD2D1" w14:textId="78B192EC" w:rsidR="00A65F8D" w:rsidRDefault="00136F4E" w:rsidP="002E2E48">
      <w:pPr>
        <w:pStyle w:val="Nadpis5-mimoobsah"/>
        <w:numPr>
          <w:ilvl w:val="0"/>
          <w:numId w:val="26"/>
        </w:numPr>
      </w:pPr>
      <w:r>
        <w:t xml:space="preserve">Kapitola 2 </w:t>
      </w:r>
      <w:r w:rsidR="00A65F8D">
        <w:t xml:space="preserve">Cíle vyplývající ze </w:t>
      </w:r>
      <w:proofErr w:type="gramStart"/>
      <w:r w:rsidR="00A65F8D">
        <w:t>Zelené</w:t>
      </w:r>
      <w:proofErr w:type="gramEnd"/>
      <w:r w:rsidR="00A65F8D">
        <w:t xml:space="preserve"> dohody pro Evropu</w:t>
      </w:r>
    </w:p>
    <w:p w14:paraId="541F4D24" w14:textId="240D89D5" w:rsidR="00136F4E" w:rsidRPr="00977C43" w:rsidRDefault="00977C43" w:rsidP="009C644C">
      <w:r>
        <w:t xml:space="preserve">Stručný obsah Zelené dohody pro Evropu a emisní cíle, kterých má Česká republika dosáhnou do roku </w:t>
      </w:r>
      <w:r w:rsidRPr="00F962C8">
        <w:t>2030 a 2050.</w:t>
      </w:r>
    </w:p>
    <w:p w14:paraId="4A8AFFA9" w14:textId="7486CB57" w:rsidR="00977C43" w:rsidRDefault="00136F4E" w:rsidP="002E2E48">
      <w:pPr>
        <w:pStyle w:val="Nadpis5-mimoobsah"/>
        <w:numPr>
          <w:ilvl w:val="0"/>
          <w:numId w:val="26"/>
        </w:numPr>
      </w:pPr>
      <w:r>
        <w:t xml:space="preserve">Kapitola 3 </w:t>
      </w:r>
      <w:r w:rsidR="00977C43">
        <w:t>Celkové množství emisí skleníkových plynů za Českou republiku</w:t>
      </w:r>
    </w:p>
    <w:p w14:paraId="20EF7795" w14:textId="1033FE73" w:rsidR="00136F4E" w:rsidRDefault="00977C43" w:rsidP="009C644C">
      <w:r>
        <w:t>Popis použitých vstupních údajů pro posuzování vypouštěných emisí skleníkových plynů na základě údajů v Národní emisní inventuře</w:t>
      </w:r>
      <w:r w:rsidRPr="004B75D8">
        <w:t xml:space="preserve"> p</w:t>
      </w:r>
      <w:r>
        <w:t xml:space="preserve">ro UNFCCC 2018 </w:t>
      </w:r>
      <w:hyperlink r:id="rId8" w:history="1">
        <w:r w:rsidR="0010757F" w:rsidRPr="004B75D8">
          <w:rPr>
            <w:rStyle w:val="Hypertextovodkaz"/>
          </w:rPr>
          <w:t>odkaz</w:t>
        </w:r>
      </w:hyperlink>
      <w:r w:rsidR="0010757F">
        <w:t xml:space="preserve"> </w:t>
      </w:r>
      <w:r>
        <w:t>(NIR</w:t>
      </w:r>
      <w:r w:rsidR="0010757F">
        <w:t xml:space="preserve"> =</w:t>
      </w:r>
      <w:r w:rsidR="0010757F" w:rsidRPr="00D245AC">
        <w:t xml:space="preserve"> </w:t>
      </w:r>
      <w:proofErr w:type="spellStart"/>
      <w:r w:rsidR="0010757F" w:rsidRPr="00016F03">
        <w:t>National</w:t>
      </w:r>
      <w:proofErr w:type="spellEnd"/>
      <w:r w:rsidR="0010757F" w:rsidRPr="00016F03">
        <w:t xml:space="preserve"> </w:t>
      </w:r>
      <w:proofErr w:type="spellStart"/>
      <w:r w:rsidR="0010757F" w:rsidRPr="00016F03">
        <w:t>Inventory</w:t>
      </w:r>
      <w:proofErr w:type="spellEnd"/>
      <w:r w:rsidR="0010757F" w:rsidRPr="00016F03">
        <w:t xml:space="preserve"> Report</w:t>
      </w:r>
      <w:r w:rsidR="000F39A2">
        <w:t>) a ročních emisních výkazů</w:t>
      </w:r>
      <w:r>
        <w:t xml:space="preserve">. V této kapitole je </w:t>
      </w:r>
      <w:r w:rsidR="000F39A2">
        <w:t xml:space="preserve">dále </w:t>
      </w:r>
      <w:r>
        <w:t>uveden způsob transformace jednotlivých naměřených dat do struktury, která od</w:t>
      </w:r>
      <w:r w:rsidR="002D25A1">
        <w:t xml:space="preserve">povídá struktuře </w:t>
      </w:r>
      <w:r w:rsidR="000F39A2">
        <w:t>sektorů</w:t>
      </w:r>
      <w:r w:rsidR="002D25A1">
        <w:t xml:space="preserve"> pro </w:t>
      </w:r>
      <w:r>
        <w:t xml:space="preserve">jednání s jednotlivými oborovými svazy. Ve studii se vychází z nejnovějších dostupných </w:t>
      </w:r>
      <w:r w:rsidR="009714AF">
        <w:t xml:space="preserve">dat, která </w:t>
      </w:r>
      <w:r>
        <w:t>jsou za rok 2018.</w:t>
      </w:r>
    </w:p>
    <w:p w14:paraId="390176D6" w14:textId="69E4DCD6" w:rsidR="00136F4E" w:rsidRDefault="00136F4E" w:rsidP="002E2E48">
      <w:pPr>
        <w:pStyle w:val="Nadpis5-mimoobsah"/>
        <w:numPr>
          <w:ilvl w:val="0"/>
          <w:numId w:val="26"/>
        </w:numPr>
      </w:pPr>
      <w:r>
        <w:t xml:space="preserve">Kapitola 4 </w:t>
      </w:r>
      <w:r w:rsidRPr="00136F4E">
        <w:t>Podíl průmyslu na emisích a spotřebě energie</w:t>
      </w:r>
    </w:p>
    <w:p w14:paraId="206DE76E" w14:textId="031495BA" w:rsidR="00FF03E2" w:rsidRPr="00FF03E2" w:rsidRDefault="00FF03E2" w:rsidP="009C644C">
      <w:r>
        <w:t>Popis rozdělení emisí a typů paliv podle jednotlivých průmyslových odvětví</w:t>
      </w:r>
    </w:p>
    <w:p w14:paraId="556D2A98" w14:textId="778893BD" w:rsidR="00977C43" w:rsidRPr="00977C43" w:rsidRDefault="00136F4E" w:rsidP="002E2E48">
      <w:pPr>
        <w:pStyle w:val="Nadpis5-mimoobsah"/>
        <w:numPr>
          <w:ilvl w:val="0"/>
          <w:numId w:val="26"/>
        </w:numPr>
      </w:pPr>
      <w:r>
        <w:t xml:space="preserve">Kapitola </w:t>
      </w:r>
      <w:proofErr w:type="gramStart"/>
      <w:r>
        <w:t>5 – 10</w:t>
      </w:r>
      <w:proofErr w:type="gramEnd"/>
      <w:r>
        <w:t xml:space="preserve">. </w:t>
      </w:r>
      <w:r w:rsidR="00977C43">
        <w:t>Specifické sektory pokryté touto studií</w:t>
      </w:r>
    </w:p>
    <w:p w14:paraId="1923B03E" w14:textId="3703E6FB" w:rsidR="002D25A1" w:rsidRDefault="00977C43" w:rsidP="009C644C">
      <w:r>
        <w:t xml:space="preserve">Studie pokrývá </w:t>
      </w:r>
      <w:r w:rsidR="002D25A1">
        <w:t>veškeré</w:t>
      </w:r>
      <w:r>
        <w:t xml:space="preserve"> emise </w:t>
      </w:r>
      <w:r w:rsidR="002D25A1">
        <w:t xml:space="preserve">skleníkových plynů </w:t>
      </w:r>
      <w:r>
        <w:t>tak, jak jsou vykáz</w:t>
      </w:r>
      <w:r w:rsidR="002D25A1">
        <w:t>ány v NIR, nicméně hlavní důraz je kladen na sektory, ve kterých je generováno velké množství emisí relativně malým počtem zdrojů. V těchto sektorech je možné dopady jednotlivých opatření lépe kvantifikovat a porovnat jednotlivé scénáře budoucího vývoje. Veškeré posuzování možných scénářů je ovlivněno tím, že máme mnoho stupňů volnosti při odhadu budoucího vývoje. Pro zjednodušení jsme vybrali některá omezení a předpoklady, které jsou uvedeny v</w:t>
      </w:r>
      <w:r w:rsidR="00477599">
        <w:t xml:space="preserve"> příslušných</w:t>
      </w:r>
      <w:r w:rsidR="002D25A1">
        <w:t> kapitolách popisujících</w:t>
      </w:r>
      <w:r w:rsidR="00477599">
        <w:t xml:space="preserve"> jednotlivé</w:t>
      </w:r>
      <w:r w:rsidR="002D25A1">
        <w:t xml:space="preserve"> sektory. </w:t>
      </w:r>
      <w:r w:rsidR="00136F4E">
        <w:t xml:space="preserve"> </w:t>
      </w:r>
      <w:r w:rsidR="002D25A1">
        <w:t>Podrobně jsou v této studii posuzovány sektory</w:t>
      </w:r>
      <w:r w:rsidR="00136F4E">
        <w:t>, jejichž scénáře vývoje byly připraveny příslušnými oborovými svazy</w:t>
      </w:r>
      <w:r w:rsidR="002D25A1">
        <w:t>:</w:t>
      </w:r>
    </w:p>
    <w:p w14:paraId="217F5652" w14:textId="69DF8BEA" w:rsidR="002D25A1" w:rsidRDefault="002D25A1" w:rsidP="002C5DFD">
      <w:pPr>
        <w:pStyle w:val="Odstavecseseznamem"/>
        <w:numPr>
          <w:ilvl w:val="0"/>
          <w:numId w:val="16"/>
        </w:numPr>
      </w:pPr>
      <w:r>
        <w:t>Energetika</w:t>
      </w:r>
    </w:p>
    <w:p w14:paraId="5A00C056" w14:textId="40A3730E" w:rsidR="002D25A1" w:rsidRDefault="002D25A1" w:rsidP="002C5DFD">
      <w:pPr>
        <w:pStyle w:val="Odstavecseseznamem"/>
        <w:numPr>
          <w:ilvl w:val="0"/>
          <w:numId w:val="16"/>
        </w:numPr>
      </w:pPr>
      <w:r>
        <w:t>Hutnictví</w:t>
      </w:r>
    </w:p>
    <w:p w14:paraId="22981D29" w14:textId="199D5A69" w:rsidR="002D25A1" w:rsidRDefault="002D25A1" w:rsidP="002C5DFD">
      <w:pPr>
        <w:pStyle w:val="Odstavecseseznamem"/>
        <w:numPr>
          <w:ilvl w:val="0"/>
          <w:numId w:val="16"/>
        </w:numPr>
      </w:pPr>
      <w:r>
        <w:t>Nekovové minerální výrobky</w:t>
      </w:r>
    </w:p>
    <w:p w14:paraId="7C63BED8" w14:textId="1A66A8A5" w:rsidR="002D25A1" w:rsidRDefault="002D25A1" w:rsidP="002C5DFD">
      <w:pPr>
        <w:pStyle w:val="Odstavecseseznamem"/>
        <w:numPr>
          <w:ilvl w:val="0"/>
          <w:numId w:val="16"/>
        </w:numPr>
      </w:pPr>
      <w:r>
        <w:t>Chemický průmysl</w:t>
      </w:r>
    </w:p>
    <w:p w14:paraId="6F607AF6" w14:textId="117058CC" w:rsidR="002D25A1" w:rsidRDefault="002D25A1" w:rsidP="002C5DFD">
      <w:pPr>
        <w:pStyle w:val="Odstavecseseznamem"/>
        <w:numPr>
          <w:ilvl w:val="0"/>
          <w:numId w:val="16"/>
        </w:numPr>
      </w:pPr>
      <w:r>
        <w:t>Papírenský průmysl</w:t>
      </w:r>
    </w:p>
    <w:p w14:paraId="443BFB20" w14:textId="480433CF" w:rsidR="002D25A1" w:rsidRDefault="00FF03E2" w:rsidP="002E2E48">
      <w:pPr>
        <w:pStyle w:val="Nadpis5-mimoobsah"/>
        <w:numPr>
          <w:ilvl w:val="0"/>
          <w:numId w:val="26"/>
        </w:numPr>
      </w:pPr>
      <w:r>
        <w:lastRenderedPageBreak/>
        <w:t>Kapitola 11 Dílčí závěry a další kroky</w:t>
      </w:r>
    </w:p>
    <w:p w14:paraId="082AF162" w14:textId="2B6EED9E" w:rsidR="00FF03E2" w:rsidRPr="00FF03E2" w:rsidRDefault="00FF03E2" w:rsidP="009C644C">
      <w:r>
        <w:t>Stručné shrnutí jednotlivých závěrů a návrh dalších kroků postupu.</w:t>
      </w:r>
    </w:p>
    <w:p w14:paraId="028D779E" w14:textId="61A7EFCE" w:rsidR="002536A0" w:rsidRDefault="005C60B7" w:rsidP="009C644C">
      <w:pPr>
        <w:pStyle w:val="Nadpis1"/>
      </w:pPr>
      <w:bookmarkStart w:id="2" w:name="_Toc57887722"/>
      <w:r>
        <w:t xml:space="preserve">Cíle vyplývající ze </w:t>
      </w:r>
      <w:proofErr w:type="gramStart"/>
      <w:r>
        <w:t>Z</w:t>
      </w:r>
      <w:r w:rsidR="00A725D2">
        <w:t>elené</w:t>
      </w:r>
      <w:proofErr w:type="gramEnd"/>
      <w:r w:rsidR="00A725D2">
        <w:t xml:space="preserve"> dohody</w:t>
      </w:r>
      <w:r>
        <w:t xml:space="preserve"> pro Evropu</w:t>
      </w:r>
      <w:bookmarkEnd w:id="2"/>
    </w:p>
    <w:p w14:paraId="369E1F27" w14:textId="27F4C237" w:rsidR="006A00B3" w:rsidRDefault="00A725D2" w:rsidP="009C644C">
      <w:r w:rsidRPr="00A725D2">
        <w:t>Aktuální cíl</w:t>
      </w:r>
      <w:r>
        <w:t xml:space="preserve"> EU v oblasti</w:t>
      </w:r>
      <w:r w:rsidRPr="00A725D2">
        <w:t xml:space="preserve"> snížení emisí </w:t>
      </w:r>
      <w:r>
        <w:t>skleníkových plynů</w:t>
      </w:r>
      <w:r w:rsidRPr="00A725D2">
        <w:t xml:space="preserve"> do r</w:t>
      </w:r>
      <w:r>
        <w:t>oku 2030 je nastaven na snížení o </w:t>
      </w:r>
      <w:proofErr w:type="gramStart"/>
      <w:r>
        <w:t>40</w:t>
      </w:r>
      <w:r w:rsidRPr="00A725D2">
        <w:t>%</w:t>
      </w:r>
      <w:proofErr w:type="gramEnd"/>
      <w:r w:rsidRPr="00A725D2">
        <w:t xml:space="preserve"> (v porovnání s rokem 1990), t</w:t>
      </w:r>
      <w:r w:rsidR="005C0485">
        <w:t>oto odpovídá cíli snížení emisí skleníkových plynů (GHG)</w:t>
      </w:r>
      <w:r w:rsidRPr="00A725D2">
        <w:t xml:space="preserve"> o 43 % v EU ETS a 30 % mimo EU ETS</w:t>
      </w:r>
      <w:r>
        <w:t xml:space="preserve"> (v porovnání s rokem 1990)</w:t>
      </w:r>
      <w:r w:rsidRPr="00A725D2">
        <w:t>.</w:t>
      </w:r>
      <w:r>
        <w:t xml:space="preserve"> </w:t>
      </w:r>
      <w:r w:rsidRPr="00A725D2">
        <w:t xml:space="preserve">V sektoru EU ETS je cíl stanoven na </w:t>
      </w:r>
      <w:r>
        <w:t xml:space="preserve">pouze na </w:t>
      </w:r>
      <w:r w:rsidRPr="00A725D2">
        <w:t>úrovni EU</w:t>
      </w:r>
      <w:r>
        <w:t xml:space="preserve"> a neexistuje „rozpad“ cíle na jednotlivé členské státy. Snížení emisí skleníkových sektorů v sektoru EU ETS pak odpovídá nabídce emisních povolenek (tzv. capu), související snížení emisí pro daný členský stát tedy ani není možné stanovit, protože rozhodnutí dělají soukromé subjekty na základě ceny emisní povolenky a subjekty v rámci členského státu mohou dokonce i zv</w:t>
      </w:r>
      <w:r w:rsidR="005C0485">
        <w:t>yšovat emise, pokud jsou ochotny a schopny</w:t>
      </w:r>
      <w:r>
        <w:t xml:space="preserve"> hradit náklady na nákup emisních povolenek. </w:t>
      </w:r>
      <w:r w:rsidRPr="00A725D2">
        <w:t>V sektoru mimo EU ETS má ČR cíl na úrovni 14</w:t>
      </w:r>
      <w:r>
        <w:t> </w:t>
      </w:r>
      <w:r w:rsidRPr="00A725D2">
        <w:t>% snížení emisí do roku 2030 (v porovnání s rokem 2005).</w:t>
      </w:r>
    </w:p>
    <w:p w14:paraId="19B29139" w14:textId="21DC4E22" w:rsidR="000A5B1A" w:rsidRPr="000A5B1A" w:rsidRDefault="000A5B1A" w:rsidP="00B51772">
      <w:pPr>
        <w:pStyle w:val="Titulek"/>
      </w:pPr>
      <w:bookmarkStart w:id="3" w:name="_Toc57883569"/>
      <w:r w:rsidRPr="000A5B1A">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w:t>
      </w:r>
      <w:r w:rsidR="00CA1C4B">
        <w:rPr>
          <w:noProof/>
        </w:rPr>
        <w:fldChar w:fldCharType="end"/>
      </w:r>
      <w:r w:rsidRPr="000A5B1A">
        <w:t>: Emisní predikce bez dodatečných opatření dle Vnitrostátního plánu</w:t>
      </w:r>
      <w:bookmarkEnd w:id="3"/>
    </w:p>
    <w:p w14:paraId="1EE1AC23" w14:textId="3486AFD9" w:rsidR="006A00B3" w:rsidRDefault="006A00B3" w:rsidP="009C644C">
      <w:r w:rsidRPr="006A00B3">
        <w:rPr>
          <w:noProof/>
        </w:rPr>
        <w:drawing>
          <wp:inline distT="0" distB="0" distL="0" distR="0" wp14:anchorId="2E14F0A0" wp14:editId="4329C495">
            <wp:extent cx="6120130" cy="3420000"/>
            <wp:effectExtent l="0" t="0" r="0" b="0"/>
            <wp:docPr id="8" name="Graf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4675070" w14:textId="7B62A5BB" w:rsidR="006A00B3" w:rsidRPr="006A00B3" w:rsidRDefault="006A00B3" w:rsidP="009C644C">
      <w:pPr>
        <w:pStyle w:val="zdroj"/>
      </w:pPr>
      <w:r w:rsidRPr="006A00B3">
        <w:t>Zdroj: Vnitrostátní plán v oblasti energetiky a klimatu</w:t>
      </w:r>
    </w:p>
    <w:p w14:paraId="7A524BA9" w14:textId="77777777" w:rsidR="007F27C7" w:rsidRDefault="007F27C7" w:rsidP="009C644C"/>
    <w:p w14:paraId="340D0125" w14:textId="24437788" w:rsidR="005C60B7" w:rsidRDefault="005C60B7" w:rsidP="009C644C">
      <w:r>
        <w:t xml:space="preserve">Jedním z hlavních bodů Zelené dohody pro Evropu má být zvýšení cíle </w:t>
      </w:r>
      <w:r w:rsidRPr="005C60B7">
        <w:t>v oblasti snižování emisí skleníkových plynů pro rok 2030 nejméně na 50 % a směrem k 55 % ve srovnání s rokem 1990</w:t>
      </w:r>
      <w:r>
        <w:t>, respektive předložení plánu (včetně posouzení dopadů) ze strany Evropské komise.</w:t>
      </w:r>
      <w:r>
        <w:rPr>
          <w:rStyle w:val="Znakapoznpodarou"/>
        </w:rPr>
        <w:footnoteReference w:id="1"/>
      </w:r>
      <w:r>
        <w:t xml:space="preserve"> </w:t>
      </w:r>
      <w:r w:rsidR="006A00B3">
        <w:t xml:space="preserve">Evropská komise zatím nevyjasnila, jaký by byl „rozpad“ případného vyššího cíle na sektory EU ETS a non EU ETS, což velmi ztěžuje jakoukoli kvantifikaci dopadů na ČR. </w:t>
      </w:r>
      <w:r w:rsidR="006A00B3" w:rsidRPr="006A00B3">
        <w:fldChar w:fldCharType="begin"/>
      </w:r>
      <w:r w:rsidR="006A00B3" w:rsidRPr="006A00B3">
        <w:instrText xml:space="preserve"> REF _Ref45707294 \h  \* MERGEFORMAT </w:instrText>
      </w:r>
      <w:r w:rsidR="006A00B3" w:rsidRPr="006A00B3">
        <w:fldChar w:fldCharType="separate"/>
      </w:r>
      <w:r w:rsidR="00B53E33" w:rsidRPr="00B53E33">
        <w:t xml:space="preserve">Tabulka č. </w:t>
      </w:r>
      <w:r w:rsidR="00B53E33" w:rsidRPr="00B53E33">
        <w:rPr>
          <w:noProof/>
        </w:rPr>
        <w:t>1</w:t>
      </w:r>
      <w:r w:rsidR="006A00B3" w:rsidRPr="006A00B3">
        <w:fldChar w:fldCharType="end"/>
      </w:r>
      <w:r w:rsidR="006A00B3" w:rsidRPr="006A00B3">
        <w:t xml:space="preserve"> </w:t>
      </w:r>
      <w:r w:rsidR="006A00B3">
        <w:t xml:space="preserve">uvádí možný „rozpad“ cílů a související nárůst ceny emisní povolenky při navýšení cíle poklesu emisí skleníkových plynů. Studie však předjímá předpoklady rozpadu. Kupříkladu studie </w:t>
      </w:r>
      <w:proofErr w:type="spellStart"/>
      <w:r w:rsidR="006A00B3">
        <w:t>Öko</w:t>
      </w:r>
      <w:proofErr w:type="spellEnd"/>
      <w:r w:rsidR="006A00B3">
        <w:t xml:space="preserve">-Institutu předpokládá, že cíl pro </w:t>
      </w:r>
      <w:r w:rsidR="006A00B3">
        <w:lastRenderedPageBreak/>
        <w:t>ČR v sektoru non EU ETS by mohl pro rok 2030 dosáhnout (při zvýšení cíle EU na 55 %) téměř 40 %.</w:t>
      </w:r>
      <w:r w:rsidR="006A00B3">
        <w:rPr>
          <w:rStyle w:val="Znakapoznpodarou"/>
        </w:rPr>
        <w:footnoteReference w:id="2"/>
      </w:r>
      <w:r w:rsidR="006A00B3">
        <w:t xml:space="preserve"> I v případě, že by byl známý rozpad cílů</w:t>
      </w:r>
      <w:r w:rsidR="000A5B1A">
        <w:t xml:space="preserve"> (ze strany Evropské komise)</w:t>
      </w:r>
      <w:r w:rsidR="006A00B3">
        <w:t xml:space="preserve"> na sektory EU ETS a</w:t>
      </w:r>
      <w:r w:rsidR="000A5B1A">
        <w:t> </w:t>
      </w:r>
      <w:r w:rsidR="006A00B3">
        <w:t xml:space="preserve">non EU ETS, tak není možné říct, jaká je požadované absolutní snížení emisí v jednotlivých sektorech spadajících do EU ETS. Zde bude snížení determinováno vývojem ceny emisní povolenky a reakcí soukromých subjektů na tuto cenu. Tato skutečnost velmi komplikuje </w:t>
      </w:r>
      <w:r w:rsidR="000A5B1A">
        <w:t>analýzu dopadů, respektive analýzu možnosti splnění přísnějšího cíle.</w:t>
      </w:r>
    </w:p>
    <w:p w14:paraId="239E4DE3" w14:textId="51B75C0A" w:rsidR="00D7649A" w:rsidRDefault="00D7649A" w:rsidP="00B51772">
      <w:pPr>
        <w:pStyle w:val="TitulekA"/>
      </w:pPr>
      <w:bookmarkStart w:id="4" w:name="_Toc57883559"/>
      <w:r w:rsidRPr="00D7649A">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1</w:t>
      </w:r>
      <w:r w:rsidR="00CA1C4B">
        <w:rPr>
          <w:noProof/>
        </w:rPr>
        <w:fldChar w:fldCharType="end"/>
      </w:r>
      <w:r w:rsidRPr="00D7649A">
        <w:t xml:space="preserve">: </w:t>
      </w:r>
      <w:r>
        <w:t xml:space="preserve">Možný "rozpad" cílů EU ETS a non EU ETS při zvýšení cíle na </w:t>
      </w:r>
      <w:proofErr w:type="gramStart"/>
      <w:r>
        <w:t>50 - 55</w:t>
      </w:r>
      <w:proofErr w:type="gramEnd"/>
      <w:r>
        <w:t>%</w:t>
      </w:r>
      <w:bookmarkEnd w:id="4"/>
    </w:p>
    <w:tbl>
      <w:tblPr>
        <w:tblStyle w:val="Mkatabulky"/>
        <w:tblW w:w="5000" w:type="pct"/>
        <w:tblLook w:val="0420" w:firstRow="1" w:lastRow="0" w:firstColumn="0" w:lastColumn="0" w:noHBand="0" w:noVBand="1"/>
      </w:tblPr>
      <w:tblGrid>
        <w:gridCol w:w="1921"/>
        <w:gridCol w:w="1921"/>
        <w:gridCol w:w="1922"/>
        <w:gridCol w:w="1922"/>
        <w:gridCol w:w="1922"/>
      </w:tblGrid>
      <w:tr w:rsidR="00D7649A" w:rsidRPr="005C60B7" w14:paraId="59F6F344" w14:textId="77777777" w:rsidTr="00B103EF">
        <w:trPr>
          <w:trHeight w:val="823"/>
        </w:trPr>
        <w:tc>
          <w:tcPr>
            <w:tcW w:w="1000" w:type="pct"/>
            <w:tcBorders>
              <w:top w:val="single" w:sz="12" w:space="0" w:color="auto"/>
              <w:left w:val="single" w:sz="12" w:space="0" w:color="auto"/>
              <w:bottom w:val="single" w:sz="12" w:space="0" w:color="auto"/>
            </w:tcBorders>
            <w:shd w:val="clear" w:color="auto" w:fill="D9D9D9" w:themeFill="background1" w:themeFillShade="D9"/>
            <w:vAlign w:val="center"/>
            <w:hideMark/>
          </w:tcPr>
          <w:p w14:paraId="5E12C7F9" w14:textId="77777777" w:rsidR="00D7649A" w:rsidRPr="005C60B7" w:rsidRDefault="00D7649A" w:rsidP="009C644C"/>
        </w:tc>
        <w:tc>
          <w:tcPr>
            <w:tcW w:w="1000" w:type="pct"/>
            <w:tcBorders>
              <w:top w:val="single" w:sz="12" w:space="0" w:color="auto"/>
              <w:bottom w:val="single" w:sz="12" w:space="0" w:color="auto"/>
            </w:tcBorders>
            <w:shd w:val="clear" w:color="auto" w:fill="D9D9D9" w:themeFill="background1" w:themeFillShade="D9"/>
            <w:vAlign w:val="center"/>
            <w:hideMark/>
          </w:tcPr>
          <w:p w14:paraId="118E7FCA" w14:textId="77777777" w:rsidR="00D7649A" w:rsidRPr="005C60B7" w:rsidRDefault="00D7649A" w:rsidP="009C644C">
            <w:r w:rsidRPr="005C60B7">
              <w:t>Celkový cíl EU (v</w:t>
            </w:r>
            <w:r>
              <w:t> </w:t>
            </w:r>
            <w:r w:rsidRPr="005C60B7">
              <w:t>porovnání s</w:t>
            </w:r>
            <w:r>
              <w:t> </w:t>
            </w:r>
            <w:r w:rsidRPr="005C60B7">
              <w:t>rokem 1999)</w:t>
            </w:r>
          </w:p>
        </w:tc>
        <w:tc>
          <w:tcPr>
            <w:tcW w:w="1000" w:type="pct"/>
            <w:tcBorders>
              <w:top w:val="single" w:sz="12" w:space="0" w:color="auto"/>
              <w:bottom w:val="single" w:sz="12" w:space="0" w:color="auto"/>
            </w:tcBorders>
            <w:shd w:val="clear" w:color="auto" w:fill="D9D9D9" w:themeFill="background1" w:themeFillShade="D9"/>
            <w:vAlign w:val="center"/>
            <w:hideMark/>
          </w:tcPr>
          <w:p w14:paraId="22C9242D" w14:textId="77777777" w:rsidR="00D7649A" w:rsidRPr="005C60B7" w:rsidRDefault="00D7649A" w:rsidP="009C644C">
            <w:r w:rsidRPr="005C60B7">
              <w:t>Cíl v EU ETS (v porovnání s</w:t>
            </w:r>
            <w:r>
              <w:t> </w:t>
            </w:r>
            <w:r w:rsidRPr="005C60B7">
              <w:t>rokem 2005)</w:t>
            </w:r>
          </w:p>
        </w:tc>
        <w:tc>
          <w:tcPr>
            <w:tcW w:w="1000" w:type="pct"/>
            <w:tcBorders>
              <w:top w:val="single" w:sz="12" w:space="0" w:color="auto"/>
              <w:bottom w:val="single" w:sz="12" w:space="0" w:color="auto"/>
            </w:tcBorders>
            <w:shd w:val="clear" w:color="auto" w:fill="D9D9D9" w:themeFill="background1" w:themeFillShade="D9"/>
            <w:vAlign w:val="center"/>
            <w:hideMark/>
          </w:tcPr>
          <w:p w14:paraId="197DAA3E" w14:textId="77777777" w:rsidR="00D7649A" w:rsidRPr="005C60B7" w:rsidRDefault="00D7649A" w:rsidP="009C644C">
            <w:r w:rsidRPr="005C60B7">
              <w:t>Cena</w:t>
            </w:r>
          </w:p>
          <w:p w14:paraId="04F8C27A" w14:textId="77777777" w:rsidR="00D7649A" w:rsidRPr="005C60B7" w:rsidRDefault="00D7649A" w:rsidP="009C644C">
            <w:r>
              <w:t>p</w:t>
            </w:r>
            <w:r w:rsidRPr="005C60B7">
              <w:t>ovolenky</w:t>
            </w:r>
            <w:r>
              <w:t xml:space="preserve"> v EUR/t</w:t>
            </w:r>
            <w:r w:rsidRPr="005C60B7">
              <w:t xml:space="preserve"> (2025, 2030)</w:t>
            </w:r>
          </w:p>
        </w:tc>
        <w:tc>
          <w:tcPr>
            <w:tcW w:w="1000" w:type="pct"/>
            <w:tcBorders>
              <w:top w:val="single" w:sz="12" w:space="0" w:color="auto"/>
              <w:bottom w:val="single" w:sz="12" w:space="0" w:color="auto"/>
              <w:right w:val="single" w:sz="12" w:space="0" w:color="auto"/>
            </w:tcBorders>
            <w:shd w:val="clear" w:color="auto" w:fill="D9D9D9" w:themeFill="background1" w:themeFillShade="D9"/>
            <w:vAlign w:val="center"/>
            <w:hideMark/>
          </w:tcPr>
          <w:p w14:paraId="56496D67" w14:textId="77777777" w:rsidR="00D7649A" w:rsidRPr="005C60B7" w:rsidRDefault="00D7649A" w:rsidP="009C644C">
            <w:r w:rsidRPr="005C60B7">
              <w:t>Cíl v sektoru mimo EU ETS</w:t>
            </w:r>
          </w:p>
        </w:tc>
      </w:tr>
      <w:tr w:rsidR="00D7649A" w:rsidRPr="005C60B7" w14:paraId="09764426" w14:textId="77777777" w:rsidTr="00B103EF">
        <w:trPr>
          <w:trHeight w:val="823"/>
        </w:trPr>
        <w:tc>
          <w:tcPr>
            <w:tcW w:w="1000" w:type="pct"/>
            <w:tcBorders>
              <w:top w:val="single" w:sz="12" w:space="0" w:color="auto"/>
              <w:left w:val="single" w:sz="12" w:space="0" w:color="auto"/>
            </w:tcBorders>
            <w:vAlign w:val="center"/>
            <w:hideMark/>
          </w:tcPr>
          <w:p w14:paraId="71DF524A" w14:textId="77777777" w:rsidR="00D7649A" w:rsidRPr="005C60B7" w:rsidRDefault="00D7649A" w:rsidP="009C644C">
            <w:r>
              <w:t>Základní scénář</w:t>
            </w:r>
          </w:p>
        </w:tc>
        <w:tc>
          <w:tcPr>
            <w:tcW w:w="1000" w:type="pct"/>
            <w:tcBorders>
              <w:top w:val="single" w:sz="12" w:space="0" w:color="auto"/>
            </w:tcBorders>
            <w:vAlign w:val="center"/>
            <w:hideMark/>
          </w:tcPr>
          <w:p w14:paraId="1F64D1E1" w14:textId="77777777" w:rsidR="00D7649A" w:rsidRPr="005C60B7" w:rsidRDefault="00D7649A" w:rsidP="009C644C">
            <w:r>
              <w:t>40 </w:t>
            </w:r>
            <w:r w:rsidRPr="005C60B7">
              <w:t>%</w:t>
            </w:r>
          </w:p>
        </w:tc>
        <w:tc>
          <w:tcPr>
            <w:tcW w:w="1000" w:type="pct"/>
            <w:tcBorders>
              <w:top w:val="single" w:sz="12" w:space="0" w:color="auto"/>
            </w:tcBorders>
            <w:vAlign w:val="center"/>
            <w:hideMark/>
          </w:tcPr>
          <w:p w14:paraId="79D454EA" w14:textId="77777777" w:rsidR="00D7649A" w:rsidRDefault="00D7649A" w:rsidP="009C644C">
            <w:r>
              <w:t>43 </w:t>
            </w:r>
            <w:r w:rsidRPr="005C60B7">
              <w:t xml:space="preserve">% </w:t>
            </w:r>
          </w:p>
          <w:p w14:paraId="61CA8D57" w14:textId="77777777" w:rsidR="00D7649A" w:rsidRPr="005C60B7" w:rsidRDefault="00D7649A" w:rsidP="009C644C">
            <w:r>
              <w:t xml:space="preserve">(LRF = </w:t>
            </w:r>
            <w:proofErr w:type="gramStart"/>
            <w:r>
              <w:t>2,</w:t>
            </w:r>
            <w:r w:rsidRPr="005C60B7">
              <w:t>2%</w:t>
            </w:r>
            <w:proofErr w:type="gramEnd"/>
            <w:r w:rsidRPr="005C60B7">
              <w:t>)</w:t>
            </w:r>
          </w:p>
        </w:tc>
        <w:tc>
          <w:tcPr>
            <w:tcW w:w="1000" w:type="pct"/>
            <w:tcBorders>
              <w:top w:val="single" w:sz="12" w:space="0" w:color="auto"/>
            </w:tcBorders>
            <w:vAlign w:val="center"/>
            <w:hideMark/>
          </w:tcPr>
          <w:p w14:paraId="329D3805" w14:textId="77777777" w:rsidR="00D7649A" w:rsidRPr="005C60B7" w:rsidRDefault="00D7649A" w:rsidP="009C644C">
            <w:r w:rsidRPr="005C60B7">
              <w:t>22</w:t>
            </w:r>
            <w:r>
              <w:t>;</w:t>
            </w:r>
            <w:r w:rsidRPr="005C60B7">
              <w:t xml:space="preserve"> 29</w:t>
            </w:r>
          </w:p>
        </w:tc>
        <w:tc>
          <w:tcPr>
            <w:tcW w:w="1000" w:type="pct"/>
            <w:tcBorders>
              <w:top w:val="single" w:sz="12" w:space="0" w:color="auto"/>
              <w:right w:val="single" w:sz="12" w:space="0" w:color="auto"/>
            </w:tcBorders>
            <w:vAlign w:val="center"/>
            <w:hideMark/>
          </w:tcPr>
          <w:p w14:paraId="547AE37E" w14:textId="77777777" w:rsidR="00D7649A" w:rsidRPr="005C60B7" w:rsidRDefault="00D7649A" w:rsidP="009C644C">
            <w:r w:rsidRPr="005C60B7">
              <w:t>14 %</w:t>
            </w:r>
          </w:p>
        </w:tc>
      </w:tr>
      <w:tr w:rsidR="00D7649A" w:rsidRPr="005C60B7" w14:paraId="0A090D98" w14:textId="77777777" w:rsidTr="00B103EF">
        <w:trPr>
          <w:trHeight w:val="823"/>
        </w:trPr>
        <w:tc>
          <w:tcPr>
            <w:tcW w:w="1000" w:type="pct"/>
            <w:tcBorders>
              <w:left w:val="single" w:sz="12" w:space="0" w:color="auto"/>
            </w:tcBorders>
            <w:vAlign w:val="center"/>
            <w:hideMark/>
          </w:tcPr>
          <w:p w14:paraId="19212473" w14:textId="77777777" w:rsidR="00D7649A" w:rsidRPr="005C60B7" w:rsidRDefault="00D7649A" w:rsidP="009C644C">
            <w:r>
              <w:t>Scénář „GHG 50“</w:t>
            </w:r>
          </w:p>
        </w:tc>
        <w:tc>
          <w:tcPr>
            <w:tcW w:w="1000" w:type="pct"/>
            <w:vAlign w:val="center"/>
            <w:hideMark/>
          </w:tcPr>
          <w:p w14:paraId="277FFD8F" w14:textId="77777777" w:rsidR="00D7649A" w:rsidRPr="005C60B7" w:rsidRDefault="00D7649A" w:rsidP="009C644C">
            <w:r>
              <w:t>50 </w:t>
            </w:r>
            <w:r w:rsidRPr="005C60B7">
              <w:t>%</w:t>
            </w:r>
          </w:p>
        </w:tc>
        <w:tc>
          <w:tcPr>
            <w:tcW w:w="1000" w:type="pct"/>
            <w:vAlign w:val="center"/>
            <w:hideMark/>
          </w:tcPr>
          <w:p w14:paraId="742F301C" w14:textId="77777777" w:rsidR="00D7649A" w:rsidRPr="005C60B7" w:rsidRDefault="00D7649A" w:rsidP="009C644C">
            <w:r>
              <w:t>52 </w:t>
            </w:r>
            <w:r w:rsidRPr="005C60B7">
              <w:t xml:space="preserve">% </w:t>
            </w:r>
            <w:r>
              <w:t xml:space="preserve">(LRF = </w:t>
            </w:r>
            <w:proofErr w:type="gramStart"/>
            <w:r>
              <w:t>3,</w:t>
            </w:r>
            <w:r w:rsidRPr="005C60B7">
              <w:t>2%</w:t>
            </w:r>
            <w:proofErr w:type="gramEnd"/>
            <w:r w:rsidRPr="005C60B7">
              <w:t>)</w:t>
            </w:r>
          </w:p>
        </w:tc>
        <w:tc>
          <w:tcPr>
            <w:tcW w:w="1000" w:type="pct"/>
            <w:vAlign w:val="center"/>
            <w:hideMark/>
          </w:tcPr>
          <w:p w14:paraId="5155A838" w14:textId="77777777" w:rsidR="00D7649A" w:rsidRPr="005C60B7" w:rsidRDefault="00D7649A" w:rsidP="009C644C">
            <w:r>
              <w:t>34;</w:t>
            </w:r>
            <w:r w:rsidRPr="005C60B7">
              <w:t xml:space="preserve"> 52</w:t>
            </w:r>
          </w:p>
        </w:tc>
        <w:tc>
          <w:tcPr>
            <w:tcW w:w="1000" w:type="pct"/>
            <w:tcBorders>
              <w:right w:val="single" w:sz="12" w:space="0" w:color="auto"/>
            </w:tcBorders>
            <w:vAlign w:val="center"/>
            <w:hideMark/>
          </w:tcPr>
          <w:p w14:paraId="5E234488" w14:textId="77777777" w:rsidR="00D7649A" w:rsidRPr="005C60B7" w:rsidRDefault="00D7649A" w:rsidP="009C644C">
            <w:r w:rsidRPr="005C60B7">
              <w:t>22 %</w:t>
            </w:r>
          </w:p>
        </w:tc>
      </w:tr>
      <w:tr w:rsidR="00D7649A" w:rsidRPr="005C60B7" w14:paraId="0EEAFDD9" w14:textId="77777777" w:rsidTr="00B103EF">
        <w:trPr>
          <w:trHeight w:val="823"/>
        </w:trPr>
        <w:tc>
          <w:tcPr>
            <w:tcW w:w="1000" w:type="pct"/>
            <w:tcBorders>
              <w:left w:val="single" w:sz="12" w:space="0" w:color="auto"/>
              <w:bottom w:val="single" w:sz="12" w:space="0" w:color="auto"/>
            </w:tcBorders>
            <w:vAlign w:val="center"/>
            <w:hideMark/>
          </w:tcPr>
          <w:p w14:paraId="185B412F" w14:textId="77777777" w:rsidR="00D7649A" w:rsidRPr="005C60B7" w:rsidRDefault="00D7649A" w:rsidP="009C644C">
            <w:r>
              <w:t>Scénář „</w:t>
            </w:r>
            <w:r w:rsidRPr="005C60B7">
              <w:t>GHG 55</w:t>
            </w:r>
            <w:r>
              <w:t>“</w:t>
            </w:r>
          </w:p>
        </w:tc>
        <w:tc>
          <w:tcPr>
            <w:tcW w:w="1000" w:type="pct"/>
            <w:tcBorders>
              <w:bottom w:val="single" w:sz="12" w:space="0" w:color="auto"/>
            </w:tcBorders>
            <w:vAlign w:val="center"/>
            <w:hideMark/>
          </w:tcPr>
          <w:p w14:paraId="7FE06E0E" w14:textId="77777777" w:rsidR="00D7649A" w:rsidRPr="005C60B7" w:rsidRDefault="00D7649A" w:rsidP="009C644C">
            <w:r>
              <w:t>55 </w:t>
            </w:r>
            <w:r w:rsidRPr="005C60B7">
              <w:t>%</w:t>
            </w:r>
          </w:p>
        </w:tc>
        <w:tc>
          <w:tcPr>
            <w:tcW w:w="1000" w:type="pct"/>
            <w:tcBorders>
              <w:bottom w:val="single" w:sz="12" w:space="0" w:color="auto"/>
            </w:tcBorders>
            <w:vAlign w:val="center"/>
            <w:hideMark/>
          </w:tcPr>
          <w:p w14:paraId="5FEB01F3" w14:textId="77777777" w:rsidR="00D7649A" w:rsidRPr="005C60B7" w:rsidRDefault="00D7649A" w:rsidP="009C644C">
            <w:r>
              <w:t xml:space="preserve">57 % </w:t>
            </w:r>
            <w:r w:rsidRPr="005C60B7">
              <w:t xml:space="preserve">(LRF = </w:t>
            </w:r>
            <w:proofErr w:type="gramStart"/>
            <w:r w:rsidRPr="005C60B7">
              <w:t>3</w:t>
            </w:r>
            <w:r>
              <w:t>,</w:t>
            </w:r>
            <w:r w:rsidRPr="005C60B7">
              <w:t>7%</w:t>
            </w:r>
            <w:proofErr w:type="gramEnd"/>
            <w:r w:rsidRPr="005C60B7">
              <w:t>)</w:t>
            </w:r>
          </w:p>
        </w:tc>
        <w:tc>
          <w:tcPr>
            <w:tcW w:w="1000" w:type="pct"/>
            <w:tcBorders>
              <w:bottom w:val="single" w:sz="12" w:space="0" w:color="auto"/>
            </w:tcBorders>
            <w:vAlign w:val="center"/>
            <w:hideMark/>
          </w:tcPr>
          <w:p w14:paraId="55B6B2A6" w14:textId="77777777" w:rsidR="00D7649A" w:rsidRPr="005C60B7" w:rsidRDefault="00D7649A" w:rsidP="009C644C">
            <w:r>
              <w:t>41;</w:t>
            </w:r>
            <w:r w:rsidRPr="005C60B7">
              <w:t xml:space="preserve"> 76</w:t>
            </w:r>
          </w:p>
        </w:tc>
        <w:tc>
          <w:tcPr>
            <w:tcW w:w="1000" w:type="pct"/>
            <w:tcBorders>
              <w:bottom w:val="single" w:sz="12" w:space="0" w:color="auto"/>
              <w:right w:val="single" w:sz="12" w:space="0" w:color="auto"/>
            </w:tcBorders>
            <w:vAlign w:val="center"/>
            <w:hideMark/>
          </w:tcPr>
          <w:p w14:paraId="5CF06F4E" w14:textId="77777777" w:rsidR="00D7649A" w:rsidRPr="005C60B7" w:rsidRDefault="00D7649A" w:rsidP="009C644C">
            <w:r w:rsidRPr="005C60B7">
              <w:t>27 %</w:t>
            </w:r>
          </w:p>
        </w:tc>
      </w:tr>
    </w:tbl>
    <w:p w14:paraId="7AB9439D" w14:textId="77777777" w:rsidR="00FF03E2" w:rsidRDefault="00FF03E2" w:rsidP="009C644C">
      <w:pPr>
        <w:pStyle w:val="zdroj"/>
        <w:rPr>
          <w:lang w:val="en-GB"/>
        </w:rPr>
      </w:pPr>
      <w:r w:rsidRPr="005C60B7">
        <w:t xml:space="preserve">Zdroj: </w:t>
      </w:r>
      <w:r w:rsidRPr="005C60B7">
        <w:rPr>
          <w:lang w:val="en-GB"/>
        </w:rPr>
        <w:t>The European Green Deal Impact on the GHG´s Emission Reduction Target for 2030 and on the EUA Prices (Centre of Climate and Energy Analysis</w:t>
      </w:r>
      <w:r>
        <w:rPr>
          <w:lang w:val="en-GB"/>
        </w:rPr>
        <w:t>)</w:t>
      </w:r>
    </w:p>
    <w:p w14:paraId="47D61390" w14:textId="77777777" w:rsidR="00FF03E2" w:rsidRPr="00FF03E2" w:rsidRDefault="00FF03E2" w:rsidP="009C644C">
      <w:pPr>
        <w:rPr>
          <w:lang w:val="en-GB"/>
        </w:rPr>
      </w:pPr>
    </w:p>
    <w:p w14:paraId="55CA51AD" w14:textId="178BB73B" w:rsidR="00926B20" w:rsidRPr="005C60B7" w:rsidRDefault="00926B20" w:rsidP="009C644C">
      <w:r>
        <w:t xml:space="preserve">V roce 2050 by pak výroba měla být zcela klimaticky neutrální. </w:t>
      </w:r>
    </w:p>
    <w:p w14:paraId="670A3726" w14:textId="5AB4D551" w:rsidR="002536A0" w:rsidRDefault="002536A0" w:rsidP="009C644C">
      <w:pPr>
        <w:pStyle w:val="Nadpis1"/>
      </w:pPr>
      <w:bookmarkStart w:id="5" w:name="_Toc57887723"/>
      <w:r>
        <w:t>Celkové množství emisí skleníkových plynů za Českou republiku</w:t>
      </w:r>
      <w:bookmarkEnd w:id="5"/>
    </w:p>
    <w:p w14:paraId="57B064E9" w14:textId="637AEA49" w:rsidR="00F962C8" w:rsidRDefault="00F962C8" w:rsidP="00B51772">
      <w:pPr>
        <w:pStyle w:val="Titulek"/>
      </w:pPr>
      <w:r>
        <w:t>Při rozdělování emisí mezi jednotlivé sektory jsme vycházeli z </w:t>
      </w:r>
      <w:r w:rsidRPr="005248CD">
        <w:t>Národního výkazu skleníkových plynů</w:t>
      </w:r>
      <w:r>
        <w:t xml:space="preserve"> </w:t>
      </w:r>
      <w:hyperlink r:id="rId10" w:history="1">
        <w:r w:rsidR="005248CD" w:rsidRPr="005248CD">
          <w:rPr>
            <w:rStyle w:val="Hypertextovodkaz"/>
            <w:i w:val="0"/>
          </w:rPr>
          <w:t>odkaz</w:t>
        </w:r>
      </w:hyperlink>
      <w:r w:rsidR="005248CD">
        <w:t xml:space="preserve"> </w:t>
      </w:r>
      <w:r>
        <w:t>(</w:t>
      </w:r>
      <w:proofErr w:type="spellStart"/>
      <w:r w:rsidRPr="00016F03">
        <w:t>National</w:t>
      </w:r>
      <w:proofErr w:type="spellEnd"/>
      <w:r w:rsidRPr="00016F03">
        <w:t xml:space="preserve"> </w:t>
      </w:r>
      <w:proofErr w:type="spellStart"/>
      <w:r w:rsidRPr="00016F03">
        <w:t>Greenhouse</w:t>
      </w:r>
      <w:proofErr w:type="spellEnd"/>
      <w:r w:rsidRPr="00016F03">
        <w:t xml:space="preserve"> </w:t>
      </w:r>
      <w:proofErr w:type="spellStart"/>
      <w:r w:rsidRPr="00016F03">
        <w:t>Gas</w:t>
      </w:r>
      <w:proofErr w:type="spellEnd"/>
      <w:r w:rsidRPr="00016F03">
        <w:t xml:space="preserve"> </w:t>
      </w:r>
      <w:proofErr w:type="spellStart"/>
      <w:r w:rsidRPr="00016F03">
        <w:t>Inventory</w:t>
      </w:r>
      <w:proofErr w:type="spellEnd"/>
      <w:r w:rsidRPr="00016F03">
        <w:t xml:space="preserve"> Report </w:t>
      </w:r>
      <w:proofErr w:type="spellStart"/>
      <w:r w:rsidRPr="00016F03">
        <w:t>of</w:t>
      </w:r>
      <w:proofErr w:type="spellEnd"/>
      <w:r w:rsidRPr="00016F03">
        <w:t xml:space="preserve"> </w:t>
      </w:r>
      <w:proofErr w:type="spellStart"/>
      <w:r w:rsidRPr="00016F03">
        <w:t>the</w:t>
      </w:r>
      <w:proofErr w:type="spellEnd"/>
      <w:r w:rsidRPr="00016F03">
        <w:t xml:space="preserve"> Czech Republic</w:t>
      </w:r>
      <w:r>
        <w:t>),</w:t>
      </w:r>
      <w:r w:rsidR="00093966">
        <w:t xml:space="preserve"> připraveného</w:t>
      </w:r>
      <w:r>
        <w:t xml:space="preserve"> Českým hydrometeorologickým ústavem a Ministerstvem životního prostředí.</w:t>
      </w:r>
      <w:r w:rsidR="00093966">
        <w:t xml:space="preserve"> Poslední výkaz byl publikován v roce 2020 a zahrnuje data do roku 2018.</w:t>
      </w:r>
    </w:p>
    <w:p w14:paraId="2D3E51BC" w14:textId="3D59C829" w:rsidR="00093966" w:rsidRDefault="00093966" w:rsidP="009C644C">
      <w:pPr>
        <w:rPr>
          <w:lang w:eastAsia="en-US"/>
        </w:rPr>
      </w:pPr>
      <w:r>
        <w:rPr>
          <w:lang w:eastAsia="en-US"/>
        </w:rPr>
        <w:t>Abychom mohli s tímto výkazem pracovat na úrovni jednotlivých odvětví</w:t>
      </w:r>
      <w:r w:rsidR="005248CD">
        <w:rPr>
          <w:lang w:eastAsia="en-US"/>
        </w:rPr>
        <w:t>,</w:t>
      </w:r>
      <w:r>
        <w:rPr>
          <w:lang w:eastAsia="en-US"/>
        </w:rPr>
        <w:t xml:space="preserve"> musíme sloučit odpovídající část energetických emisí (emise vznikající při výrobě tepla a elektrické energie</w:t>
      </w:r>
      <w:r w:rsidR="005248CD">
        <w:rPr>
          <w:lang w:eastAsia="en-US"/>
        </w:rPr>
        <w:t xml:space="preserve"> = část 1 výkazu</w:t>
      </w:r>
      <w:r>
        <w:rPr>
          <w:lang w:eastAsia="en-US"/>
        </w:rPr>
        <w:t>) s procesními emisemi (emise vznikající při zpracování a transformaci surovin</w:t>
      </w:r>
      <w:r w:rsidR="005248CD">
        <w:rPr>
          <w:lang w:eastAsia="en-US"/>
        </w:rPr>
        <w:t xml:space="preserve"> = část 2 výkazu</w:t>
      </w:r>
      <w:r>
        <w:rPr>
          <w:lang w:eastAsia="en-US"/>
        </w:rPr>
        <w:t>)</w:t>
      </w:r>
      <w:r w:rsidR="005248CD">
        <w:rPr>
          <w:lang w:eastAsia="en-US"/>
        </w:rPr>
        <w:t>.</w:t>
      </w:r>
    </w:p>
    <w:p w14:paraId="38608FE2" w14:textId="77777777" w:rsidR="005248CD" w:rsidRDefault="005248CD" w:rsidP="009C644C">
      <w:pPr>
        <w:rPr>
          <w:lang w:eastAsia="en-US"/>
        </w:rPr>
      </w:pPr>
    </w:p>
    <w:p w14:paraId="6B7C9369" w14:textId="2D345CCE" w:rsidR="005248CD" w:rsidRDefault="005248CD" w:rsidP="009C644C">
      <w:pPr>
        <w:rPr>
          <w:lang w:eastAsia="en-US"/>
        </w:rPr>
      </w:pPr>
      <w:r>
        <w:rPr>
          <w:lang w:eastAsia="en-US"/>
        </w:rPr>
        <w:t>Na podrobnější úrovni výkazu (</w:t>
      </w:r>
      <w:hyperlink r:id="rId11" w:history="1">
        <w:r w:rsidRPr="004B75D8">
          <w:rPr>
            <w:rStyle w:val="Hypertextovodkaz"/>
          </w:rPr>
          <w:t>odkaz</w:t>
        </w:r>
      </w:hyperlink>
      <w:r>
        <w:rPr>
          <w:lang w:eastAsia="en-US"/>
        </w:rPr>
        <w:t>) jsou také rozlišeny emise celkové emise skleníkových plynů (CO</w:t>
      </w:r>
      <w:r w:rsidRPr="005248CD">
        <w:rPr>
          <w:vertAlign w:val="subscript"/>
          <w:lang w:eastAsia="en-US"/>
        </w:rPr>
        <w:t>2</w:t>
      </w:r>
      <w:r w:rsidR="004712C2">
        <w:rPr>
          <w:vertAlign w:val="subscript"/>
          <w:lang w:eastAsia="en-US"/>
        </w:rPr>
        <w:t xml:space="preserve"> </w:t>
      </w:r>
      <w:proofErr w:type="spellStart"/>
      <w:r>
        <w:rPr>
          <w:lang w:eastAsia="en-US"/>
        </w:rPr>
        <w:t>e</w:t>
      </w:r>
      <w:r w:rsidR="004712C2">
        <w:rPr>
          <w:lang w:eastAsia="en-US"/>
        </w:rPr>
        <w:t>q</w:t>
      </w:r>
      <w:proofErr w:type="spellEnd"/>
      <w:r w:rsidR="004712C2">
        <w:rPr>
          <w:lang w:eastAsia="en-US"/>
        </w:rPr>
        <w:t>.</w:t>
      </w:r>
      <w:r>
        <w:rPr>
          <w:lang w:eastAsia="en-US"/>
        </w:rPr>
        <w:t xml:space="preserve">) a emise jednotlivých plynů. Pro zjednodušení budeme dále pracovat pouze s CO2, které tvoří v průmyslu přes </w:t>
      </w:r>
      <w:proofErr w:type="gramStart"/>
      <w:r>
        <w:rPr>
          <w:lang w:eastAsia="en-US"/>
        </w:rPr>
        <w:t>90%</w:t>
      </w:r>
      <w:proofErr w:type="gramEnd"/>
      <w:r>
        <w:rPr>
          <w:lang w:eastAsia="en-US"/>
        </w:rPr>
        <w:t xml:space="preserve"> emisí a mimo chemický průmysl kolem 98% emisí.</w:t>
      </w:r>
    </w:p>
    <w:p w14:paraId="6C0C94F2" w14:textId="77777777" w:rsidR="005248CD" w:rsidRDefault="005248CD" w:rsidP="009C644C">
      <w:pPr>
        <w:rPr>
          <w:lang w:eastAsia="en-US"/>
        </w:rPr>
      </w:pPr>
    </w:p>
    <w:p w14:paraId="39BAEBA5" w14:textId="67ACDE1D" w:rsidR="005248CD" w:rsidRPr="004712C2" w:rsidRDefault="005248CD" w:rsidP="009C644C">
      <w:pPr>
        <w:rPr>
          <w:lang w:eastAsia="en-US"/>
        </w:rPr>
      </w:pPr>
      <w:r>
        <w:rPr>
          <w:lang w:eastAsia="en-US"/>
        </w:rPr>
        <w:t xml:space="preserve">Schéma transformace je uvedeno v grafu č. 2. </w:t>
      </w:r>
      <w:r w:rsidR="004712C2">
        <w:rPr>
          <w:lang w:eastAsia="en-US"/>
        </w:rPr>
        <w:t xml:space="preserve">Celkové emise České republiky 133 243 </w:t>
      </w:r>
      <w:proofErr w:type="spellStart"/>
      <w:r w:rsidR="004712C2">
        <w:rPr>
          <w:lang w:eastAsia="en-US"/>
        </w:rPr>
        <w:t>kt</w:t>
      </w:r>
      <w:proofErr w:type="spellEnd"/>
      <w:r w:rsidR="004712C2">
        <w:rPr>
          <w:lang w:eastAsia="en-US"/>
        </w:rPr>
        <w:t xml:space="preserve"> CO</w:t>
      </w:r>
      <w:r w:rsidR="004712C2" w:rsidRPr="004712C2">
        <w:rPr>
          <w:vertAlign w:val="subscript"/>
          <w:lang w:eastAsia="en-US"/>
        </w:rPr>
        <w:t>2</w:t>
      </w:r>
      <w:r w:rsidR="004712C2">
        <w:rPr>
          <w:lang w:eastAsia="en-US"/>
        </w:rPr>
        <w:t xml:space="preserve"> </w:t>
      </w:r>
      <w:proofErr w:type="spellStart"/>
      <w:r w:rsidR="004712C2">
        <w:rPr>
          <w:lang w:eastAsia="en-US"/>
        </w:rPr>
        <w:t>eq</w:t>
      </w:r>
      <w:proofErr w:type="spellEnd"/>
      <w:r w:rsidR="004712C2">
        <w:rPr>
          <w:lang w:eastAsia="en-US"/>
        </w:rPr>
        <w:t xml:space="preserve">. zahrnující i LULUCF převedeme na 110 164 </w:t>
      </w:r>
      <w:proofErr w:type="spellStart"/>
      <w:r w:rsidR="004712C2">
        <w:rPr>
          <w:lang w:eastAsia="en-US"/>
        </w:rPr>
        <w:t>kt</w:t>
      </w:r>
      <w:proofErr w:type="spellEnd"/>
      <w:r w:rsidR="004712C2">
        <w:rPr>
          <w:lang w:eastAsia="en-US"/>
        </w:rPr>
        <w:t xml:space="preserve"> CO</w:t>
      </w:r>
      <w:r w:rsidR="004712C2" w:rsidRPr="004712C2">
        <w:rPr>
          <w:vertAlign w:val="subscript"/>
          <w:lang w:eastAsia="en-US"/>
        </w:rPr>
        <w:t>2</w:t>
      </w:r>
      <w:r w:rsidR="004712C2">
        <w:rPr>
          <w:lang w:eastAsia="en-US"/>
        </w:rPr>
        <w:t xml:space="preserve">, které jsme již schopni přesně alokovat do </w:t>
      </w:r>
      <w:r w:rsidR="004712C2">
        <w:rPr>
          <w:lang w:eastAsia="en-US"/>
        </w:rPr>
        <w:lastRenderedPageBreak/>
        <w:t xml:space="preserve">jednotlivých sledovaných sektorů. Na úrovni sektorů můžeme sloučit příslušné tepelné a procesní emise a porovnat je s ročními emisními výkazy </w:t>
      </w:r>
      <w:r w:rsidR="00957207">
        <w:rPr>
          <w:lang w:eastAsia="en-US"/>
        </w:rPr>
        <w:t>na úrovni jednotlivých podniků.</w:t>
      </w:r>
      <w:r w:rsidR="004712C2">
        <w:rPr>
          <w:lang w:eastAsia="en-US"/>
        </w:rPr>
        <w:t xml:space="preserve">  </w:t>
      </w:r>
    </w:p>
    <w:p w14:paraId="5776F509" w14:textId="74513FE1" w:rsidR="00093966" w:rsidRPr="00093966" w:rsidRDefault="00093966" w:rsidP="009C644C">
      <w:pPr>
        <w:rPr>
          <w:lang w:eastAsia="en-US"/>
        </w:rPr>
      </w:pPr>
    </w:p>
    <w:p w14:paraId="015F9710" w14:textId="7386AFA8" w:rsidR="00A41EB3" w:rsidRPr="00A41EB3" w:rsidRDefault="00A41EB3" w:rsidP="00B51772">
      <w:pPr>
        <w:pStyle w:val="Titulek"/>
      </w:pPr>
      <w:bookmarkStart w:id="6" w:name="_Toc57883570"/>
      <w:r w:rsidRPr="00A41EB3">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w:t>
      </w:r>
      <w:r w:rsidR="00CA1C4B">
        <w:rPr>
          <w:noProof/>
        </w:rPr>
        <w:fldChar w:fldCharType="end"/>
      </w:r>
      <w:r w:rsidRPr="00A41EB3">
        <w:t xml:space="preserve">: </w:t>
      </w:r>
      <w:r w:rsidRPr="005248CD">
        <w:t>Schéma přístupu rozdělení emisí skleníkových plynů</w:t>
      </w:r>
      <w:bookmarkEnd w:id="6"/>
    </w:p>
    <w:p w14:paraId="17AFD65F" w14:textId="447D434D" w:rsidR="002536A0" w:rsidRDefault="004712C2" w:rsidP="009C644C">
      <w:r>
        <w:rPr>
          <w:noProof/>
        </w:rPr>
        <w:drawing>
          <wp:inline distT="0" distB="0" distL="0" distR="0" wp14:anchorId="148BA7DC" wp14:editId="3E09E445">
            <wp:extent cx="6120130" cy="5650302"/>
            <wp:effectExtent l="0" t="0" r="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1555" cy="5651618"/>
                    </a:xfrm>
                    <a:prstGeom prst="rect">
                      <a:avLst/>
                    </a:prstGeom>
                  </pic:spPr>
                </pic:pic>
              </a:graphicData>
            </a:graphic>
          </wp:inline>
        </w:drawing>
      </w:r>
    </w:p>
    <w:p w14:paraId="1A798D4D" w14:textId="442E93E5" w:rsidR="00A41EB3" w:rsidRDefault="00A41EB3" w:rsidP="009C644C">
      <w:r w:rsidRPr="00A41EB3">
        <w:t>Zdroj: Vlastní zpracování MPO</w:t>
      </w:r>
    </w:p>
    <w:p w14:paraId="5FBD39EF" w14:textId="74A84CD7" w:rsidR="00FF03E2" w:rsidRDefault="00FF03E2" w:rsidP="00B51772">
      <w:pPr>
        <w:pStyle w:val="TitulekA"/>
      </w:pPr>
      <w:bookmarkStart w:id="7" w:name="_Toc57883560"/>
      <w:r w:rsidRPr="00FF03E2">
        <w:lastRenderedPageBreak/>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2</w:t>
      </w:r>
      <w:r w:rsidR="00CA1C4B">
        <w:rPr>
          <w:noProof/>
        </w:rPr>
        <w:fldChar w:fldCharType="end"/>
      </w:r>
      <w:r w:rsidRPr="00FF03E2">
        <w:t xml:space="preserve">: </w:t>
      </w:r>
      <w:r>
        <w:t>Celkový přehled skleníkových plynů za ČR</w:t>
      </w:r>
      <w:bookmarkEnd w:id="7"/>
    </w:p>
    <w:p w14:paraId="3C38883D" w14:textId="7CA54ADB" w:rsidR="004712C2" w:rsidRDefault="005248CD" w:rsidP="009C644C">
      <w:r>
        <w:rPr>
          <w:noProof/>
        </w:rPr>
        <w:drawing>
          <wp:inline distT="0" distB="0" distL="0" distR="0" wp14:anchorId="3F54E596" wp14:editId="36F8729A">
            <wp:extent cx="5676900" cy="7267575"/>
            <wp:effectExtent l="0" t="0" r="0"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76900" cy="7267575"/>
                    </a:xfrm>
                    <a:prstGeom prst="rect">
                      <a:avLst/>
                    </a:prstGeom>
                  </pic:spPr>
                </pic:pic>
              </a:graphicData>
            </a:graphic>
          </wp:inline>
        </w:drawing>
      </w:r>
    </w:p>
    <w:p w14:paraId="2AD8B5D0" w14:textId="54C0D897" w:rsidR="00DB5A1F" w:rsidRPr="00DB5A1F" w:rsidRDefault="00DB5A1F" w:rsidP="009C644C">
      <w:pPr>
        <w:pStyle w:val="zdroj"/>
      </w:pPr>
      <w:r w:rsidRPr="00DB5A1F">
        <w:t xml:space="preserve">Zdroj: Národního výkazu skleníkových plynů </w:t>
      </w:r>
      <w:r>
        <w:t>(</w:t>
      </w:r>
      <w:hyperlink r:id="rId14" w:history="1">
        <w:r w:rsidRPr="00DB5A1F">
          <w:rPr>
            <w:rStyle w:val="Hypertextovodkaz"/>
          </w:rPr>
          <w:t>odkaz</w:t>
        </w:r>
      </w:hyperlink>
      <w:r>
        <w:t>)</w:t>
      </w:r>
    </w:p>
    <w:p w14:paraId="5560931A" w14:textId="44FF2B2A" w:rsidR="004B75D8" w:rsidRDefault="00322560" w:rsidP="009C644C">
      <w:pPr>
        <w:pStyle w:val="Nadpis1"/>
      </w:pPr>
      <w:bookmarkStart w:id="8" w:name="_Toc57887724"/>
      <w:r>
        <w:t>P</w:t>
      </w:r>
      <w:r w:rsidR="001D1C35">
        <w:t xml:space="preserve">odíl </w:t>
      </w:r>
      <w:r>
        <w:t xml:space="preserve">průmyslu </w:t>
      </w:r>
      <w:r w:rsidR="001D1C35">
        <w:t>na emisích a spotřebě energie</w:t>
      </w:r>
      <w:bookmarkEnd w:id="8"/>
    </w:p>
    <w:p w14:paraId="68CB6DEA" w14:textId="34C0E3A2" w:rsidR="001D1C35" w:rsidRDefault="001D1C35" w:rsidP="009C644C">
      <w:pPr>
        <w:pStyle w:val="Nadpis2"/>
      </w:pPr>
      <w:bookmarkStart w:id="9" w:name="_Toc57887725"/>
      <w:r>
        <w:t>Podíl průmyslu na celkových emisích skleníkových plynů</w:t>
      </w:r>
      <w:bookmarkEnd w:id="9"/>
    </w:p>
    <w:p w14:paraId="3DDB407F" w14:textId="77777777" w:rsidR="00B53E33" w:rsidRPr="00B53E33" w:rsidRDefault="00D16675" w:rsidP="009C644C">
      <w:r>
        <w:fldChar w:fldCharType="begin"/>
      </w:r>
      <w:r>
        <w:instrText xml:space="preserve"> REF _Ref45700790 \h  \* MERGEFORMAT </w:instrText>
      </w:r>
      <w:r>
        <w:fldChar w:fldCharType="separate"/>
      </w:r>
      <w:r w:rsidR="00B53E33" w:rsidRPr="00B53E33">
        <w:t>Graf č. 3</w:t>
      </w:r>
      <w:r>
        <w:fldChar w:fldCharType="end"/>
      </w:r>
      <w:r>
        <w:t xml:space="preserve"> zobrazuje vývoj emisí skleníkových plynů v období 1999-2018.</w:t>
      </w:r>
      <w:r w:rsidR="00753DE4">
        <w:t xml:space="preserve"> </w:t>
      </w:r>
      <w:r w:rsidR="00753DE4" w:rsidRPr="00753DE4">
        <w:fldChar w:fldCharType="begin"/>
      </w:r>
      <w:r w:rsidR="00753DE4" w:rsidRPr="00753DE4">
        <w:instrText xml:space="preserve"> REF _Ref45701356 \h  \* MERGEFORMAT </w:instrText>
      </w:r>
      <w:r w:rsidR="00753DE4" w:rsidRPr="00753DE4">
        <w:fldChar w:fldCharType="separate"/>
      </w:r>
    </w:p>
    <w:p w14:paraId="51AA4EC5" w14:textId="4EB1B66B" w:rsidR="009C644C" w:rsidRDefault="00B53E33" w:rsidP="009C644C">
      <w:r w:rsidRPr="00B53E33">
        <w:lastRenderedPageBreak/>
        <w:t>Graf č</w:t>
      </w:r>
      <w:r w:rsidRPr="00B53E33">
        <w:rPr>
          <w:noProof/>
        </w:rPr>
        <w:t xml:space="preserve">. </w:t>
      </w:r>
      <w:r>
        <w:rPr>
          <w:b/>
          <w:i/>
          <w:noProof/>
        </w:rPr>
        <w:t>4</w:t>
      </w:r>
      <w:r w:rsidR="00753DE4" w:rsidRPr="00753DE4">
        <w:fldChar w:fldCharType="end"/>
      </w:r>
      <w:r w:rsidR="00F82D05">
        <w:t xml:space="preserve"> pak uvádí rozložení emisí</w:t>
      </w:r>
      <w:r w:rsidR="00753DE4">
        <w:t xml:space="preserve"> skleníkových plynů v hlavních sektorech ekonomiky v roce 2018. Spalování paliv v průmyslu je přiřazeno do sektoru průmyslu</w:t>
      </w:r>
      <w:r w:rsidR="006B4347">
        <w:t xml:space="preserve">. Z tohoto grafu je patrné, že sektor průmyslu se v roce 2018 podílel na celkových emisích skleníkových plynů z téměř 30 % (konkrétně se jednalo o 29,8 %), 12,2 % tvořily procesní emise, 10,1 % emise ze spalování paliv mimo zpracovatelský průmysl a 7,7 % emise ze spalování paliv ve zpracovatelském průmyslu. </w:t>
      </w:r>
    </w:p>
    <w:p w14:paraId="6DE5791A" w14:textId="0D9CAD51" w:rsidR="00B53E33" w:rsidRPr="00B53E33" w:rsidRDefault="00CA0ED2" w:rsidP="009C644C">
      <w:r w:rsidRPr="00CA0ED2">
        <w:fldChar w:fldCharType="begin"/>
      </w:r>
      <w:r w:rsidRPr="00CA0ED2">
        <w:instrText xml:space="preserve"> REF _Ref45702258 \h  \* MERGEFORMAT </w:instrText>
      </w:r>
      <w:r w:rsidRPr="00CA0ED2">
        <w:fldChar w:fldCharType="separate"/>
      </w:r>
    </w:p>
    <w:p w14:paraId="0181784D" w14:textId="5E33D104" w:rsidR="00D16675" w:rsidRDefault="00B53E33" w:rsidP="009C644C">
      <w:r w:rsidRPr="00B53E33">
        <w:t>Graf č</w:t>
      </w:r>
      <w:r w:rsidRPr="00B53E33">
        <w:rPr>
          <w:noProof/>
        </w:rPr>
        <w:t>.</w:t>
      </w:r>
      <w:r w:rsidRPr="00B53E33">
        <w:rPr>
          <w:b/>
          <w:i/>
          <w:noProof/>
        </w:rPr>
        <w:t xml:space="preserve"> </w:t>
      </w:r>
      <w:r>
        <w:rPr>
          <w:b/>
          <w:i/>
          <w:noProof/>
        </w:rPr>
        <w:t>5</w:t>
      </w:r>
      <w:r w:rsidR="00CA0ED2" w:rsidRPr="00CA0ED2">
        <w:fldChar w:fldCharType="end"/>
      </w:r>
      <w:r w:rsidR="00CA0ED2">
        <w:t xml:space="preserve"> pak uvádí detailnější informace o rozložení emisí skleníkových plynů přímo v sektoru průmyslu, a to v rozdělení na spalovací a procesní emise a na jednotlivé sektory, je patrné, že hutnictví, chemický průmysl a průmysl nekovových minerálních výrobků tvoří přibližně 70 % celkových emisí skleníkových plynů v průmyslu </w:t>
      </w:r>
      <w:r w:rsidR="00CA0ED2" w:rsidRPr="003D70BF">
        <w:t>(pokud zohledníme ODS</w:t>
      </w:r>
      <w:r w:rsidR="003D70BF" w:rsidRPr="003D70BF">
        <w:t xml:space="preserve"> </w:t>
      </w:r>
      <w:r w:rsidR="003D70BF" w:rsidRPr="00016F03">
        <w:t xml:space="preserve">(Ozone </w:t>
      </w:r>
      <w:proofErr w:type="spellStart"/>
      <w:r w:rsidR="003D70BF" w:rsidRPr="00016F03">
        <w:t>Depleting</w:t>
      </w:r>
      <w:proofErr w:type="spellEnd"/>
      <w:r w:rsidR="003D70BF" w:rsidRPr="00016F03">
        <w:t xml:space="preserve"> </w:t>
      </w:r>
      <w:proofErr w:type="spellStart"/>
      <w:r w:rsidR="003D70BF" w:rsidRPr="00016F03">
        <w:t>Substances</w:t>
      </w:r>
      <w:proofErr w:type="spellEnd"/>
      <w:r w:rsidR="003D70BF" w:rsidRPr="00016F03">
        <w:t>)</w:t>
      </w:r>
      <w:r w:rsidR="00CA0ED2" w:rsidRPr="003D70BF">
        <w:t xml:space="preserve">, </w:t>
      </w:r>
      <w:bookmarkStart w:id="10" w:name="_Hlk46218979"/>
      <w:r w:rsidR="00FA27CA">
        <w:t>které souvisí zejména s</w:t>
      </w:r>
      <w:r w:rsidR="00CA0ED2" w:rsidRPr="003D70BF">
        <w:t> chemickým průmyslem</w:t>
      </w:r>
      <w:bookmarkEnd w:id="10"/>
      <w:r w:rsidR="00CA0ED2" w:rsidRPr="003D70BF">
        <w:t>, tak se jedná ještě o větší podíl). T</w:t>
      </w:r>
      <w:r w:rsidR="00CA0ED2">
        <w:t xml:space="preserve">yto sektory jsou tedy v procesu dekarbonizace ty nejdůležitější. Zároveň </w:t>
      </w:r>
      <w:r w:rsidR="00A41EB3">
        <w:t>je účelné zdůraznit, že je nutné řešit jak emise ze spalov</w:t>
      </w:r>
      <w:r w:rsidR="005C0485">
        <w:t>ání paliv, tak procesní emise. T</w:t>
      </w:r>
      <w:r w:rsidR="00A41EB3">
        <w:t>echnologie, která povede k dosažení bezemisních energetických vstupů nepovede (minimálně ve třech výše uvedených sektorech) k celkové dekarbonizaci</w:t>
      </w:r>
      <w:r w:rsidR="003D70BF">
        <w:t>, protože v mnoha případech se uhlík využívá jako chemická vstupní surovina</w:t>
      </w:r>
      <w:r w:rsidR="00A41EB3">
        <w:t>.</w:t>
      </w:r>
      <w:r w:rsidR="00DC07D3">
        <w:t xml:space="preserve"> Zbytek dokumentu se pak zabývá specificky emisemi CO</w:t>
      </w:r>
      <w:r w:rsidR="00DC07D3" w:rsidRPr="00DC07D3">
        <w:rPr>
          <w:vertAlign w:val="subscript"/>
        </w:rPr>
        <w:t>2</w:t>
      </w:r>
      <w:r w:rsidR="00DC07D3">
        <w:t>.</w:t>
      </w:r>
    </w:p>
    <w:p w14:paraId="44BD15DD" w14:textId="77777777" w:rsidR="000F18D7" w:rsidRPr="00D16675" w:rsidRDefault="000F18D7" w:rsidP="009C644C"/>
    <w:p w14:paraId="5FF59E28" w14:textId="4FC33DAA" w:rsidR="00E17A02" w:rsidRPr="00E17A02" w:rsidRDefault="00E17A02" w:rsidP="00B51772">
      <w:pPr>
        <w:pStyle w:val="Titulek"/>
      </w:pPr>
      <w:bookmarkStart w:id="11" w:name="_Ref45700790"/>
      <w:bookmarkStart w:id="12" w:name="_Toc57883571"/>
      <w:r w:rsidRPr="00E17A02">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w:t>
      </w:r>
      <w:r w:rsidR="00CA1C4B">
        <w:rPr>
          <w:noProof/>
        </w:rPr>
        <w:fldChar w:fldCharType="end"/>
      </w:r>
      <w:bookmarkEnd w:id="11"/>
      <w:r w:rsidRPr="00E17A02">
        <w:t>: Emise skleníkových plynů v období 1990-2018</w:t>
      </w:r>
      <w:bookmarkEnd w:id="12"/>
    </w:p>
    <w:p w14:paraId="73871B12" w14:textId="77777777" w:rsidR="00E17A02" w:rsidRDefault="00E17A02" w:rsidP="009C644C">
      <w:r w:rsidRPr="004B75D8">
        <w:rPr>
          <w:noProof/>
        </w:rPr>
        <w:drawing>
          <wp:inline distT="0" distB="0" distL="0" distR="0" wp14:anchorId="5E88598B" wp14:editId="00957A4C">
            <wp:extent cx="6120130" cy="3459480"/>
            <wp:effectExtent l="0" t="0" r="0" b="7620"/>
            <wp:docPr id="1"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12689FC" w14:textId="5966D759" w:rsidR="00E17A02" w:rsidRDefault="00E17A02" w:rsidP="009C644C">
      <w:pPr>
        <w:pStyle w:val="zdroj"/>
        <w:rPr>
          <w:rStyle w:val="Hypertextovodkaz"/>
        </w:rPr>
      </w:pPr>
      <w:r w:rsidRPr="004B75D8">
        <w:t>Zdroj: Národní emisní inventura p</w:t>
      </w:r>
      <w:r w:rsidR="003D70BF">
        <w:t>ro UNFCCC 2018</w:t>
      </w:r>
      <w:r w:rsidRPr="004B75D8">
        <w:t xml:space="preserve"> (Table10s1); </w:t>
      </w:r>
      <w:hyperlink r:id="rId16" w:history="1">
        <w:r w:rsidRPr="004B75D8">
          <w:rPr>
            <w:rStyle w:val="Hypertextovodkaz"/>
          </w:rPr>
          <w:t>odkaz</w:t>
        </w:r>
      </w:hyperlink>
    </w:p>
    <w:p w14:paraId="1070A078" w14:textId="77777777" w:rsidR="003D70BF" w:rsidRDefault="003D70BF" w:rsidP="00B51772">
      <w:pPr>
        <w:pStyle w:val="Titulek"/>
      </w:pPr>
      <w:bookmarkStart w:id="13" w:name="_Ref45701356"/>
    </w:p>
    <w:p w14:paraId="5F45504D" w14:textId="77777777" w:rsidR="009C644C" w:rsidRDefault="009C644C" w:rsidP="009C644C">
      <w:pPr>
        <w:rPr>
          <w:lang w:eastAsia="en-US"/>
        </w:rPr>
      </w:pPr>
    </w:p>
    <w:p w14:paraId="0126710B" w14:textId="77777777" w:rsidR="009C644C" w:rsidRDefault="009C644C" w:rsidP="009C644C">
      <w:pPr>
        <w:rPr>
          <w:lang w:eastAsia="en-US"/>
        </w:rPr>
      </w:pPr>
    </w:p>
    <w:p w14:paraId="3ACB6905" w14:textId="77777777" w:rsidR="009C644C" w:rsidRDefault="009C644C" w:rsidP="009C644C">
      <w:pPr>
        <w:rPr>
          <w:lang w:eastAsia="en-US"/>
        </w:rPr>
      </w:pPr>
    </w:p>
    <w:p w14:paraId="2888BD3C" w14:textId="77777777" w:rsidR="009C644C" w:rsidRDefault="009C644C" w:rsidP="009C644C">
      <w:pPr>
        <w:rPr>
          <w:lang w:eastAsia="en-US"/>
        </w:rPr>
      </w:pPr>
    </w:p>
    <w:p w14:paraId="20D072A0" w14:textId="77777777" w:rsidR="009C644C" w:rsidRDefault="009C644C" w:rsidP="009C644C">
      <w:pPr>
        <w:rPr>
          <w:lang w:eastAsia="en-US"/>
        </w:rPr>
      </w:pPr>
    </w:p>
    <w:p w14:paraId="77CA3711" w14:textId="77777777" w:rsidR="009C644C" w:rsidRPr="009C644C" w:rsidRDefault="009C644C" w:rsidP="009C644C">
      <w:pPr>
        <w:rPr>
          <w:lang w:eastAsia="en-US"/>
        </w:rPr>
      </w:pPr>
    </w:p>
    <w:p w14:paraId="0F398B49" w14:textId="3C773A66" w:rsidR="00A47278" w:rsidRPr="00A47278" w:rsidRDefault="00A47278" w:rsidP="00B51772">
      <w:pPr>
        <w:pStyle w:val="Titulek"/>
      </w:pPr>
      <w:bookmarkStart w:id="14" w:name="_Toc57883572"/>
      <w:r w:rsidRPr="00A47278">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w:t>
      </w:r>
      <w:r w:rsidR="00CA1C4B">
        <w:rPr>
          <w:noProof/>
        </w:rPr>
        <w:fldChar w:fldCharType="end"/>
      </w:r>
      <w:bookmarkEnd w:id="13"/>
      <w:r w:rsidRPr="00A47278">
        <w:t xml:space="preserve">: Rozložení emisní </w:t>
      </w:r>
      <w:r w:rsidRPr="003D70BF">
        <w:t>skleníkových plynů</w:t>
      </w:r>
      <w:r w:rsidRPr="00A47278">
        <w:t xml:space="preserve"> v </w:t>
      </w:r>
      <w:r>
        <w:t>hlavních</w:t>
      </w:r>
      <w:r w:rsidRPr="00A47278">
        <w:t xml:space="preserve"> sektorech v roce 2018</w:t>
      </w:r>
      <w:bookmarkEnd w:id="14"/>
    </w:p>
    <w:p w14:paraId="7380C1CA" w14:textId="58AC4F0F" w:rsidR="002B55B4" w:rsidRDefault="00A47278" w:rsidP="009C644C">
      <w:r w:rsidRPr="00A47278">
        <w:rPr>
          <w:noProof/>
        </w:rPr>
        <w:drawing>
          <wp:inline distT="0" distB="0" distL="0" distR="0" wp14:anchorId="6561E22A" wp14:editId="6C1664BA">
            <wp:extent cx="6120130" cy="3447415"/>
            <wp:effectExtent l="0" t="0" r="0" b="0"/>
            <wp:docPr id="6" name="Graf 5"/>
            <wp:cNvGraphicFramePr>
              <a:graphicFrameLocks xmlns:a="http://schemas.openxmlformats.org/drawingml/2006/main" noGrp="1" noChangeAspect="1" noMove="1" noResize="1"/>
            </wp:cNvGraphicFramePr>
            <a:graphic xmlns:a="http://schemas.openxmlformats.org/drawingml/2006/main">
              <a:graphicData uri="http://schemas.openxmlformats.org/drawingml/2006/picture">
                <pic:pic xmlns:pic="http://schemas.openxmlformats.org/drawingml/2006/picture">
                  <pic:nvPicPr>
                    <pic:cNvPr id="6" name="Graf 5"/>
                    <pic:cNvPicPr>
                      <a:picLocks noGrp="1" noRot="1" noChangeAspect="1" noMove="1" noResize="1" noEditPoints="1" noAdjustHandles="1" noChangeArrowheads="1" noChangeShapeType="1"/>
                    </pic:cNvPicPr>
                  </pic:nvPicPr>
                  <pic:blipFill>
                    <a:blip r:embed="rId17"/>
                    <a:stretch>
                      <a:fillRect/>
                    </a:stretch>
                  </pic:blipFill>
                  <pic:spPr>
                    <a:xfrm>
                      <a:off x="0" y="0"/>
                      <a:ext cx="6120130" cy="3447415"/>
                    </a:xfrm>
                    <a:prstGeom prst="rect">
                      <a:avLst/>
                    </a:prstGeom>
                  </pic:spPr>
                </pic:pic>
              </a:graphicData>
            </a:graphic>
          </wp:inline>
        </w:drawing>
      </w:r>
    </w:p>
    <w:p w14:paraId="11B02836" w14:textId="6A8C63BC" w:rsidR="004B75D8" w:rsidRPr="004B75D8" w:rsidRDefault="004B75D8" w:rsidP="009C644C">
      <w:pPr>
        <w:pStyle w:val="zdroj"/>
      </w:pPr>
      <w:r w:rsidRPr="004B75D8">
        <w:t>Zdroj: Národní emisní inventura pro UNFC</w:t>
      </w:r>
      <w:r w:rsidR="003D70BF">
        <w:t>CC 2018</w:t>
      </w:r>
      <w:r w:rsidRPr="004B75D8">
        <w:t xml:space="preserve"> (Table10s1); </w:t>
      </w:r>
      <w:hyperlink r:id="rId18" w:history="1">
        <w:r w:rsidRPr="004B75D8">
          <w:rPr>
            <w:rStyle w:val="Hypertextovodkaz"/>
          </w:rPr>
          <w:t>odkaz</w:t>
        </w:r>
      </w:hyperlink>
    </w:p>
    <w:p w14:paraId="24A25385" w14:textId="77777777" w:rsidR="00477599" w:rsidRDefault="00477599" w:rsidP="00B51772">
      <w:pPr>
        <w:pStyle w:val="Titulek"/>
      </w:pPr>
      <w:bookmarkStart w:id="15" w:name="_Ref45702258"/>
    </w:p>
    <w:p w14:paraId="6FDFAC34" w14:textId="4FA32598" w:rsidR="00A47278" w:rsidRDefault="00A47278" w:rsidP="00B51772">
      <w:pPr>
        <w:pStyle w:val="Titulek"/>
      </w:pPr>
      <w:bookmarkStart w:id="16" w:name="_Toc57883573"/>
      <w:r w:rsidRPr="00A47278">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5</w:t>
      </w:r>
      <w:r w:rsidR="00CA1C4B">
        <w:rPr>
          <w:noProof/>
        </w:rPr>
        <w:fldChar w:fldCharType="end"/>
      </w:r>
      <w:bookmarkEnd w:id="15"/>
      <w:r w:rsidRPr="00A47278">
        <w:t xml:space="preserve">: </w:t>
      </w:r>
      <w:r w:rsidRPr="003D70BF">
        <w:t>Rozložení emisní skleníkových plynů v jednotlivých sektorech průmyslu v roce 2018</w:t>
      </w:r>
      <w:bookmarkEnd w:id="16"/>
    </w:p>
    <w:p w14:paraId="533B1300" w14:textId="291EB122" w:rsidR="004B75D8" w:rsidRDefault="00A47278" w:rsidP="009C644C">
      <w:r w:rsidRPr="00A47278">
        <w:rPr>
          <w:noProof/>
        </w:rPr>
        <w:drawing>
          <wp:inline distT="0" distB="0" distL="0" distR="0" wp14:anchorId="197E2E1C" wp14:editId="6B32CC92">
            <wp:extent cx="6120130" cy="3447415"/>
            <wp:effectExtent l="0" t="0" r="0" b="0"/>
            <wp:docPr id="4" name="Graf 5"/>
            <wp:cNvGraphicFramePr>
              <a:graphicFrameLocks xmlns:a="http://schemas.openxmlformats.org/drawingml/2006/main" noGrp="1" noChangeAspect="1" noMove="1" noResize="1"/>
            </wp:cNvGraphicFramePr>
            <a:graphic xmlns:a="http://schemas.openxmlformats.org/drawingml/2006/main">
              <a:graphicData uri="http://schemas.openxmlformats.org/drawingml/2006/picture">
                <pic:pic xmlns:pic="http://schemas.openxmlformats.org/drawingml/2006/picture">
                  <pic:nvPicPr>
                    <pic:cNvPr id="6" name="Graf 5"/>
                    <pic:cNvPicPr>
                      <a:picLocks noGrp="1" noRot="1" noChangeAspect="1" noMove="1" noResize="1" noEditPoints="1" noAdjustHandles="1" noChangeArrowheads="1" noChangeShapeType="1"/>
                    </pic:cNvPicPr>
                  </pic:nvPicPr>
                  <pic:blipFill>
                    <a:blip r:embed="rId19"/>
                    <a:stretch>
                      <a:fillRect/>
                    </a:stretch>
                  </pic:blipFill>
                  <pic:spPr>
                    <a:xfrm>
                      <a:off x="0" y="0"/>
                      <a:ext cx="6120130" cy="3447415"/>
                    </a:xfrm>
                    <a:prstGeom prst="rect">
                      <a:avLst/>
                    </a:prstGeom>
                  </pic:spPr>
                </pic:pic>
              </a:graphicData>
            </a:graphic>
          </wp:inline>
        </w:drawing>
      </w:r>
    </w:p>
    <w:p w14:paraId="3DE5071B" w14:textId="7A720CA3" w:rsidR="004B75D8" w:rsidRDefault="004B75D8" w:rsidP="009C644C">
      <w:pPr>
        <w:pStyle w:val="zdroj"/>
        <w:rPr>
          <w:rStyle w:val="Hypertextovodkaz"/>
        </w:rPr>
      </w:pPr>
      <w:r w:rsidRPr="004B75D8">
        <w:t>Zdroj: Národní emisní inventura pr</w:t>
      </w:r>
      <w:r w:rsidR="003D70BF">
        <w:t>o UNFCCC 2018</w:t>
      </w:r>
      <w:r w:rsidRPr="004B75D8">
        <w:t xml:space="preserve"> (Table10s1); </w:t>
      </w:r>
      <w:hyperlink r:id="rId20" w:history="1">
        <w:r w:rsidRPr="004B75D8">
          <w:rPr>
            <w:rStyle w:val="Hypertextovodkaz"/>
          </w:rPr>
          <w:t>odkaz</w:t>
        </w:r>
      </w:hyperlink>
    </w:p>
    <w:p w14:paraId="222DE484" w14:textId="77777777" w:rsidR="003D70BF" w:rsidRDefault="003D70BF" w:rsidP="009C644C">
      <w:pPr>
        <w:rPr>
          <w:rStyle w:val="Hypertextovodkaz"/>
          <w:color w:val="auto"/>
          <w:u w:val="none"/>
        </w:rPr>
      </w:pPr>
    </w:p>
    <w:p w14:paraId="69CB4CE7" w14:textId="2AF62A32" w:rsidR="00DC07D3" w:rsidRDefault="00DC07D3" w:rsidP="009C644C">
      <w:pPr>
        <w:rPr>
          <w:rStyle w:val="Hypertextovodkaz"/>
          <w:color w:val="auto"/>
          <w:u w:val="none"/>
        </w:rPr>
      </w:pPr>
      <w:r w:rsidRPr="00DC07D3">
        <w:rPr>
          <w:rStyle w:val="Hypertextovodkaz"/>
          <w:color w:val="auto"/>
          <w:u w:val="none"/>
        </w:rPr>
        <w:fldChar w:fldCharType="begin"/>
      </w:r>
      <w:r w:rsidRPr="00DC07D3">
        <w:rPr>
          <w:rStyle w:val="Hypertextovodkaz"/>
          <w:color w:val="auto"/>
          <w:u w:val="none"/>
        </w:rPr>
        <w:instrText xml:space="preserve"> REF _Ref45702940 \h  \* MERGEFORMAT </w:instrText>
      </w:r>
      <w:r w:rsidRPr="00DC07D3">
        <w:rPr>
          <w:rStyle w:val="Hypertextovodkaz"/>
          <w:color w:val="auto"/>
          <w:u w:val="none"/>
        </w:rPr>
      </w:r>
      <w:r w:rsidRPr="00DC07D3">
        <w:rPr>
          <w:rStyle w:val="Hypertextovodkaz"/>
          <w:color w:val="auto"/>
          <w:u w:val="none"/>
        </w:rPr>
        <w:fldChar w:fldCharType="separate"/>
      </w:r>
      <w:r w:rsidR="00B53E33" w:rsidRPr="00B53E33">
        <w:t xml:space="preserve">Graf č. </w:t>
      </w:r>
      <w:r w:rsidR="00B53E33" w:rsidRPr="00B53E33">
        <w:rPr>
          <w:noProof/>
        </w:rPr>
        <w:t>6</w:t>
      </w:r>
      <w:r w:rsidRPr="00DC07D3">
        <w:rPr>
          <w:rStyle w:val="Hypertextovodkaz"/>
          <w:color w:val="auto"/>
          <w:u w:val="none"/>
        </w:rPr>
        <w:fldChar w:fldCharType="end"/>
      </w:r>
      <w:r w:rsidRPr="00DC07D3">
        <w:rPr>
          <w:rStyle w:val="Hypertextovodkaz"/>
          <w:color w:val="auto"/>
          <w:u w:val="none"/>
        </w:rPr>
        <w:t xml:space="preserve"> z</w:t>
      </w:r>
      <w:r w:rsidR="00DB7385">
        <w:rPr>
          <w:rStyle w:val="Hypertextovodkaz"/>
          <w:color w:val="auto"/>
          <w:u w:val="none"/>
        </w:rPr>
        <w:t>obrazuje emise CO</w:t>
      </w:r>
      <w:r w:rsidR="00DB7385" w:rsidRPr="00DB7385">
        <w:rPr>
          <w:rStyle w:val="Hypertextovodkaz"/>
          <w:color w:val="auto"/>
          <w:u w:val="none"/>
          <w:vertAlign w:val="subscript"/>
        </w:rPr>
        <w:t>2</w:t>
      </w:r>
      <w:r w:rsidR="00DB7385">
        <w:rPr>
          <w:rStyle w:val="Hypertextovodkaz"/>
          <w:color w:val="auto"/>
          <w:u w:val="none"/>
        </w:rPr>
        <w:t xml:space="preserve"> v členění dle jednotlivých sektorů, a to se zdůrazněním rozdělení na spalovací emise (respektive jednotlivá paliva) a procesní emise. Je patrné, že s ohledem na procesní </w:t>
      </w:r>
      <w:r w:rsidR="00DB7385">
        <w:rPr>
          <w:rStyle w:val="Hypertextovodkaz"/>
          <w:color w:val="auto"/>
          <w:u w:val="none"/>
        </w:rPr>
        <w:lastRenderedPageBreak/>
        <w:t xml:space="preserve">emise jsou nejdůležitější sektory výroby železe a oceli (respektive hutnictví), chemický průmysl a průmysl nekovových minerálních výrobků. </w:t>
      </w:r>
      <w:r w:rsidR="00DB7385" w:rsidRPr="00DB7385">
        <w:rPr>
          <w:rStyle w:val="Hypertextovodkaz"/>
          <w:color w:val="auto"/>
          <w:u w:val="none"/>
        </w:rPr>
        <w:fldChar w:fldCharType="begin"/>
      </w:r>
      <w:r w:rsidR="00DB7385" w:rsidRPr="00DB7385">
        <w:rPr>
          <w:rStyle w:val="Hypertextovodkaz"/>
          <w:color w:val="auto"/>
          <w:u w:val="none"/>
        </w:rPr>
        <w:instrText xml:space="preserve"> REF _Ref45705779 \h  \* MERGEFORMAT </w:instrText>
      </w:r>
      <w:r w:rsidR="00DB7385" w:rsidRPr="00DB7385">
        <w:rPr>
          <w:rStyle w:val="Hypertextovodkaz"/>
          <w:color w:val="auto"/>
          <w:u w:val="none"/>
        </w:rPr>
      </w:r>
      <w:r w:rsidR="00DB7385" w:rsidRPr="00DB7385">
        <w:rPr>
          <w:rStyle w:val="Hypertextovodkaz"/>
          <w:color w:val="auto"/>
          <w:u w:val="none"/>
        </w:rPr>
        <w:fldChar w:fldCharType="separate"/>
      </w:r>
      <w:r w:rsidR="00B53E33" w:rsidRPr="00B53E33">
        <w:t xml:space="preserve">Graf č. </w:t>
      </w:r>
      <w:r w:rsidR="00B53E33" w:rsidRPr="00B53E33">
        <w:rPr>
          <w:noProof/>
        </w:rPr>
        <w:t>7</w:t>
      </w:r>
      <w:r w:rsidR="00DB7385" w:rsidRPr="00DB7385">
        <w:rPr>
          <w:rStyle w:val="Hypertextovodkaz"/>
          <w:color w:val="auto"/>
          <w:u w:val="none"/>
        </w:rPr>
        <w:fldChar w:fldCharType="end"/>
      </w:r>
      <w:r w:rsidR="00DB7385">
        <w:rPr>
          <w:rStyle w:val="Hypertextovodkaz"/>
          <w:color w:val="auto"/>
          <w:u w:val="none"/>
        </w:rPr>
        <w:t xml:space="preserve"> pak uvádí ještě detailnější rozdělení procesních emisí na jednotlivé výrobky.</w:t>
      </w:r>
    </w:p>
    <w:p w14:paraId="4BCF0024" w14:textId="77777777" w:rsidR="009C644C" w:rsidRPr="00DB7385" w:rsidRDefault="009C644C" w:rsidP="009C644C">
      <w:pPr>
        <w:rPr>
          <w:rStyle w:val="Hypertextovodkaz"/>
          <w:color w:val="auto"/>
          <w:u w:val="none"/>
        </w:rPr>
      </w:pPr>
    </w:p>
    <w:p w14:paraId="41AC1591" w14:textId="5B47A9E5" w:rsidR="00A47278" w:rsidRPr="009C644C" w:rsidRDefault="00A47278" w:rsidP="00B51772">
      <w:pPr>
        <w:pStyle w:val="Titulek"/>
      </w:pPr>
      <w:bookmarkStart w:id="17" w:name="_Ref45702940"/>
      <w:bookmarkStart w:id="18" w:name="_Toc57883574"/>
      <w:r w:rsidRPr="009C644C">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6</w:t>
      </w:r>
      <w:r w:rsidR="00CA1C4B">
        <w:rPr>
          <w:noProof/>
        </w:rPr>
        <w:fldChar w:fldCharType="end"/>
      </w:r>
      <w:bookmarkEnd w:id="17"/>
      <w:r w:rsidRPr="009C644C">
        <w:t>: Emise CO2 v roce 2018</w:t>
      </w:r>
      <w:r w:rsidR="00561223">
        <w:t xml:space="preserve"> </w:t>
      </w:r>
      <w:r w:rsidR="00DB7385" w:rsidRPr="009C644C">
        <w:t>dle jednotlivých sektorů</w:t>
      </w:r>
      <w:bookmarkEnd w:id="18"/>
    </w:p>
    <w:p w14:paraId="4AB4F3DC" w14:textId="1AFC13AB" w:rsidR="001D1C35" w:rsidRDefault="001D1C35" w:rsidP="009C644C">
      <w:r>
        <w:rPr>
          <w:noProof/>
        </w:rPr>
        <w:drawing>
          <wp:inline distT="0" distB="0" distL="0" distR="0" wp14:anchorId="538B4B4E" wp14:editId="174E4FF9">
            <wp:extent cx="6120130" cy="4985385"/>
            <wp:effectExtent l="0" t="0" r="0" b="5715"/>
            <wp:docPr id="13" name="Obrázek 13"/>
            <wp:cNvGraphicFramePr/>
            <a:graphic xmlns:a="http://schemas.openxmlformats.org/drawingml/2006/main">
              <a:graphicData uri="http://schemas.openxmlformats.org/drawingml/2006/picture">
                <pic:pic xmlns:pic="http://schemas.openxmlformats.org/drawingml/2006/picture">
                  <pic:nvPicPr>
                    <pic:cNvPr id="3" name="Obrázek 3"/>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4985385"/>
                    </a:xfrm>
                    <a:prstGeom prst="rect">
                      <a:avLst/>
                    </a:prstGeom>
                    <a:noFill/>
                    <a:ln>
                      <a:noFill/>
                    </a:ln>
                  </pic:spPr>
                </pic:pic>
              </a:graphicData>
            </a:graphic>
          </wp:inline>
        </w:drawing>
      </w:r>
    </w:p>
    <w:p w14:paraId="10878257" w14:textId="3273E9E7" w:rsidR="00A47278" w:rsidRDefault="00A47278" w:rsidP="009C644C">
      <w:pPr>
        <w:pStyle w:val="zdroj"/>
      </w:pPr>
      <w:r w:rsidRPr="00FD5F9F">
        <w:t xml:space="preserve">Zdroj: </w:t>
      </w:r>
      <w:r w:rsidR="00CA0ED2">
        <w:t>V</w:t>
      </w:r>
      <w:r w:rsidRPr="00FD5F9F">
        <w:t xml:space="preserve">lastní zpracování </w:t>
      </w:r>
      <w:r w:rsidR="003D70BF">
        <w:t xml:space="preserve">MPO </w:t>
      </w:r>
      <w:r w:rsidRPr="00FD5F9F">
        <w:t>na zákla</w:t>
      </w:r>
      <w:r w:rsidR="009C07AA">
        <w:t>dě Národní emisní inventury</w:t>
      </w:r>
    </w:p>
    <w:p w14:paraId="045535E4" w14:textId="77777777" w:rsidR="009C644C" w:rsidRPr="00FD5F9F" w:rsidRDefault="009C644C" w:rsidP="009C644C">
      <w:pPr>
        <w:pStyle w:val="zdroj"/>
      </w:pPr>
    </w:p>
    <w:p w14:paraId="385049DD" w14:textId="75FA9503" w:rsidR="00A47278" w:rsidRPr="00A47278" w:rsidRDefault="00A47278" w:rsidP="00B51772">
      <w:pPr>
        <w:pStyle w:val="Titulek"/>
      </w:pPr>
      <w:bookmarkStart w:id="19" w:name="_Ref45705779"/>
      <w:bookmarkStart w:id="20" w:name="_Toc57883575"/>
      <w:r w:rsidRPr="00A47278">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7</w:t>
      </w:r>
      <w:r w:rsidR="00CA1C4B">
        <w:rPr>
          <w:noProof/>
        </w:rPr>
        <w:fldChar w:fldCharType="end"/>
      </w:r>
      <w:bookmarkEnd w:id="19"/>
      <w:r w:rsidRPr="00A47278">
        <w:t>: Procesní Emise CO</w:t>
      </w:r>
      <w:r w:rsidRPr="00A47278">
        <w:rPr>
          <w:vertAlign w:val="subscript"/>
        </w:rPr>
        <w:t>2</w:t>
      </w:r>
      <w:r w:rsidRPr="00A47278">
        <w:t xml:space="preserve"> z v roce 2018 dle jednotlivých sektorů a </w:t>
      </w:r>
      <w:r>
        <w:t>výrobků</w:t>
      </w:r>
      <w:bookmarkEnd w:id="20"/>
    </w:p>
    <w:p w14:paraId="33A5B934" w14:textId="1239E65C" w:rsidR="001D1C35" w:rsidRDefault="001D1C35" w:rsidP="009C644C">
      <w:r>
        <w:rPr>
          <w:noProof/>
        </w:rPr>
        <w:drawing>
          <wp:inline distT="0" distB="0" distL="0" distR="0" wp14:anchorId="5246FFA8" wp14:editId="5F388D1F">
            <wp:extent cx="6120130" cy="4991100"/>
            <wp:effectExtent l="0" t="0" r="0" b="0"/>
            <wp:docPr id="14" name="Obrázek 14"/>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4991100"/>
                    </a:xfrm>
                    <a:prstGeom prst="rect">
                      <a:avLst/>
                    </a:prstGeom>
                    <a:noFill/>
                    <a:ln>
                      <a:noFill/>
                    </a:ln>
                  </pic:spPr>
                </pic:pic>
              </a:graphicData>
            </a:graphic>
          </wp:inline>
        </w:drawing>
      </w:r>
    </w:p>
    <w:p w14:paraId="199A613E" w14:textId="0E4CCDD3" w:rsidR="00FD5F9F" w:rsidRPr="00FD5F9F" w:rsidRDefault="00FD5F9F" w:rsidP="009C644C">
      <w:pPr>
        <w:pStyle w:val="zdroj"/>
      </w:pPr>
      <w:r w:rsidRPr="00FD5F9F">
        <w:t xml:space="preserve">Zdroj: </w:t>
      </w:r>
      <w:r w:rsidR="00CA0ED2">
        <w:t>V</w:t>
      </w:r>
      <w:r w:rsidR="009C07AA">
        <w:t>lastní zpracování na základě Národní emisní inventury</w:t>
      </w:r>
    </w:p>
    <w:p w14:paraId="20F813BB" w14:textId="77777777" w:rsidR="00AD0CE4" w:rsidRDefault="001D1C35" w:rsidP="009C644C">
      <w:pPr>
        <w:pStyle w:val="Nadpis2"/>
      </w:pPr>
      <w:bookmarkStart w:id="21" w:name="_Toc57887726"/>
      <w:r>
        <w:t>Podíl průmyslu na energetické spotřebě</w:t>
      </w:r>
      <w:bookmarkEnd w:id="21"/>
    </w:p>
    <w:p w14:paraId="53E13E30" w14:textId="6AF1EB99" w:rsidR="00AD0CE4" w:rsidRPr="009C644C" w:rsidRDefault="00AD0CE4" w:rsidP="009C644C">
      <w:r w:rsidRPr="009C644C">
        <w:t xml:space="preserve">V roce 2018 tvořil průmysl přibližně 27,5 % konečné spotřeby energie, což byl druhý největší podíl po sektoru domácností (29,5 %), třetí největší podíl pak tvořila doprava (27,4 %). </w:t>
      </w:r>
      <w:r w:rsidRPr="009C644C">
        <w:fldChar w:fldCharType="begin"/>
      </w:r>
      <w:r w:rsidRPr="009C644C">
        <w:instrText xml:space="preserve"> REF _Ref45635536 \h  \* MERGEFORMAT </w:instrText>
      </w:r>
      <w:r w:rsidRPr="009C644C">
        <w:fldChar w:fldCharType="separate"/>
      </w:r>
      <w:r w:rsidR="00B53E33" w:rsidRPr="009C644C">
        <w:t>Graf č. 8</w:t>
      </w:r>
      <w:r w:rsidRPr="009C644C">
        <w:fldChar w:fldCharType="end"/>
      </w:r>
      <w:r w:rsidRPr="009C644C">
        <w:t xml:space="preserve"> zobrazuje podíl jednotlivých sektorů na konečné spotřebě energie včetně relativního zastoupení paliv. </w:t>
      </w:r>
      <w:r w:rsidRPr="009C644C">
        <w:fldChar w:fldCharType="begin"/>
      </w:r>
      <w:r w:rsidRPr="009C644C">
        <w:instrText xml:space="preserve"> REF _Ref45635718 \h  \* MERGEFORMAT </w:instrText>
      </w:r>
      <w:r w:rsidRPr="009C644C">
        <w:fldChar w:fldCharType="separate"/>
      </w:r>
      <w:r w:rsidR="00B53E33" w:rsidRPr="009C644C">
        <w:t>Graf č. 9</w:t>
      </w:r>
      <w:r w:rsidRPr="009C644C">
        <w:fldChar w:fldCharType="end"/>
      </w:r>
      <w:r w:rsidRPr="009C644C">
        <w:t xml:space="preserve"> </w:t>
      </w:r>
      <w:r w:rsidR="000F18D7" w:rsidRPr="009C644C">
        <w:t>pak zobrazuje</w:t>
      </w:r>
      <w:r w:rsidRPr="009C644C">
        <w:t xml:space="preserve"> detailněji zastoupení jednotlivých průmyslových sektorů v rámci konečné spotřeby energie a rozložení spotřeby jednotlivých paliv. </w:t>
      </w:r>
      <w:r w:rsidR="004213AE" w:rsidRPr="009C644C">
        <w:t>Je patrné, že nejvíce zastoupenými palivy jsou elektr</w:t>
      </w:r>
      <w:r w:rsidR="003A0503" w:rsidRPr="009C644C">
        <w:t>ická energie a zemní plyn. S</w:t>
      </w:r>
      <w:r w:rsidR="004213AE" w:rsidRPr="009C644C">
        <w:t>truktura paliv se liší dle jednotlivých sektorů.</w:t>
      </w:r>
      <w:r w:rsidR="00DB7385" w:rsidRPr="009C644C">
        <w:t xml:space="preserve"> Níže je zobrazena pouze konečná spotřeba energie, ale důležitá je samozřej</w:t>
      </w:r>
      <w:r w:rsidR="003A0503" w:rsidRPr="009C644C">
        <w:t>mě také celková vstupní spotřeba</w:t>
      </w:r>
      <w:r w:rsidR="00DB7385" w:rsidRPr="009C644C">
        <w:t xml:space="preserve"> energie.</w:t>
      </w:r>
    </w:p>
    <w:p w14:paraId="031B8FA2" w14:textId="77777777" w:rsidR="00AD0CE4" w:rsidRPr="00AD0CE4" w:rsidRDefault="00AD0CE4" w:rsidP="009C644C"/>
    <w:p w14:paraId="3E5EBF64" w14:textId="77777777" w:rsidR="00AD0CE4" w:rsidRPr="00AD0CE4" w:rsidRDefault="00AD0CE4" w:rsidP="009C644C">
      <w:pPr>
        <w:sectPr w:rsidR="00AD0CE4" w:rsidRPr="00AD0CE4" w:rsidSect="00D0247D">
          <w:footerReference w:type="default" r:id="rId23"/>
          <w:pgSz w:w="11906" w:h="16838"/>
          <w:pgMar w:top="1134" w:right="1134" w:bottom="1134" w:left="1134" w:header="709" w:footer="709" w:gutter="0"/>
          <w:cols w:space="708"/>
          <w:docGrid w:linePitch="360"/>
        </w:sectPr>
      </w:pPr>
    </w:p>
    <w:p w14:paraId="72D56B55" w14:textId="06479C6E" w:rsidR="00AD0CE4" w:rsidRDefault="00AD0CE4" w:rsidP="00B51772">
      <w:pPr>
        <w:pStyle w:val="Titulek"/>
      </w:pPr>
      <w:bookmarkStart w:id="22" w:name="_Ref45635536"/>
      <w:bookmarkStart w:id="23" w:name="_Toc57883576"/>
      <w:r w:rsidRPr="00AD0CE4">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8</w:t>
      </w:r>
      <w:r w:rsidR="00CA1C4B">
        <w:rPr>
          <w:noProof/>
        </w:rPr>
        <w:fldChar w:fldCharType="end"/>
      </w:r>
      <w:bookmarkEnd w:id="22"/>
      <w:r w:rsidRPr="00AD0CE4">
        <w:t>: Konečná spotřeba v roce 2018</w:t>
      </w:r>
      <w:r w:rsidR="00561223">
        <w:t xml:space="preserve"> v členění dle paliv a sektorů (</w:t>
      </w:r>
      <w:r w:rsidRPr="00AD0CE4">
        <w:t>PJ</w:t>
      </w:r>
      <w:r w:rsidR="00561223">
        <w:t>)</w:t>
      </w:r>
      <w:bookmarkEnd w:id="23"/>
    </w:p>
    <w:p w14:paraId="45B7D2B1" w14:textId="2D83BF76" w:rsidR="00AD0CE4" w:rsidRDefault="00AD0CE4" w:rsidP="009C644C">
      <w:r>
        <w:rPr>
          <w:noProof/>
        </w:rPr>
        <w:drawing>
          <wp:inline distT="0" distB="0" distL="0" distR="0" wp14:anchorId="76714587" wp14:editId="3F3C8BE8">
            <wp:extent cx="6004560" cy="5188688"/>
            <wp:effectExtent l="0" t="0" r="0" b="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5691" cy="5189665"/>
                    </a:xfrm>
                    <a:prstGeom prst="rect">
                      <a:avLst/>
                    </a:prstGeom>
                    <a:noFill/>
                    <a:ln>
                      <a:noFill/>
                    </a:ln>
                  </pic:spPr>
                </pic:pic>
              </a:graphicData>
            </a:graphic>
          </wp:inline>
        </w:drawing>
      </w:r>
    </w:p>
    <w:p w14:paraId="50121F64" w14:textId="77777777" w:rsidR="00AD0CE4" w:rsidRPr="00AD0CE4" w:rsidRDefault="00AD0CE4" w:rsidP="009C644C">
      <w:pPr>
        <w:pStyle w:val="zdroj"/>
      </w:pPr>
      <w:r w:rsidRPr="00AD0CE4">
        <w:t>Zdroj: Souhrnná energetická bilance České republiky (únor 2020)</w:t>
      </w:r>
    </w:p>
    <w:p w14:paraId="7A2F476F" w14:textId="77777777" w:rsidR="00AD0CE4" w:rsidRDefault="00AD0CE4" w:rsidP="009C644C"/>
    <w:p w14:paraId="3254D96D" w14:textId="77777777" w:rsidR="00AD0CE4" w:rsidRDefault="00AD0CE4" w:rsidP="009C644C">
      <w:r>
        <w:br w:type="page"/>
      </w:r>
    </w:p>
    <w:p w14:paraId="3E06503C" w14:textId="608D6526" w:rsidR="00AD0CE4" w:rsidRPr="00AD0CE4" w:rsidRDefault="00AD0CE4" w:rsidP="00B51772">
      <w:pPr>
        <w:pStyle w:val="Titulek"/>
      </w:pPr>
      <w:bookmarkStart w:id="24" w:name="_Ref45635718"/>
      <w:bookmarkStart w:id="25" w:name="_Toc57883577"/>
      <w:r w:rsidRPr="00AD0CE4">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9</w:t>
      </w:r>
      <w:r w:rsidR="00CA1C4B">
        <w:rPr>
          <w:noProof/>
        </w:rPr>
        <w:fldChar w:fldCharType="end"/>
      </w:r>
      <w:bookmarkEnd w:id="24"/>
      <w:r w:rsidRPr="00AD0CE4">
        <w:t>: Konečná spotřeba v průmyslu v roce 2018</w:t>
      </w:r>
      <w:r w:rsidR="00561223">
        <w:t xml:space="preserve"> v členění dle paliv a sektorů (</w:t>
      </w:r>
      <w:r w:rsidRPr="00AD0CE4">
        <w:t>PJ</w:t>
      </w:r>
      <w:r w:rsidR="00561223">
        <w:t>)</w:t>
      </w:r>
      <w:bookmarkEnd w:id="25"/>
    </w:p>
    <w:p w14:paraId="4293334F" w14:textId="62501850" w:rsidR="004B75D8" w:rsidRDefault="00AD0CE4" w:rsidP="009C644C">
      <w:r>
        <w:rPr>
          <w:noProof/>
        </w:rPr>
        <w:drawing>
          <wp:inline distT="0" distB="0" distL="0" distR="0" wp14:anchorId="35C195CC" wp14:editId="1B21EF63">
            <wp:extent cx="6324600" cy="5135526"/>
            <wp:effectExtent l="0" t="0" r="0" b="8255"/>
            <wp:docPr id="199"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6780" cy="5137296"/>
                    </a:xfrm>
                    <a:prstGeom prst="rect">
                      <a:avLst/>
                    </a:prstGeom>
                    <a:noFill/>
                    <a:ln>
                      <a:noFill/>
                    </a:ln>
                  </pic:spPr>
                </pic:pic>
              </a:graphicData>
            </a:graphic>
          </wp:inline>
        </w:drawing>
      </w:r>
    </w:p>
    <w:p w14:paraId="65D4A635" w14:textId="06DC95B1" w:rsidR="00AD0CE4" w:rsidRPr="00AD0CE4" w:rsidRDefault="004B75D8" w:rsidP="009C644C">
      <w:pPr>
        <w:pStyle w:val="zdroj"/>
      </w:pPr>
      <w:r w:rsidRPr="00AD0CE4">
        <w:t>Zdroj: Souhrnná energetická bilance České republiky (únor 2020)</w:t>
      </w:r>
    </w:p>
    <w:p w14:paraId="79FAE422" w14:textId="47E67792" w:rsidR="00087B09" w:rsidRDefault="00AD0CE4" w:rsidP="009C644C">
      <w:r>
        <w:br w:type="page"/>
      </w:r>
    </w:p>
    <w:p w14:paraId="0998709D" w14:textId="77777777" w:rsidR="004B75D8" w:rsidRPr="004B75D8" w:rsidRDefault="004B75D8" w:rsidP="009C644C"/>
    <w:p w14:paraId="0BAF1162" w14:textId="563A85D0" w:rsidR="002536A0" w:rsidRDefault="002536A0" w:rsidP="009C644C">
      <w:pPr>
        <w:pStyle w:val="Nadpis1"/>
      </w:pPr>
      <w:bookmarkStart w:id="26" w:name="_Toc57887727"/>
      <w:r>
        <w:t>Specifické sektory pokryté touto studií</w:t>
      </w:r>
      <w:bookmarkEnd w:id="26"/>
    </w:p>
    <w:p w14:paraId="422ED339" w14:textId="1154398F" w:rsidR="00985D10" w:rsidRPr="00DB5A1F" w:rsidRDefault="00985D10" w:rsidP="009C644C">
      <w:pPr>
        <w:pStyle w:val="Nadpis2"/>
      </w:pPr>
      <w:bookmarkStart w:id="27" w:name="_Toc57887728"/>
      <w:r w:rsidRPr="00DB5A1F">
        <w:t>Způsob výběru sektorů pro podrobnější rozbor</w:t>
      </w:r>
      <w:bookmarkEnd w:id="27"/>
    </w:p>
    <w:p w14:paraId="1C8701B0" w14:textId="4A1887C6" w:rsidR="00DB5A1F" w:rsidRDefault="00DB5A1F" w:rsidP="009C644C">
      <w:r w:rsidRPr="00DB5A1F">
        <w:t>Veškeré emise CO</w:t>
      </w:r>
      <w:r w:rsidRPr="000F777A">
        <w:rPr>
          <w:vertAlign w:val="subscript"/>
        </w:rPr>
        <w:t>2</w:t>
      </w:r>
      <w:r w:rsidRPr="00DB5A1F">
        <w:t xml:space="preserve"> po sloučení tepelných a procesních emisí je možné r</w:t>
      </w:r>
      <w:r w:rsidR="000F777A">
        <w:t>ozdělit mezi jednotlivé sektory definované pomocí NACE</w:t>
      </w:r>
      <w:r w:rsidRPr="00DB5A1F">
        <w:t xml:space="preserve"> následovně: </w:t>
      </w:r>
    </w:p>
    <w:p w14:paraId="482C9694" w14:textId="77777777" w:rsidR="00DB5A1F" w:rsidRDefault="00DB5A1F" w:rsidP="009C644C"/>
    <w:tbl>
      <w:tblPr>
        <w:tblW w:w="6660" w:type="dxa"/>
        <w:tblCellMar>
          <w:left w:w="70" w:type="dxa"/>
          <w:right w:w="70" w:type="dxa"/>
        </w:tblCellMar>
        <w:tblLook w:val="04A0" w:firstRow="1" w:lastRow="0" w:firstColumn="1" w:lastColumn="0" w:noHBand="0" w:noVBand="1"/>
      </w:tblPr>
      <w:tblGrid>
        <w:gridCol w:w="4840"/>
        <w:gridCol w:w="1820"/>
      </w:tblGrid>
      <w:tr w:rsidR="00DB5A1F" w:rsidRPr="00DB5A1F" w14:paraId="6AAB75E8" w14:textId="77777777" w:rsidTr="00DB5A1F">
        <w:trPr>
          <w:trHeight w:val="930"/>
        </w:trPr>
        <w:tc>
          <w:tcPr>
            <w:tcW w:w="4840" w:type="dxa"/>
            <w:tcBorders>
              <w:top w:val="single" w:sz="4" w:space="0" w:color="auto"/>
              <w:left w:val="single" w:sz="4" w:space="0" w:color="auto"/>
              <w:bottom w:val="single" w:sz="4" w:space="0" w:color="auto"/>
              <w:right w:val="nil"/>
            </w:tcBorders>
            <w:shd w:val="clear" w:color="000000" w:fill="D9D9D9"/>
            <w:hideMark/>
          </w:tcPr>
          <w:p w14:paraId="13E18216" w14:textId="77777777" w:rsidR="00DB5A1F" w:rsidRPr="00DB5A1F" w:rsidRDefault="00DB5A1F" w:rsidP="009C644C">
            <w:r w:rsidRPr="00DB5A1F">
              <w:t>Oblast</w:t>
            </w:r>
          </w:p>
        </w:tc>
        <w:tc>
          <w:tcPr>
            <w:tcW w:w="1820" w:type="dxa"/>
            <w:tcBorders>
              <w:top w:val="single" w:sz="8" w:space="0" w:color="auto"/>
              <w:left w:val="single" w:sz="8" w:space="0" w:color="auto"/>
              <w:bottom w:val="single" w:sz="4" w:space="0" w:color="auto"/>
              <w:right w:val="single" w:sz="4" w:space="0" w:color="auto"/>
            </w:tcBorders>
            <w:shd w:val="clear" w:color="000000" w:fill="D9D9D9"/>
            <w:hideMark/>
          </w:tcPr>
          <w:p w14:paraId="4D48532B" w14:textId="056543F4" w:rsidR="00DB5A1F" w:rsidRPr="00DB5A1F" w:rsidRDefault="00DB5A1F" w:rsidP="009C644C">
            <w:r w:rsidRPr="00DB5A1F">
              <w:t xml:space="preserve">CO2 </w:t>
            </w:r>
            <w:r w:rsidR="000F777A" w:rsidRPr="00DB5A1F">
              <w:t>celkem (</w:t>
            </w:r>
            <w:proofErr w:type="spellStart"/>
            <w:r w:rsidR="000F777A" w:rsidRPr="00DB5A1F">
              <w:t>kt</w:t>
            </w:r>
            <w:proofErr w:type="spellEnd"/>
            <w:r w:rsidRPr="00DB5A1F">
              <w:t>)</w:t>
            </w:r>
          </w:p>
        </w:tc>
      </w:tr>
      <w:tr w:rsidR="00DB5A1F" w:rsidRPr="00DB5A1F" w14:paraId="53EB113B" w14:textId="77777777" w:rsidTr="00DB5A1F">
        <w:trPr>
          <w:trHeight w:val="300"/>
        </w:trPr>
        <w:tc>
          <w:tcPr>
            <w:tcW w:w="4840" w:type="dxa"/>
            <w:tcBorders>
              <w:top w:val="nil"/>
              <w:left w:val="single" w:sz="4" w:space="0" w:color="auto"/>
              <w:bottom w:val="single" w:sz="4" w:space="0" w:color="auto"/>
              <w:right w:val="nil"/>
            </w:tcBorders>
            <w:shd w:val="clear" w:color="000000" w:fill="BDD7EE"/>
            <w:noWrap/>
            <w:vAlign w:val="bottom"/>
            <w:hideMark/>
          </w:tcPr>
          <w:p w14:paraId="4ED72497" w14:textId="77777777" w:rsidR="00DB5A1F" w:rsidRPr="00DB5A1F" w:rsidRDefault="00DB5A1F" w:rsidP="009C644C">
            <w:r w:rsidRPr="00DB5A1F">
              <w:t>Energetika (19, 35)</w:t>
            </w:r>
          </w:p>
        </w:tc>
        <w:tc>
          <w:tcPr>
            <w:tcW w:w="1820" w:type="dxa"/>
            <w:tcBorders>
              <w:top w:val="nil"/>
              <w:left w:val="single" w:sz="4" w:space="0" w:color="auto"/>
              <w:bottom w:val="single" w:sz="4" w:space="0" w:color="auto"/>
              <w:right w:val="nil"/>
            </w:tcBorders>
            <w:shd w:val="clear" w:color="000000" w:fill="BDD7EE"/>
            <w:noWrap/>
            <w:vAlign w:val="bottom"/>
            <w:hideMark/>
          </w:tcPr>
          <w:p w14:paraId="2EA3907F" w14:textId="77777777" w:rsidR="00DB5A1F" w:rsidRPr="00DB5A1F" w:rsidRDefault="00DB5A1F" w:rsidP="009C644C">
            <w:r w:rsidRPr="00DB5A1F">
              <w:t>47 933,90</w:t>
            </w:r>
          </w:p>
        </w:tc>
      </w:tr>
      <w:tr w:rsidR="00DB5A1F" w:rsidRPr="00DB5A1F" w14:paraId="00999CE1"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7C00EE01" w14:textId="77777777" w:rsidR="00DB5A1F" w:rsidRPr="00DB5A1F" w:rsidRDefault="00DB5A1F" w:rsidP="009C644C">
            <w:r w:rsidRPr="00DB5A1F">
              <w:t>Doprava (49-52)</w:t>
            </w:r>
          </w:p>
        </w:tc>
        <w:tc>
          <w:tcPr>
            <w:tcW w:w="1820" w:type="dxa"/>
            <w:tcBorders>
              <w:top w:val="nil"/>
              <w:left w:val="single" w:sz="4" w:space="0" w:color="auto"/>
              <w:bottom w:val="single" w:sz="4" w:space="0" w:color="auto"/>
              <w:right w:val="nil"/>
            </w:tcBorders>
            <w:shd w:val="clear" w:color="auto" w:fill="auto"/>
            <w:noWrap/>
            <w:vAlign w:val="bottom"/>
            <w:hideMark/>
          </w:tcPr>
          <w:p w14:paraId="4AB799F1" w14:textId="77777777" w:rsidR="00DB5A1F" w:rsidRPr="00DB5A1F" w:rsidRDefault="00DB5A1F" w:rsidP="009C644C">
            <w:r w:rsidRPr="00DB5A1F">
              <w:t>18 824,09</w:t>
            </w:r>
          </w:p>
        </w:tc>
      </w:tr>
      <w:tr w:rsidR="00DB5A1F" w:rsidRPr="00DB5A1F" w14:paraId="0ADC11AB" w14:textId="77777777" w:rsidTr="00DB5A1F">
        <w:trPr>
          <w:trHeight w:val="300"/>
        </w:trPr>
        <w:tc>
          <w:tcPr>
            <w:tcW w:w="4840" w:type="dxa"/>
            <w:tcBorders>
              <w:top w:val="nil"/>
              <w:left w:val="single" w:sz="4" w:space="0" w:color="auto"/>
              <w:bottom w:val="single" w:sz="4" w:space="0" w:color="auto"/>
              <w:right w:val="nil"/>
            </w:tcBorders>
            <w:shd w:val="clear" w:color="000000" w:fill="BDD7EE"/>
            <w:noWrap/>
            <w:vAlign w:val="bottom"/>
            <w:hideMark/>
          </w:tcPr>
          <w:p w14:paraId="20240D8D" w14:textId="77777777" w:rsidR="00DB5A1F" w:rsidRPr="00DB5A1F" w:rsidRDefault="00DB5A1F" w:rsidP="009C644C">
            <w:r w:rsidRPr="00DB5A1F">
              <w:t>Hutnictví (24)</w:t>
            </w:r>
          </w:p>
        </w:tc>
        <w:tc>
          <w:tcPr>
            <w:tcW w:w="1820" w:type="dxa"/>
            <w:tcBorders>
              <w:top w:val="nil"/>
              <w:left w:val="single" w:sz="4" w:space="0" w:color="auto"/>
              <w:bottom w:val="single" w:sz="4" w:space="0" w:color="auto"/>
              <w:right w:val="nil"/>
            </w:tcBorders>
            <w:shd w:val="clear" w:color="000000" w:fill="BDD7EE"/>
            <w:noWrap/>
            <w:vAlign w:val="bottom"/>
            <w:hideMark/>
          </w:tcPr>
          <w:p w14:paraId="22289B57" w14:textId="77777777" w:rsidR="00DB5A1F" w:rsidRPr="00DB5A1F" w:rsidRDefault="00DB5A1F" w:rsidP="009C644C">
            <w:r w:rsidRPr="00DB5A1F">
              <w:t>9 107,00</w:t>
            </w:r>
          </w:p>
        </w:tc>
      </w:tr>
      <w:tr w:rsidR="00DB5A1F" w:rsidRPr="00DB5A1F" w14:paraId="1CEE3715"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379E79AB" w14:textId="77777777" w:rsidR="00DB5A1F" w:rsidRPr="00DB5A1F" w:rsidRDefault="00DB5A1F" w:rsidP="009C644C">
            <w:r w:rsidRPr="00DB5A1F">
              <w:t>Domácnosti</w:t>
            </w:r>
          </w:p>
        </w:tc>
        <w:tc>
          <w:tcPr>
            <w:tcW w:w="1820" w:type="dxa"/>
            <w:tcBorders>
              <w:top w:val="nil"/>
              <w:left w:val="single" w:sz="4" w:space="0" w:color="auto"/>
              <w:bottom w:val="single" w:sz="4" w:space="0" w:color="auto"/>
              <w:right w:val="nil"/>
            </w:tcBorders>
            <w:shd w:val="clear" w:color="auto" w:fill="auto"/>
            <w:noWrap/>
            <w:vAlign w:val="bottom"/>
            <w:hideMark/>
          </w:tcPr>
          <w:p w14:paraId="55AE5B37" w14:textId="77777777" w:rsidR="00DB5A1F" w:rsidRPr="00DB5A1F" w:rsidRDefault="00DB5A1F" w:rsidP="009C644C">
            <w:r w:rsidRPr="00DB5A1F">
              <w:t>8 115,06</w:t>
            </w:r>
          </w:p>
        </w:tc>
      </w:tr>
      <w:tr w:rsidR="00DB5A1F" w:rsidRPr="00DB5A1F" w14:paraId="17EE09DB" w14:textId="77777777" w:rsidTr="00DB5A1F">
        <w:trPr>
          <w:trHeight w:val="300"/>
        </w:trPr>
        <w:tc>
          <w:tcPr>
            <w:tcW w:w="4840" w:type="dxa"/>
            <w:tcBorders>
              <w:top w:val="nil"/>
              <w:left w:val="single" w:sz="4" w:space="0" w:color="auto"/>
              <w:bottom w:val="single" w:sz="4" w:space="0" w:color="auto"/>
              <w:right w:val="nil"/>
            </w:tcBorders>
            <w:shd w:val="clear" w:color="000000" w:fill="BDD7EE"/>
            <w:noWrap/>
            <w:vAlign w:val="bottom"/>
            <w:hideMark/>
          </w:tcPr>
          <w:p w14:paraId="79C3DBE5" w14:textId="77777777" w:rsidR="00DB5A1F" w:rsidRPr="00DB5A1F" w:rsidRDefault="00DB5A1F" w:rsidP="009C644C">
            <w:r w:rsidRPr="00DB5A1F">
              <w:t>Nekovové minerální výrobky (23)</w:t>
            </w:r>
          </w:p>
        </w:tc>
        <w:tc>
          <w:tcPr>
            <w:tcW w:w="1820" w:type="dxa"/>
            <w:tcBorders>
              <w:top w:val="nil"/>
              <w:left w:val="single" w:sz="4" w:space="0" w:color="auto"/>
              <w:bottom w:val="single" w:sz="4" w:space="0" w:color="auto"/>
              <w:right w:val="nil"/>
            </w:tcBorders>
            <w:shd w:val="clear" w:color="000000" w:fill="BDD7EE"/>
            <w:noWrap/>
            <w:vAlign w:val="bottom"/>
            <w:hideMark/>
          </w:tcPr>
          <w:p w14:paraId="69D7D407" w14:textId="77777777" w:rsidR="00DB5A1F" w:rsidRPr="00DB5A1F" w:rsidRDefault="00DB5A1F" w:rsidP="009C644C">
            <w:r w:rsidRPr="00DB5A1F">
              <w:t>5 565,68</w:t>
            </w:r>
          </w:p>
        </w:tc>
      </w:tr>
      <w:tr w:rsidR="00DB5A1F" w:rsidRPr="00DB5A1F" w14:paraId="5CE8F4AD" w14:textId="77777777" w:rsidTr="00DB5A1F">
        <w:trPr>
          <w:trHeight w:val="300"/>
        </w:trPr>
        <w:tc>
          <w:tcPr>
            <w:tcW w:w="4840" w:type="dxa"/>
            <w:tcBorders>
              <w:top w:val="nil"/>
              <w:left w:val="single" w:sz="4" w:space="0" w:color="auto"/>
              <w:bottom w:val="single" w:sz="4" w:space="0" w:color="auto"/>
              <w:right w:val="nil"/>
            </w:tcBorders>
            <w:shd w:val="clear" w:color="000000" w:fill="BDD7EE"/>
            <w:noWrap/>
            <w:vAlign w:val="bottom"/>
            <w:hideMark/>
          </w:tcPr>
          <w:p w14:paraId="21FCCCF5" w14:textId="77777777" w:rsidR="00DB5A1F" w:rsidRPr="00DB5A1F" w:rsidRDefault="00DB5A1F" w:rsidP="009C644C">
            <w:r w:rsidRPr="00DB5A1F">
              <w:t>Chemický průmysl (20)</w:t>
            </w:r>
          </w:p>
        </w:tc>
        <w:tc>
          <w:tcPr>
            <w:tcW w:w="1820" w:type="dxa"/>
            <w:tcBorders>
              <w:top w:val="nil"/>
              <w:left w:val="single" w:sz="4" w:space="0" w:color="auto"/>
              <w:bottom w:val="single" w:sz="4" w:space="0" w:color="auto"/>
              <w:right w:val="nil"/>
            </w:tcBorders>
            <w:shd w:val="clear" w:color="000000" w:fill="BDD7EE"/>
            <w:noWrap/>
            <w:vAlign w:val="bottom"/>
            <w:hideMark/>
          </w:tcPr>
          <w:p w14:paraId="7A4FA7E5" w14:textId="77777777" w:rsidR="00DB5A1F" w:rsidRPr="00DB5A1F" w:rsidRDefault="00DB5A1F" w:rsidP="009C644C">
            <w:r w:rsidRPr="00DB5A1F">
              <w:t>6 580,18</w:t>
            </w:r>
          </w:p>
        </w:tc>
      </w:tr>
      <w:tr w:rsidR="00DB5A1F" w:rsidRPr="00DB5A1F" w14:paraId="1B73CCD7"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6FFF6DAE" w14:textId="77777777" w:rsidR="00DB5A1F" w:rsidRPr="00DB5A1F" w:rsidRDefault="00DB5A1F" w:rsidP="009C644C">
            <w:r w:rsidRPr="00DB5A1F">
              <w:t xml:space="preserve">Služby a instituce (36, 37, 38, 39, </w:t>
            </w:r>
            <w:proofErr w:type="gramStart"/>
            <w:r w:rsidRPr="00DB5A1F">
              <w:t>45 - 99</w:t>
            </w:r>
            <w:proofErr w:type="gramEnd"/>
            <w:r w:rsidRPr="00DB5A1F">
              <w:t>)</w:t>
            </w:r>
          </w:p>
        </w:tc>
        <w:tc>
          <w:tcPr>
            <w:tcW w:w="1820" w:type="dxa"/>
            <w:tcBorders>
              <w:top w:val="nil"/>
              <w:left w:val="single" w:sz="4" w:space="0" w:color="auto"/>
              <w:bottom w:val="single" w:sz="4" w:space="0" w:color="auto"/>
              <w:right w:val="nil"/>
            </w:tcBorders>
            <w:shd w:val="clear" w:color="auto" w:fill="auto"/>
            <w:noWrap/>
            <w:vAlign w:val="bottom"/>
            <w:hideMark/>
          </w:tcPr>
          <w:p w14:paraId="351FAE70" w14:textId="77777777" w:rsidR="00DB5A1F" w:rsidRPr="00DB5A1F" w:rsidRDefault="00DB5A1F" w:rsidP="009C644C">
            <w:r w:rsidRPr="00DB5A1F">
              <w:t>2 777,77</w:t>
            </w:r>
          </w:p>
        </w:tc>
      </w:tr>
      <w:tr w:rsidR="00DB5A1F" w:rsidRPr="00DB5A1F" w14:paraId="295E0E9B"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448618E4" w14:textId="77777777" w:rsidR="00DB5A1F" w:rsidRPr="00DB5A1F" w:rsidRDefault="00DB5A1F" w:rsidP="009C644C">
            <w:r w:rsidRPr="00DB5A1F">
              <w:t>Ostatní průmysl (</w:t>
            </w:r>
            <w:proofErr w:type="gramStart"/>
            <w:r w:rsidRPr="00DB5A1F">
              <w:t>05 - 09</w:t>
            </w:r>
            <w:proofErr w:type="gramEnd"/>
            <w:r w:rsidRPr="00DB5A1F">
              <w:t>, 13-16, 21, 22, 25-33,41-43)</w:t>
            </w:r>
          </w:p>
        </w:tc>
        <w:tc>
          <w:tcPr>
            <w:tcW w:w="1820" w:type="dxa"/>
            <w:tcBorders>
              <w:top w:val="nil"/>
              <w:left w:val="single" w:sz="4" w:space="0" w:color="auto"/>
              <w:bottom w:val="single" w:sz="4" w:space="0" w:color="auto"/>
              <w:right w:val="nil"/>
            </w:tcBorders>
            <w:shd w:val="clear" w:color="auto" w:fill="auto"/>
            <w:noWrap/>
            <w:vAlign w:val="bottom"/>
            <w:hideMark/>
          </w:tcPr>
          <w:p w14:paraId="6775B2ED" w14:textId="77777777" w:rsidR="00DB5A1F" w:rsidRPr="00DB5A1F" w:rsidRDefault="00DB5A1F" w:rsidP="009C644C">
            <w:r w:rsidRPr="00DB5A1F">
              <w:t>1 963,77</w:t>
            </w:r>
          </w:p>
        </w:tc>
      </w:tr>
      <w:tr w:rsidR="00DB5A1F" w:rsidRPr="00DB5A1F" w14:paraId="0B8EC556"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1863285A" w14:textId="77777777" w:rsidR="00DB5A1F" w:rsidRPr="00DB5A1F" w:rsidRDefault="00DB5A1F" w:rsidP="009C644C">
            <w:r w:rsidRPr="00DB5A1F">
              <w:t>Zemědělství (01-03)</w:t>
            </w:r>
          </w:p>
        </w:tc>
        <w:tc>
          <w:tcPr>
            <w:tcW w:w="1820" w:type="dxa"/>
            <w:tcBorders>
              <w:top w:val="nil"/>
              <w:left w:val="single" w:sz="4" w:space="0" w:color="auto"/>
              <w:bottom w:val="single" w:sz="4" w:space="0" w:color="auto"/>
              <w:right w:val="nil"/>
            </w:tcBorders>
            <w:shd w:val="clear" w:color="auto" w:fill="auto"/>
            <w:noWrap/>
            <w:vAlign w:val="bottom"/>
            <w:hideMark/>
          </w:tcPr>
          <w:p w14:paraId="2F0FC895" w14:textId="77777777" w:rsidR="00DB5A1F" w:rsidRPr="00DB5A1F" w:rsidRDefault="00DB5A1F" w:rsidP="009C644C">
            <w:r w:rsidRPr="00DB5A1F">
              <w:t>1 205,53</w:t>
            </w:r>
          </w:p>
        </w:tc>
      </w:tr>
      <w:tr w:rsidR="00DB5A1F" w:rsidRPr="00DB5A1F" w14:paraId="465B9C81" w14:textId="77777777" w:rsidTr="00136F4E">
        <w:trPr>
          <w:trHeight w:val="300"/>
        </w:trPr>
        <w:tc>
          <w:tcPr>
            <w:tcW w:w="4840" w:type="dxa"/>
            <w:tcBorders>
              <w:top w:val="nil"/>
              <w:left w:val="single" w:sz="4" w:space="0" w:color="auto"/>
              <w:bottom w:val="single" w:sz="4" w:space="0" w:color="auto"/>
              <w:right w:val="nil"/>
            </w:tcBorders>
            <w:shd w:val="clear" w:color="auto" w:fill="FFFFFF" w:themeFill="background1"/>
            <w:noWrap/>
            <w:vAlign w:val="bottom"/>
            <w:hideMark/>
          </w:tcPr>
          <w:p w14:paraId="7F353979" w14:textId="77777777" w:rsidR="00DB5A1F" w:rsidRPr="00DB5A1F" w:rsidRDefault="00DB5A1F" w:rsidP="009C644C">
            <w:r w:rsidRPr="00DB5A1F">
              <w:t>Potravinářský a tabákový průmysl (10, 11, 12)</w:t>
            </w:r>
          </w:p>
        </w:tc>
        <w:tc>
          <w:tcPr>
            <w:tcW w:w="1820" w:type="dxa"/>
            <w:tcBorders>
              <w:top w:val="nil"/>
              <w:left w:val="single" w:sz="4" w:space="0" w:color="auto"/>
              <w:bottom w:val="single" w:sz="4" w:space="0" w:color="auto"/>
              <w:right w:val="nil"/>
            </w:tcBorders>
            <w:shd w:val="clear" w:color="auto" w:fill="FFFFFF" w:themeFill="background1"/>
            <w:noWrap/>
            <w:vAlign w:val="bottom"/>
            <w:hideMark/>
          </w:tcPr>
          <w:p w14:paraId="37EAD0DE" w14:textId="77777777" w:rsidR="00DB5A1F" w:rsidRPr="00DB5A1F" w:rsidRDefault="00DB5A1F" w:rsidP="009C644C">
            <w:r w:rsidRPr="00DB5A1F">
              <w:t>984,50</w:t>
            </w:r>
          </w:p>
        </w:tc>
      </w:tr>
      <w:tr w:rsidR="00DB5A1F" w:rsidRPr="00DB5A1F" w14:paraId="6BC51B60" w14:textId="77777777" w:rsidTr="00DB5A1F">
        <w:trPr>
          <w:trHeight w:val="300"/>
        </w:trPr>
        <w:tc>
          <w:tcPr>
            <w:tcW w:w="4840" w:type="dxa"/>
            <w:tcBorders>
              <w:top w:val="nil"/>
              <w:left w:val="single" w:sz="4" w:space="0" w:color="auto"/>
              <w:bottom w:val="single" w:sz="4" w:space="0" w:color="auto"/>
              <w:right w:val="nil"/>
            </w:tcBorders>
            <w:shd w:val="clear" w:color="auto" w:fill="auto"/>
            <w:noWrap/>
            <w:vAlign w:val="bottom"/>
            <w:hideMark/>
          </w:tcPr>
          <w:p w14:paraId="438FE21F" w14:textId="77777777" w:rsidR="00DB5A1F" w:rsidRPr="00DB5A1F" w:rsidRDefault="00DB5A1F" w:rsidP="009C644C">
            <w:r w:rsidRPr="00DB5A1F">
              <w:t>Ostatní</w:t>
            </w:r>
          </w:p>
        </w:tc>
        <w:tc>
          <w:tcPr>
            <w:tcW w:w="1820" w:type="dxa"/>
            <w:tcBorders>
              <w:top w:val="nil"/>
              <w:left w:val="single" w:sz="4" w:space="0" w:color="auto"/>
              <w:bottom w:val="single" w:sz="4" w:space="0" w:color="auto"/>
              <w:right w:val="nil"/>
            </w:tcBorders>
            <w:shd w:val="clear" w:color="auto" w:fill="auto"/>
            <w:noWrap/>
            <w:vAlign w:val="bottom"/>
            <w:hideMark/>
          </w:tcPr>
          <w:p w14:paraId="01E29043" w14:textId="77777777" w:rsidR="00DB5A1F" w:rsidRPr="00DB5A1F" w:rsidRDefault="00DB5A1F" w:rsidP="009C644C">
            <w:r w:rsidRPr="00DB5A1F">
              <w:t>519,59</w:t>
            </w:r>
          </w:p>
        </w:tc>
      </w:tr>
      <w:tr w:rsidR="00DB5A1F" w:rsidRPr="00DB5A1F" w14:paraId="6B7BF5AD" w14:textId="77777777" w:rsidTr="00DB5A1F">
        <w:trPr>
          <w:trHeight w:val="300"/>
        </w:trPr>
        <w:tc>
          <w:tcPr>
            <w:tcW w:w="4840" w:type="dxa"/>
            <w:tcBorders>
              <w:top w:val="nil"/>
              <w:left w:val="single" w:sz="4" w:space="0" w:color="auto"/>
              <w:bottom w:val="single" w:sz="4" w:space="0" w:color="auto"/>
              <w:right w:val="nil"/>
            </w:tcBorders>
            <w:shd w:val="clear" w:color="000000" w:fill="BDD7EE"/>
            <w:noWrap/>
            <w:vAlign w:val="bottom"/>
            <w:hideMark/>
          </w:tcPr>
          <w:p w14:paraId="03B82532" w14:textId="77777777" w:rsidR="00DB5A1F" w:rsidRPr="00DB5A1F" w:rsidRDefault="00DB5A1F" w:rsidP="009C644C">
            <w:r w:rsidRPr="00DB5A1F">
              <w:t>Papírenský průmysl a tisk (17, 18)</w:t>
            </w:r>
          </w:p>
        </w:tc>
        <w:tc>
          <w:tcPr>
            <w:tcW w:w="1820" w:type="dxa"/>
            <w:tcBorders>
              <w:top w:val="nil"/>
              <w:left w:val="single" w:sz="4" w:space="0" w:color="auto"/>
              <w:bottom w:val="single" w:sz="4" w:space="0" w:color="auto"/>
              <w:right w:val="nil"/>
            </w:tcBorders>
            <w:shd w:val="clear" w:color="000000" w:fill="BDD7EE"/>
            <w:noWrap/>
            <w:vAlign w:val="bottom"/>
            <w:hideMark/>
          </w:tcPr>
          <w:p w14:paraId="4A77A82F" w14:textId="77777777" w:rsidR="00DB5A1F" w:rsidRPr="00DB5A1F" w:rsidRDefault="00DB5A1F" w:rsidP="009C644C">
            <w:r w:rsidRPr="00DB5A1F">
              <w:t>408,59</w:t>
            </w:r>
          </w:p>
        </w:tc>
      </w:tr>
      <w:tr w:rsidR="00DB5A1F" w:rsidRPr="00DB5A1F" w14:paraId="7F7133C3" w14:textId="77777777" w:rsidTr="00DB5A1F">
        <w:trPr>
          <w:trHeight w:val="300"/>
        </w:trPr>
        <w:tc>
          <w:tcPr>
            <w:tcW w:w="4840" w:type="dxa"/>
            <w:tcBorders>
              <w:top w:val="nil"/>
              <w:left w:val="single" w:sz="4" w:space="0" w:color="auto"/>
              <w:bottom w:val="single" w:sz="4" w:space="0" w:color="auto"/>
              <w:right w:val="nil"/>
            </w:tcBorders>
            <w:shd w:val="clear" w:color="000000" w:fill="FCE4D6"/>
            <w:noWrap/>
            <w:vAlign w:val="bottom"/>
            <w:hideMark/>
          </w:tcPr>
          <w:p w14:paraId="0D8CEF8D" w14:textId="77777777" w:rsidR="00DB5A1F" w:rsidRPr="00DB5A1F" w:rsidRDefault="00DB5A1F" w:rsidP="009C644C">
            <w:r w:rsidRPr="00DB5A1F">
              <w:t>3. Zemědělství</w:t>
            </w:r>
          </w:p>
        </w:tc>
        <w:tc>
          <w:tcPr>
            <w:tcW w:w="1820" w:type="dxa"/>
            <w:tcBorders>
              <w:top w:val="nil"/>
              <w:left w:val="single" w:sz="4" w:space="0" w:color="auto"/>
              <w:bottom w:val="single" w:sz="4" w:space="0" w:color="auto"/>
              <w:right w:val="nil"/>
            </w:tcBorders>
            <w:shd w:val="clear" w:color="000000" w:fill="FCE4D6"/>
            <w:noWrap/>
            <w:vAlign w:val="bottom"/>
            <w:hideMark/>
          </w:tcPr>
          <w:p w14:paraId="72CEB7E1" w14:textId="77777777" w:rsidR="00DB5A1F" w:rsidRPr="00DB5A1F" w:rsidRDefault="00DB5A1F" w:rsidP="009C644C">
            <w:r w:rsidRPr="00DB5A1F">
              <w:t>287,29</w:t>
            </w:r>
          </w:p>
        </w:tc>
      </w:tr>
      <w:tr w:rsidR="00DB5A1F" w:rsidRPr="00DB5A1F" w14:paraId="0CA9A831" w14:textId="77777777" w:rsidTr="00DB5A1F">
        <w:trPr>
          <w:trHeight w:val="300"/>
        </w:trPr>
        <w:tc>
          <w:tcPr>
            <w:tcW w:w="4840" w:type="dxa"/>
            <w:tcBorders>
              <w:top w:val="nil"/>
              <w:left w:val="single" w:sz="4" w:space="0" w:color="auto"/>
              <w:bottom w:val="single" w:sz="4" w:space="0" w:color="auto"/>
              <w:right w:val="nil"/>
            </w:tcBorders>
            <w:shd w:val="clear" w:color="000000" w:fill="FCE4D6"/>
            <w:noWrap/>
            <w:vAlign w:val="bottom"/>
            <w:hideMark/>
          </w:tcPr>
          <w:p w14:paraId="34DBB7F3" w14:textId="77777777" w:rsidR="00DB5A1F" w:rsidRPr="00DB5A1F" w:rsidRDefault="00DB5A1F" w:rsidP="009C644C">
            <w:r w:rsidRPr="00DB5A1F">
              <w:t>4. LULUCF</w:t>
            </w:r>
          </w:p>
        </w:tc>
        <w:tc>
          <w:tcPr>
            <w:tcW w:w="1820" w:type="dxa"/>
            <w:tcBorders>
              <w:top w:val="nil"/>
              <w:left w:val="single" w:sz="4" w:space="0" w:color="auto"/>
              <w:bottom w:val="single" w:sz="4" w:space="0" w:color="auto"/>
              <w:right w:val="nil"/>
            </w:tcBorders>
            <w:shd w:val="clear" w:color="000000" w:fill="FCE4D6"/>
            <w:noWrap/>
            <w:vAlign w:val="bottom"/>
            <w:hideMark/>
          </w:tcPr>
          <w:p w14:paraId="6C2CC5B5" w14:textId="77777777" w:rsidR="00DB5A1F" w:rsidRPr="00DB5A1F" w:rsidRDefault="00DB5A1F" w:rsidP="009C644C">
            <w:r w:rsidRPr="00DB5A1F">
              <w:t>5 753,21</w:t>
            </w:r>
          </w:p>
        </w:tc>
      </w:tr>
      <w:tr w:rsidR="00DB5A1F" w:rsidRPr="00DB5A1F" w14:paraId="58584471" w14:textId="77777777" w:rsidTr="00DB5A1F">
        <w:trPr>
          <w:trHeight w:val="300"/>
        </w:trPr>
        <w:tc>
          <w:tcPr>
            <w:tcW w:w="4840" w:type="dxa"/>
            <w:tcBorders>
              <w:top w:val="nil"/>
              <w:left w:val="single" w:sz="4" w:space="0" w:color="auto"/>
              <w:bottom w:val="single" w:sz="4" w:space="0" w:color="auto"/>
              <w:right w:val="nil"/>
            </w:tcBorders>
            <w:shd w:val="clear" w:color="000000" w:fill="FCE4D6"/>
            <w:noWrap/>
            <w:vAlign w:val="bottom"/>
            <w:hideMark/>
          </w:tcPr>
          <w:p w14:paraId="63A627F4" w14:textId="77777777" w:rsidR="00DB5A1F" w:rsidRPr="00DB5A1F" w:rsidRDefault="00DB5A1F" w:rsidP="009C644C">
            <w:r w:rsidRPr="00DB5A1F">
              <w:t>5. Odpad</w:t>
            </w:r>
          </w:p>
        </w:tc>
        <w:tc>
          <w:tcPr>
            <w:tcW w:w="1820" w:type="dxa"/>
            <w:tcBorders>
              <w:top w:val="nil"/>
              <w:left w:val="single" w:sz="4" w:space="0" w:color="auto"/>
              <w:bottom w:val="single" w:sz="4" w:space="0" w:color="auto"/>
              <w:right w:val="nil"/>
            </w:tcBorders>
            <w:shd w:val="clear" w:color="000000" w:fill="FCE4D6"/>
            <w:noWrap/>
            <w:vAlign w:val="bottom"/>
            <w:hideMark/>
          </w:tcPr>
          <w:p w14:paraId="7857B8C5" w14:textId="77777777" w:rsidR="00DB5A1F" w:rsidRPr="00DB5A1F" w:rsidRDefault="00DB5A1F" w:rsidP="009C644C">
            <w:r w:rsidRPr="00DB5A1F">
              <w:t>138,24</w:t>
            </w:r>
          </w:p>
        </w:tc>
      </w:tr>
      <w:tr w:rsidR="00DB5A1F" w:rsidRPr="00DB5A1F" w14:paraId="320C7DCE" w14:textId="77777777" w:rsidTr="00DB5A1F">
        <w:trPr>
          <w:trHeight w:val="315"/>
        </w:trPr>
        <w:tc>
          <w:tcPr>
            <w:tcW w:w="4840" w:type="dxa"/>
            <w:tcBorders>
              <w:top w:val="nil"/>
              <w:left w:val="single" w:sz="4" w:space="0" w:color="auto"/>
              <w:bottom w:val="nil"/>
              <w:right w:val="nil"/>
            </w:tcBorders>
            <w:shd w:val="clear" w:color="000000" w:fill="D9D9D9"/>
            <w:noWrap/>
            <w:vAlign w:val="bottom"/>
            <w:hideMark/>
          </w:tcPr>
          <w:p w14:paraId="4D468C06" w14:textId="77777777" w:rsidR="00DB5A1F" w:rsidRPr="00DB5A1F" w:rsidRDefault="00DB5A1F" w:rsidP="009C644C">
            <w:r w:rsidRPr="00DB5A1F">
              <w:t>Celkem</w:t>
            </w:r>
          </w:p>
        </w:tc>
        <w:tc>
          <w:tcPr>
            <w:tcW w:w="1820" w:type="dxa"/>
            <w:tcBorders>
              <w:top w:val="nil"/>
              <w:left w:val="single" w:sz="8" w:space="0" w:color="auto"/>
              <w:bottom w:val="single" w:sz="8" w:space="0" w:color="auto"/>
              <w:right w:val="nil"/>
            </w:tcBorders>
            <w:shd w:val="clear" w:color="000000" w:fill="D9D9D9"/>
            <w:noWrap/>
            <w:vAlign w:val="bottom"/>
            <w:hideMark/>
          </w:tcPr>
          <w:p w14:paraId="2676AE61" w14:textId="77777777" w:rsidR="00DB5A1F" w:rsidRPr="00DB5A1F" w:rsidRDefault="00DB5A1F" w:rsidP="009C644C">
            <w:r w:rsidRPr="00DB5A1F">
              <w:t>110 164,42</w:t>
            </w:r>
          </w:p>
        </w:tc>
      </w:tr>
      <w:tr w:rsidR="00DB5A1F" w:rsidRPr="00DB5A1F" w14:paraId="12FDCF30" w14:textId="77777777" w:rsidTr="00DB5A1F">
        <w:trPr>
          <w:trHeight w:val="300"/>
        </w:trPr>
        <w:tc>
          <w:tcPr>
            <w:tcW w:w="4840" w:type="dxa"/>
            <w:vMerge w:val="restart"/>
            <w:tcBorders>
              <w:top w:val="single" w:sz="4" w:space="0" w:color="auto"/>
              <w:left w:val="single" w:sz="4" w:space="0" w:color="auto"/>
              <w:bottom w:val="single" w:sz="4" w:space="0" w:color="000000"/>
              <w:right w:val="single" w:sz="4" w:space="0" w:color="auto"/>
            </w:tcBorders>
            <w:shd w:val="clear" w:color="000000" w:fill="BDD7EE"/>
            <w:noWrap/>
            <w:vAlign w:val="center"/>
            <w:hideMark/>
          </w:tcPr>
          <w:p w14:paraId="24431504" w14:textId="77777777" w:rsidR="00DB5A1F" w:rsidRPr="00DB5A1F" w:rsidRDefault="00DB5A1F" w:rsidP="009C644C">
            <w:r w:rsidRPr="00DB5A1F">
              <w:t>Analyzováno po sektorech</w:t>
            </w:r>
          </w:p>
        </w:tc>
        <w:tc>
          <w:tcPr>
            <w:tcW w:w="1820" w:type="dxa"/>
            <w:tcBorders>
              <w:top w:val="nil"/>
              <w:left w:val="nil"/>
              <w:bottom w:val="single" w:sz="4" w:space="0" w:color="auto"/>
              <w:right w:val="single" w:sz="4" w:space="0" w:color="auto"/>
            </w:tcBorders>
            <w:shd w:val="clear" w:color="000000" w:fill="BDD7EE"/>
            <w:noWrap/>
            <w:vAlign w:val="bottom"/>
            <w:hideMark/>
          </w:tcPr>
          <w:p w14:paraId="3C89F160" w14:textId="77777777" w:rsidR="00DB5A1F" w:rsidRPr="00DB5A1F" w:rsidRDefault="00DB5A1F" w:rsidP="009C644C">
            <w:r w:rsidRPr="00DB5A1F">
              <w:t>70 579,86</w:t>
            </w:r>
          </w:p>
        </w:tc>
      </w:tr>
      <w:tr w:rsidR="00DB5A1F" w:rsidRPr="00DB5A1F" w14:paraId="415102FA" w14:textId="77777777" w:rsidTr="00DB5A1F">
        <w:trPr>
          <w:trHeight w:val="300"/>
        </w:trPr>
        <w:tc>
          <w:tcPr>
            <w:tcW w:w="4840" w:type="dxa"/>
            <w:vMerge/>
            <w:tcBorders>
              <w:top w:val="single" w:sz="4" w:space="0" w:color="auto"/>
              <w:left w:val="single" w:sz="4" w:space="0" w:color="auto"/>
              <w:bottom w:val="single" w:sz="4" w:space="0" w:color="000000"/>
              <w:right w:val="single" w:sz="4" w:space="0" w:color="auto"/>
            </w:tcBorders>
            <w:vAlign w:val="center"/>
            <w:hideMark/>
          </w:tcPr>
          <w:p w14:paraId="2E0219B7" w14:textId="77777777" w:rsidR="00DB5A1F" w:rsidRPr="00DB5A1F" w:rsidRDefault="00DB5A1F" w:rsidP="009C644C"/>
        </w:tc>
        <w:tc>
          <w:tcPr>
            <w:tcW w:w="1820" w:type="dxa"/>
            <w:tcBorders>
              <w:top w:val="nil"/>
              <w:left w:val="nil"/>
              <w:bottom w:val="single" w:sz="4" w:space="0" w:color="auto"/>
              <w:right w:val="single" w:sz="4" w:space="0" w:color="auto"/>
            </w:tcBorders>
            <w:shd w:val="clear" w:color="000000" w:fill="BDD7EE"/>
            <w:noWrap/>
            <w:vAlign w:val="bottom"/>
            <w:hideMark/>
          </w:tcPr>
          <w:p w14:paraId="21A13A94" w14:textId="77777777" w:rsidR="00DB5A1F" w:rsidRPr="00DB5A1F" w:rsidRDefault="00DB5A1F" w:rsidP="009C644C">
            <w:proofErr w:type="gramStart"/>
            <w:r w:rsidRPr="00DB5A1F">
              <w:t>64%</w:t>
            </w:r>
            <w:proofErr w:type="gramEnd"/>
          </w:p>
        </w:tc>
      </w:tr>
      <w:tr w:rsidR="00DB5A1F" w:rsidRPr="00DB5A1F" w14:paraId="737E3664" w14:textId="77777777" w:rsidTr="00DB5A1F">
        <w:trPr>
          <w:trHeight w:val="300"/>
        </w:trPr>
        <w:tc>
          <w:tcPr>
            <w:tcW w:w="48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EC0809" w14:textId="77777777" w:rsidR="00DB5A1F" w:rsidRPr="00DB5A1F" w:rsidRDefault="00DB5A1F" w:rsidP="009C644C">
            <w:r w:rsidRPr="00DB5A1F">
              <w:t>Analyzované sektory + doprava + domácnosti</w:t>
            </w:r>
          </w:p>
        </w:tc>
        <w:tc>
          <w:tcPr>
            <w:tcW w:w="1820" w:type="dxa"/>
            <w:tcBorders>
              <w:top w:val="nil"/>
              <w:left w:val="nil"/>
              <w:bottom w:val="single" w:sz="4" w:space="0" w:color="auto"/>
              <w:right w:val="single" w:sz="4" w:space="0" w:color="auto"/>
            </w:tcBorders>
            <w:shd w:val="clear" w:color="auto" w:fill="auto"/>
            <w:noWrap/>
            <w:vAlign w:val="bottom"/>
            <w:hideMark/>
          </w:tcPr>
          <w:p w14:paraId="08FD2B99" w14:textId="77777777" w:rsidR="00DB5A1F" w:rsidRPr="00DB5A1F" w:rsidRDefault="00DB5A1F" w:rsidP="009C644C">
            <w:r w:rsidRPr="00DB5A1F">
              <w:t>97 519,01</w:t>
            </w:r>
          </w:p>
        </w:tc>
      </w:tr>
      <w:tr w:rsidR="00DB5A1F" w:rsidRPr="00DB5A1F" w14:paraId="109BA99C" w14:textId="77777777" w:rsidTr="00DB5A1F">
        <w:trPr>
          <w:trHeight w:val="300"/>
        </w:trPr>
        <w:tc>
          <w:tcPr>
            <w:tcW w:w="4840" w:type="dxa"/>
            <w:vMerge/>
            <w:tcBorders>
              <w:top w:val="nil"/>
              <w:left w:val="single" w:sz="4" w:space="0" w:color="auto"/>
              <w:bottom w:val="single" w:sz="4" w:space="0" w:color="000000"/>
              <w:right w:val="single" w:sz="4" w:space="0" w:color="auto"/>
            </w:tcBorders>
            <w:vAlign w:val="center"/>
            <w:hideMark/>
          </w:tcPr>
          <w:p w14:paraId="4BF981CE" w14:textId="77777777" w:rsidR="00DB5A1F" w:rsidRPr="00DB5A1F" w:rsidRDefault="00DB5A1F" w:rsidP="009C644C"/>
        </w:tc>
        <w:tc>
          <w:tcPr>
            <w:tcW w:w="1820" w:type="dxa"/>
            <w:tcBorders>
              <w:top w:val="nil"/>
              <w:left w:val="nil"/>
              <w:bottom w:val="single" w:sz="4" w:space="0" w:color="auto"/>
              <w:right w:val="single" w:sz="4" w:space="0" w:color="auto"/>
            </w:tcBorders>
            <w:shd w:val="clear" w:color="auto" w:fill="auto"/>
            <w:noWrap/>
            <w:vAlign w:val="bottom"/>
            <w:hideMark/>
          </w:tcPr>
          <w:p w14:paraId="3DF58FD5" w14:textId="77777777" w:rsidR="00DB5A1F" w:rsidRPr="00DB5A1F" w:rsidRDefault="00DB5A1F" w:rsidP="009C644C">
            <w:proofErr w:type="gramStart"/>
            <w:r w:rsidRPr="00DB5A1F">
              <w:t>89%</w:t>
            </w:r>
            <w:proofErr w:type="gramEnd"/>
          </w:p>
        </w:tc>
      </w:tr>
    </w:tbl>
    <w:p w14:paraId="29D55AEA" w14:textId="77777777" w:rsidR="00DB5A1F" w:rsidRDefault="00DB5A1F" w:rsidP="009C644C"/>
    <w:p w14:paraId="2A1D9950" w14:textId="6492DEA2" w:rsidR="000F777A" w:rsidRDefault="000F777A" w:rsidP="009C644C">
      <w:r>
        <w:t xml:space="preserve">Modře označené jsou sektory, které jsou podrobně rozpracovány v této studii a tvoří kolem </w:t>
      </w:r>
      <w:proofErr w:type="gramStart"/>
      <w:r>
        <w:t>64%</w:t>
      </w:r>
      <w:proofErr w:type="gramEnd"/>
      <w:r>
        <w:t xml:space="preserve"> celkových emisí. Velká část těchto emisí je generována relativně malým počtem podniků, je proto možné analyzovat opatření ke snížení emisí a budoucí scénáře v těchto odvětvích. Pokud do analýzy přidáme i dopravu a domácnosti, kde naopak máme velké množství malých eminentů, pokrýváme celkově téměř </w:t>
      </w:r>
      <w:proofErr w:type="gramStart"/>
      <w:r>
        <w:t>90%</w:t>
      </w:r>
      <w:proofErr w:type="gramEnd"/>
      <w:r>
        <w:t xml:space="preserve"> emisí CO</w:t>
      </w:r>
      <w:r w:rsidRPr="000F777A">
        <w:rPr>
          <w:vertAlign w:val="subscript"/>
        </w:rPr>
        <w:t>2</w:t>
      </w:r>
      <w:r>
        <w:t xml:space="preserve"> vypouštěných v ČR.</w:t>
      </w:r>
    </w:p>
    <w:p w14:paraId="7173E5C8" w14:textId="77777777" w:rsidR="000F777A" w:rsidRDefault="000F777A" w:rsidP="009C644C"/>
    <w:p w14:paraId="0643304E" w14:textId="0DB3A8D6" w:rsidR="000F777A" w:rsidRDefault="000F777A" w:rsidP="009C644C">
      <w:r>
        <w:t>Velmi různorodé sektory s velkým množstvím nesourodých podniků a institucí, které máme zahrnuty v řádcích „</w:t>
      </w:r>
      <w:r w:rsidRPr="00DB5A1F">
        <w:t>Služby a instituce</w:t>
      </w:r>
      <w:r w:rsidR="00053B0D" w:rsidRPr="00053B0D">
        <w:t xml:space="preserve">“, pokrývající NACE </w:t>
      </w:r>
      <w:r w:rsidRPr="00DB5A1F">
        <w:t xml:space="preserve">36, 37, 38, 39, </w:t>
      </w:r>
      <w:proofErr w:type="gramStart"/>
      <w:r w:rsidRPr="00DB5A1F">
        <w:t xml:space="preserve">45 </w:t>
      </w:r>
      <w:r w:rsidR="00053B0D" w:rsidRPr="00053B0D">
        <w:t>–</w:t>
      </w:r>
      <w:r w:rsidRPr="00DB5A1F">
        <w:t xml:space="preserve"> 99</w:t>
      </w:r>
      <w:proofErr w:type="gramEnd"/>
      <w:r w:rsidR="00053B0D" w:rsidRPr="00053B0D">
        <w:t xml:space="preserve"> a „</w:t>
      </w:r>
      <w:r w:rsidR="00053B0D" w:rsidRPr="00DB5A1F">
        <w:t>Ostatní průmysl</w:t>
      </w:r>
      <w:r w:rsidR="00053B0D" w:rsidRPr="00053B0D">
        <w:t xml:space="preserve">“, pokrývající NACE </w:t>
      </w:r>
      <w:r w:rsidR="00053B0D" w:rsidRPr="00DB5A1F">
        <w:t>05 - 09, 13-16, 21, 22, 25-33,41-43</w:t>
      </w:r>
      <w:r w:rsidR="00053B0D" w:rsidRPr="00053B0D">
        <w:t>, jsou odpovědné jen za velmi malou část emisí CO</w:t>
      </w:r>
      <w:r w:rsidR="00053B0D" w:rsidRPr="00053B0D">
        <w:rPr>
          <w:vertAlign w:val="subscript"/>
        </w:rPr>
        <w:t>2</w:t>
      </w:r>
      <w:r w:rsidR="00053B0D" w:rsidRPr="00053B0D">
        <w:t xml:space="preserve"> (4%) a není nutné v této fázi podrobně analyzovat. Pro tuto část platí všeobecný pokyn k maximálnímu snižovaní energetické náročnosti.</w:t>
      </w:r>
    </w:p>
    <w:p w14:paraId="540123F3" w14:textId="77777777" w:rsidR="000F777A" w:rsidRDefault="000F777A" w:rsidP="009C644C"/>
    <w:p w14:paraId="4ACD1065" w14:textId="06935096" w:rsidR="000F777A" w:rsidRDefault="000F777A" w:rsidP="009C644C">
      <w:r>
        <w:t>Vzhledem k různým použitým metodikám a probíhajícím jednáním je možné, že uvedená čísla a rozdělení mezi jednotlivé sektory může být mírně pozměněno.</w:t>
      </w:r>
    </w:p>
    <w:p w14:paraId="1A3228CE" w14:textId="300B7247" w:rsidR="00985D10" w:rsidRDefault="00985D10" w:rsidP="009C644C">
      <w:pPr>
        <w:pStyle w:val="Nadpis2"/>
      </w:pPr>
      <w:bookmarkStart w:id="28" w:name="_Toc57887729"/>
      <w:r>
        <w:t>Vybrané sektory v gesci MPO</w:t>
      </w:r>
      <w:bookmarkEnd w:id="28"/>
    </w:p>
    <w:p w14:paraId="09E7A1FC" w14:textId="04BB4E8F" w:rsidR="00985D10" w:rsidRDefault="00985D10" w:rsidP="00985D10">
      <w:pPr>
        <w:pStyle w:val="Bezmezer"/>
      </w:pPr>
      <w:r>
        <w:t xml:space="preserve">V této studii jsou dále podrobněji rozebrány sektory, které jsou velkými </w:t>
      </w:r>
      <w:r w:rsidR="003A0503">
        <w:t>eminenty skleníkových plynů a o</w:t>
      </w:r>
      <w:r>
        <w:t xml:space="preserve"> kterých máme přesné údaje o největších eminentech </w:t>
      </w:r>
      <w:r w:rsidR="003A0503">
        <w:t>na základě ročních výkazů emisí. Jde o následující odvětví:</w:t>
      </w:r>
    </w:p>
    <w:p w14:paraId="011E4FC9" w14:textId="77777777" w:rsidR="00985D10" w:rsidRPr="00483918" w:rsidRDefault="00985D10" w:rsidP="009C644C">
      <w:pPr>
        <w:pStyle w:val="Odstavecseseznamem"/>
        <w:numPr>
          <w:ilvl w:val="0"/>
          <w:numId w:val="10"/>
        </w:numPr>
      </w:pPr>
      <w:r w:rsidRPr="00483918">
        <w:t>Energetika</w:t>
      </w:r>
    </w:p>
    <w:p w14:paraId="02E777F0" w14:textId="77777777" w:rsidR="00985D10" w:rsidRPr="00483918" w:rsidRDefault="00985D10" w:rsidP="009C644C">
      <w:pPr>
        <w:pStyle w:val="Odstavecseseznamem"/>
        <w:numPr>
          <w:ilvl w:val="0"/>
          <w:numId w:val="10"/>
        </w:numPr>
      </w:pPr>
      <w:r w:rsidRPr="00483918">
        <w:t>Hutnictví</w:t>
      </w:r>
    </w:p>
    <w:p w14:paraId="04F0E239" w14:textId="77777777" w:rsidR="00985D10" w:rsidRPr="00483918" w:rsidRDefault="00985D10" w:rsidP="009C644C">
      <w:pPr>
        <w:pStyle w:val="Odstavecseseznamem"/>
        <w:numPr>
          <w:ilvl w:val="0"/>
          <w:numId w:val="10"/>
        </w:numPr>
      </w:pPr>
      <w:r w:rsidRPr="00483918">
        <w:t>Nekovové minerální výrobky</w:t>
      </w:r>
    </w:p>
    <w:p w14:paraId="28234DE1" w14:textId="77777777" w:rsidR="00985D10" w:rsidRPr="00483918" w:rsidRDefault="00985D10" w:rsidP="009C644C">
      <w:pPr>
        <w:pStyle w:val="Odstavecseseznamem"/>
        <w:numPr>
          <w:ilvl w:val="0"/>
          <w:numId w:val="10"/>
        </w:numPr>
      </w:pPr>
      <w:r w:rsidRPr="00483918">
        <w:t>Chemický průmysl</w:t>
      </w:r>
    </w:p>
    <w:p w14:paraId="5FCD729C" w14:textId="3AE0A421" w:rsidR="00985D10" w:rsidRDefault="00985D10" w:rsidP="009C644C">
      <w:pPr>
        <w:pStyle w:val="Odstavecseseznamem"/>
        <w:numPr>
          <w:ilvl w:val="0"/>
          <w:numId w:val="10"/>
        </w:numPr>
      </w:pPr>
      <w:r w:rsidRPr="00483918">
        <w:t>Papírenský průmysl</w:t>
      </w:r>
      <w:r w:rsidR="00AC54CC">
        <w:t xml:space="preserve"> a tisk</w:t>
      </w:r>
    </w:p>
    <w:p w14:paraId="6FF49E7C" w14:textId="77777777" w:rsidR="00AC7012" w:rsidRDefault="00985D10" w:rsidP="00985D10">
      <w:pPr>
        <w:pStyle w:val="Bezmezer"/>
      </w:pPr>
      <w:r>
        <w:t xml:space="preserve"> </w:t>
      </w:r>
    </w:p>
    <w:p w14:paraId="02F12263" w14:textId="224AC9DC" w:rsidR="003A0503" w:rsidRDefault="00985D10" w:rsidP="00985D10">
      <w:pPr>
        <w:pStyle w:val="Bezmezer"/>
      </w:pPr>
      <w:r>
        <w:t>Pro tato vy</w:t>
      </w:r>
      <w:r w:rsidR="003A0503">
        <w:t>braná odvětví byly vytvořen</w:t>
      </w:r>
      <w:r w:rsidR="00DF06C7">
        <w:t>y</w:t>
      </w:r>
      <w:r w:rsidR="003A0503">
        <w:t xml:space="preserve"> přehledov</w:t>
      </w:r>
      <w:r w:rsidR="00DF06C7">
        <w:t>é</w:t>
      </w:r>
      <w:r w:rsidR="003A0503">
        <w:t xml:space="preserve"> tabulky:</w:t>
      </w:r>
    </w:p>
    <w:p w14:paraId="1D5B8907" w14:textId="112A0FAD" w:rsidR="003A0503" w:rsidRDefault="003A0503" w:rsidP="00AF2059">
      <w:pPr>
        <w:pStyle w:val="Odstavecseseznamem"/>
        <w:numPr>
          <w:ilvl w:val="0"/>
          <w:numId w:val="10"/>
        </w:numPr>
      </w:pPr>
      <w:r>
        <w:t>se základními ekonomickými údaji (</w:t>
      </w:r>
      <w:r w:rsidR="00985D10">
        <w:t>počet zaměstnanců</w:t>
      </w:r>
      <w:r>
        <w:t>, aktiva, dlouhodobý majetek, obrat, tržby, přidaná hodnota a hospodářský výsledek</w:t>
      </w:r>
      <w:r w:rsidR="00AF2059">
        <w:t>);</w:t>
      </w:r>
      <w:r w:rsidR="00985D10">
        <w:t xml:space="preserve"> </w:t>
      </w:r>
    </w:p>
    <w:p w14:paraId="209A25CA" w14:textId="77777777" w:rsidR="003A0503" w:rsidRDefault="003A0503" w:rsidP="00AF2059">
      <w:pPr>
        <w:pStyle w:val="Odstavecseseznamem"/>
        <w:numPr>
          <w:ilvl w:val="0"/>
          <w:numId w:val="10"/>
        </w:numPr>
      </w:pPr>
      <w:r>
        <w:t>s emisemi, povolenkami a spotřebou energie</w:t>
      </w:r>
    </w:p>
    <w:p w14:paraId="43213968" w14:textId="3577A3F7" w:rsidR="003A0503" w:rsidRDefault="003A0503" w:rsidP="00AF2059">
      <w:pPr>
        <w:pStyle w:val="Bezmezer"/>
      </w:pPr>
      <w:r>
        <w:t>které umožňují porovnávat dané údaje pro ce</w:t>
      </w:r>
      <w:r w:rsidR="00957207">
        <w:t>lé odvětví a pro vybrané podniky</w:t>
      </w:r>
      <w:r>
        <w:t>.</w:t>
      </w:r>
    </w:p>
    <w:p w14:paraId="5DED3419" w14:textId="77777777" w:rsidR="00AC7012" w:rsidRDefault="00AC7012" w:rsidP="003A0503">
      <w:pPr>
        <w:pStyle w:val="Bezmezer"/>
      </w:pPr>
    </w:p>
    <w:p w14:paraId="1CB14B6F" w14:textId="71954B5C" w:rsidR="00985D10" w:rsidRDefault="00AC7012" w:rsidP="003A0503">
      <w:pPr>
        <w:pStyle w:val="Bezmezer"/>
      </w:pPr>
      <w:r>
        <w:t>Jednotlivé oborové svazy připrav</w:t>
      </w:r>
      <w:r w:rsidR="00122159">
        <w:t>ily</w:t>
      </w:r>
      <w:r>
        <w:t xml:space="preserve"> scénáře možného vývoje v daném odvětví v závislosti na ceně emisních povolenek a pro dosažení emisní neutrality.</w:t>
      </w:r>
      <w:r w:rsidR="00985D10">
        <w:t xml:space="preserve"> </w:t>
      </w:r>
    </w:p>
    <w:p w14:paraId="3DE84E14" w14:textId="77777777" w:rsidR="00F72A39" w:rsidRPr="00F72A39" w:rsidRDefault="00F72A39" w:rsidP="009C644C"/>
    <w:p w14:paraId="53E8AA71" w14:textId="707F889D" w:rsidR="008F4659" w:rsidRDefault="00985D10" w:rsidP="009C644C">
      <w:pPr>
        <w:pStyle w:val="Nadpis2"/>
      </w:pPr>
      <w:bookmarkStart w:id="29" w:name="_Toc57887730"/>
      <w:r>
        <w:t>Vybrané sektory mimo gesci MPO</w:t>
      </w:r>
      <w:bookmarkEnd w:id="29"/>
    </w:p>
    <w:p w14:paraId="74D7404D" w14:textId="3EDB5D26" w:rsidR="00985D10" w:rsidRPr="00985D10" w:rsidRDefault="00985D10" w:rsidP="00985D10">
      <w:pPr>
        <w:pStyle w:val="Bezmezer"/>
      </w:pPr>
      <w:r>
        <w:t>Mimo sektorů v gesci MPO existují i další oblasti, které generují velkou část skleníkových plynů. Výrazně se ale liší od výše uvedených sektorů tím, že emise jsou generovány velkým počtem malých subjektů a programy snižovaní emisí musí být založeny na zcela jinem základě.</w:t>
      </w:r>
    </w:p>
    <w:p w14:paraId="4394A7BC" w14:textId="77777777" w:rsidR="00985D10" w:rsidRDefault="00985D10" w:rsidP="009C644C">
      <w:pPr>
        <w:pStyle w:val="Odstavecseseznamem"/>
        <w:numPr>
          <w:ilvl w:val="0"/>
          <w:numId w:val="10"/>
        </w:numPr>
      </w:pPr>
      <w:r>
        <w:t>Doprava</w:t>
      </w:r>
    </w:p>
    <w:p w14:paraId="38F39CE8" w14:textId="77777777" w:rsidR="00985D10" w:rsidRDefault="00985D10" w:rsidP="009C644C">
      <w:pPr>
        <w:pStyle w:val="Odstavecseseznamem"/>
        <w:numPr>
          <w:ilvl w:val="0"/>
          <w:numId w:val="10"/>
        </w:numPr>
      </w:pPr>
      <w:r>
        <w:t>Domácnosti</w:t>
      </w:r>
    </w:p>
    <w:p w14:paraId="60BE3659" w14:textId="093EE46B" w:rsidR="00DF06C7" w:rsidRPr="00483918" w:rsidRDefault="00DF06C7" w:rsidP="009C644C">
      <w:r>
        <w:t xml:space="preserve">Problematika snižování emisí v těchto sektorech bude řešena samostatně. </w:t>
      </w:r>
    </w:p>
    <w:p w14:paraId="734F4846" w14:textId="77777777" w:rsidR="00985D10" w:rsidRPr="00985D10" w:rsidRDefault="00985D10" w:rsidP="009C644C"/>
    <w:p w14:paraId="0AD15990" w14:textId="7EDE121F" w:rsidR="00985D10" w:rsidRDefault="008F4659" w:rsidP="009C644C">
      <w:pPr>
        <w:pStyle w:val="Nadpis2"/>
      </w:pPr>
      <w:bookmarkStart w:id="30" w:name="_Toc57887731"/>
      <w:r>
        <w:t>V této studii nezpracovávané oblasti</w:t>
      </w:r>
      <w:bookmarkEnd w:id="30"/>
    </w:p>
    <w:p w14:paraId="08522D57" w14:textId="6496248D" w:rsidR="00AC7012" w:rsidRPr="00AC7012" w:rsidRDefault="00AC7012" w:rsidP="009C644C">
      <w:r>
        <w:t xml:space="preserve">Poslední oblastí, která zahrnuje asi </w:t>
      </w:r>
      <w:proofErr w:type="gramStart"/>
      <w:r w:rsidR="00053B0D">
        <w:t>11</w:t>
      </w:r>
      <w:r w:rsidRPr="00053B0D">
        <w:t>%</w:t>
      </w:r>
      <w:proofErr w:type="gramEnd"/>
      <w:r w:rsidRPr="00053B0D">
        <w:t xml:space="preserve"> c</w:t>
      </w:r>
      <w:r>
        <w:t>elkových emisí, jsou:</w:t>
      </w:r>
    </w:p>
    <w:p w14:paraId="403A26C4" w14:textId="2860EF3B" w:rsidR="008F4659" w:rsidRDefault="00AC7012" w:rsidP="009C644C">
      <w:pPr>
        <w:pStyle w:val="Odstavecseseznamem"/>
        <w:numPr>
          <w:ilvl w:val="0"/>
          <w:numId w:val="10"/>
        </w:numPr>
      </w:pPr>
      <w:r>
        <w:t>Ostatní</w:t>
      </w:r>
      <w:r w:rsidR="00AC54CC">
        <w:t xml:space="preserve"> </w:t>
      </w:r>
      <w:r w:rsidR="008F4659">
        <w:t>průmysl</w:t>
      </w:r>
    </w:p>
    <w:p w14:paraId="15A81C65" w14:textId="6D55F92C" w:rsidR="00AF2059" w:rsidRDefault="00AF2059" w:rsidP="009C644C">
      <w:pPr>
        <w:pStyle w:val="Odstavecseseznamem"/>
        <w:numPr>
          <w:ilvl w:val="0"/>
          <w:numId w:val="10"/>
        </w:numPr>
      </w:pPr>
      <w:r>
        <w:t>Potravinářský průmysl</w:t>
      </w:r>
    </w:p>
    <w:p w14:paraId="41149656" w14:textId="4DD83CCE" w:rsidR="00AC54CC" w:rsidRDefault="00AC54CC" w:rsidP="009C644C">
      <w:pPr>
        <w:pStyle w:val="Odstavecseseznamem"/>
        <w:numPr>
          <w:ilvl w:val="0"/>
          <w:numId w:val="10"/>
        </w:numPr>
      </w:pPr>
      <w:r>
        <w:t>Služby a instituce</w:t>
      </w:r>
    </w:p>
    <w:p w14:paraId="6FAE1E8B" w14:textId="77777777" w:rsidR="008F4659" w:rsidRDefault="008F4659" w:rsidP="009C644C">
      <w:pPr>
        <w:pStyle w:val="Odstavecseseznamem"/>
        <w:numPr>
          <w:ilvl w:val="0"/>
          <w:numId w:val="10"/>
        </w:numPr>
      </w:pPr>
      <w:r>
        <w:t>Zemědělství</w:t>
      </w:r>
    </w:p>
    <w:p w14:paraId="05D6A785" w14:textId="77777777" w:rsidR="008F4659" w:rsidRDefault="008F4659" w:rsidP="009C644C">
      <w:pPr>
        <w:pStyle w:val="Odstavecseseznamem"/>
        <w:numPr>
          <w:ilvl w:val="0"/>
          <w:numId w:val="10"/>
        </w:numPr>
      </w:pPr>
      <w:r>
        <w:t>LULUCF</w:t>
      </w:r>
    </w:p>
    <w:p w14:paraId="16E557E2" w14:textId="77777777" w:rsidR="008F4659" w:rsidRDefault="008F4659" w:rsidP="009C644C">
      <w:pPr>
        <w:pStyle w:val="Odstavecseseznamem"/>
        <w:numPr>
          <w:ilvl w:val="0"/>
          <w:numId w:val="10"/>
        </w:numPr>
      </w:pPr>
      <w:r>
        <w:t>Odpady</w:t>
      </w:r>
    </w:p>
    <w:p w14:paraId="3DCAA22F" w14:textId="21BCB327" w:rsidR="00AC54CC" w:rsidRDefault="00AC54CC" w:rsidP="009C644C">
      <w:pPr>
        <w:pStyle w:val="Odstavecseseznamem"/>
        <w:numPr>
          <w:ilvl w:val="0"/>
          <w:numId w:val="10"/>
        </w:numPr>
      </w:pPr>
      <w:r>
        <w:t>Ostatní</w:t>
      </w:r>
    </w:p>
    <w:p w14:paraId="45025F58" w14:textId="17FC8956" w:rsidR="007A150D" w:rsidRDefault="00DF06C7" w:rsidP="00F053E5">
      <w:r>
        <w:t xml:space="preserve">Shora uvedené sektory jsou velmi různorodé a </w:t>
      </w:r>
      <w:r w:rsidR="00AC7012">
        <w:t>odpovídají za poměrně malou část emisí.</w:t>
      </w:r>
      <w:r>
        <w:t xml:space="preserve"> </w:t>
      </w:r>
      <w:r w:rsidR="00AC7012">
        <w:t xml:space="preserve"> Jde o oblast</w:t>
      </w:r>
      <w:r>
        <w:t>i</w:t>
      </w:r>
      <w:r w:rsidR="00AC7012">
        <w:t xml:space="preserve">, kterou nemůžeme zcela přehlížet, ale </w:t>
      </w:r>
      <w:r>
        <w:t xml:space="preserve">problematika snižování emisí v těchto sektorech bude řešena samostatně. </w:t>
      </w:r>
    </w:p>
    <w:p w14:paraId="4B070B9B" w14:textId="051B00D6" w:rsidR="00575D51" w:rsidRDefault="00575D51" w:rsidP="009C644C">
      <w:pPr>
        <w:pStyle w:val="Nadpis2"/>
      </w:pPr>
      <w:bookmarkStart w:id="31" w:name="_Toc57887732"/>
      <w:r>
        <w:lastRenderedPageBreak/>
        <w:t>Struktura popisu pro vybrané sektory v gesci MPO</w:t>
      </w:r>
      <w:bookmarkEnd w:id="31"/>
    </w:p>
    <w:p w14:paraId="7C1CF101" w14:textId="0778FA77" w:rsidR="00575D51" w:rsidRPr="00575D51" w:rsidRDefault="000F4B04" w:rsidP="009C644C">
      <w:r>
        <w:t xml:space="preserve">Pro každý z vybraných </w:t>
      </w:r>
      <w:r w:rsidR="00575D51">
        <w:t>sektorů je vypracován</w:t>
      </w:r>
      <w:r>
        <w:t>a samostatná kapitola s </w:t>
      </w:r>
      <w:r w:rsidR="00575D51">
        <w:t>popis</w:t>
      </w:r>
      <w:r>
        <w:t>em.</w:t>
      </w:r>
      <w:r w:rsidR="00575D51">
        <w:t xml:space="preserve"> Příslušné kapitoly </w:t>
      </w:r>
      <w:r w:rsidR="00122159">
        <w:t xml:space="preserve">mají </w:t>
      </w:r>
      <w:r w:rsidR="00575D51">
        <w:t>následující strukturu:</w:t>
      </w:r>
    </w:p>
    <w:p w14:paraId="0512C496" w14:textId="77777777" w:rsidR="00575D51" w:rsidRDefault="00575D51" w:rsidP="009C644C">
      <w:pPr>
        <w:pStyle w:val="Nadpis3"/>
      </w:pPr>
      <w:bookmarkStart w:id="32" w:name="_Toc57887733"/>
      <w:r>
        <w:t>Definice sektoru pomocí NACE</w:t>
      </w:r>
      <w:bookmarkEnd w:id="32"/>
    </w:p>
    <w:p w14:paraId="2DDD7169" w14:textId="2E0FAEB7" w:rsidR="00575D51" w:rsidRDefault="00575D51" w:rsidP="009C644C">
      <w:r>
        <w:t>Přehled NACE, které daný sektor zahrnuje.</w:t>
      </w:r>
      <w:r w:rsidR="005903A6">
        <w:t xml:space="preserve"> Případně </w:t>
      </w:r>
      <w:r w:rsidR="000F4B04">
        <w:t>podniky, které byly přeřazeny z původního rozdělení na základě NACE nebo NIR tak, aby lépe vyhovovaly zaměření jednotlivých oborových svazů.</w:t>
      </w:r>
    </w:p>
    <w:p w14:paraId="2A967DC2" w14:textId="77777777" w:rsidR="00121A6E" w:rsidRDefault="00121A6E" w:rsidP="009C644C"/>
    <w:p w14:paraId="73674144" w14:textId="77777777" w:rsidR="00121A6E" w:rsidRDefault="00121A6E" w:rsidP="00121A6E">
      <w:pPr>
        <w:pStyle w:val="Nadpis3"/>
        <w:spacing w:line="240" w:lineRule="auto"/>
        <w:jc w:val="left"/>
      </w:pPr>
      <w:bookmarkStart w:id="33" w:name="_Toc49868989"/>
      <w:bookmarkStart w:id="34" w:name="_Toc57887734"/>
      <w:r>
        <w:t>Informace o ekonomických parametrech sektoru</w:t>
      </w:r>
      <w:bookmarkEnd w:id="33"/>
      <w:bookmarkEnd w:id="34"/>
    </w:p>
    <w:tbl>
      <w:tblPr>
        <w:tblW w:w="9600" w:type="dxa"/>
        <w:tblCellMar>
          <w:left w:w="70" w:type="dxa"/>
          <w:right w:w="70" w:type="dxa"/>
        </w:tblCellMar>
        <w:tblLook w:val="04A0" w:firstRow="1" w:lastRow="0" w:firstColumn="1" w:lastColumn="0" w:noHBand="0" w:noVBand="1"/>
      </w:tblPr>
      <w:tblGrid>
        <w:gridCol w:w="4580"/>
        <w:gridCol w:w="1780"/>
        <w:gridCol w:w="2600"/>
        <w:gridCol w:w="640"/>
      </w:tblGrid>
      <w:tr w:rsidR="00121A6E" w:rsidRPr="0097562E" w14:paraId="318B28F6" w14:textId="77777777" w:rsidTr="00747D3E">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FCDD5" w14:textId="77777777" w:rsidR="00121A6E" w:rsidRPr="0097562E" w:rsidRDefault="00121A6E" w:rsidP="00747D3E">
            <w:pPr>
              <w:rPr>
                <w:rFonts w:ascii="Calibri" w:hAnsi="Calibri"/>
                <w:color w:val="000000"/>
                <w:sz w:val="22"/>
                <w:szCs w:val="22"/>
              </w:rPr>
            </w:pPr>
            <w:r w:rsidRPr="0097562E">
              <w:rPr>
                <w:rFonts w:ascii="Calibri" w:hAnsi="Calibri"/>
                <w:color w:val="000000"/>
                <w:sz w:val="22"/>
                <w:szCs w:val="22"/>
              </w:rPr>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39C83A9F"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517DC239"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6090E417"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w:t>
            </w:r>
          </w:p>
        </w:tc>
      </w:tr>
      <w:tr w:rsidR="00121A6E" w:rsidRPr="0097562E" w14:paraId="11860F5A"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42AF40B4"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Počet zaměstnanců</w:t>
            </w:r>
          </w:p>
        </w:tc>
        <w:tc>
          <w:tcPr>
            <w:tcW w:w="1780" w:type="dxa"/>
            <w:tcBorders>
              <w:top w:val="nil"/>
              <w:left w:val="nil"/>
              <w:bottom w:val="single" w:sz="4" w:space="0" w:color="auto"/>
              <w:right w:val="single" w:sz="4" w:space="0" w:color="auto"/>
            </w:tcBorders>
            <w:shd w:val="clear" w:color="auto" w:fill="auto"/>
            <w:noWrap/>
            <w:vAlign w:val="bottom"/>
          </w:tcPr>
          <w:p w14:paraId="58522357"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6222944C"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63A023B0" w14:textId="77777777" w:rsidR="00121A6E" w:rsidRPr="0097562E" w:rsidRDefault="00121A6E" w:rsidP="00747D3E">
            <w:pPr>
              <w:jc w:val="right"/>
              <w:rPr>
                <w:rFonts w:ascii="Calibri" w:hAnsi="Calibri"/>
                <w:color w:val="000000"/>
                <w:sz w:val="22"/>
                <w:szCs w:val="22"/>
              </w:rPr>
            </w:pPr>
          </w:p>
        </w:tc>
      </w:tr>
      <w:tr w:rsidR="00121A6E" w:rsidRPr="0097562E" w14:paraId="046AA311"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F079F33"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Aktiva celkem (tis. Kč)</w:t>
            </w:r>
          </w:p>
        </w:tc>
        <w:tc>
          <w:tcPr>
            <w:tcW w:w="1780" w:type="dxa"/>
            <w:tcBorders>
              <w:top w:val="nil"/>
              <w:left w:val="nil"/>
              <w:bottom w:val="single" w:sz="4" w:space="0" w:color="auto"/>
              <w:right w:val="single" w:sz="4" w:space="0" w:color="auto"/>
            </w:tcBorders>
            <w:shd w:val="clear" w:color="auto" w:fill="auto"/>
            <w:noWrap/>
            <w:vAlign w:val="bottom"/>
          </w:tcPr>
          <w:p w14:paraId="42734783"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5B8B3A37"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074530B7" w14:textId="77777777" w:rsidR="00121A6E" w:rsidRPr="0097562E" w:rsidRDefault="00121A6E" w:rsidP="00747D3E">
            <w:pPr>
              <w:jc w:val="right"/>
              <w:rPr>
                <w:rFonts w:ascii="Calibri" w:hAnsi="Calibri"/>
                <w:color w:val="000000"/>
                <w:sz w:val="22"/>
                <w:szCs w:val="22"/>
              </w:rPr>
            </w:pPr>
          </w:p>
        </w:tc>
      </w:tr>
      <w:tr w:rsidR="00121A6E" w:rsidRPr="0097562E" w14:paraId="611DE2F7"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09FE7AB4"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tcPr>
          <w:p w14:paraId="02B5EF5C"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18AC5718"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2695EFD1" w14:textId="77777777" w:rsidR="00121A6E" w:rsidRPr="0097562E" w:rsidRDefault="00121A6E" w:rsidP="00747D3E">
            <w:pPr>
              <w:jc w:val="right"/>
              <w:rPr>
                <w:rFonts w:ascii="Calibri" w:hAnsi="Calibri"/>
                <w:color w:val="000000"/>
                <w:sz w:val="22"/>
                <w:szCs w:val="22"/>
              </w:rPr>
            </w:pPr>
          </w:p>
        </w:tc>
      </w:tr>
      <w:tr w:rsidR="00121A6E" w:rsidRPr="0097562E" w14:paraId="4E3DCA2B"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29906DB"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tcPr>
          <w:p w14:paraId="53A8D354"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0EC01A35"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7ABA0AD0" w14:textId="77777777" w:rsidR="00121A6E" w:rsidRPr="0097562E" w:rsidRDefault="00121A6E" w:rsidP="00747D3E">
            <w:pPr>
              <w:jc w:val="right"/>
              <w:rPr>
                <w:rFonts w:ascii="Calibri" w:hAnsi="Calibri"/>
                <w:color w:val="000000"/>
                <w:sz w:val="22"/>
                <w:szCs w:val="22"/>
              </w:rPr>
            </w:pPr>
          </w:p>
        </w:tc>
      </w:tr>
      <w:tr w:rsidR="00121A6E" w:rsidRPr="0097562E" w14:paraId="425BAF51"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381B029"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tcPr>
          <w:p w14:paraId="114FD4E3"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3EA6C096"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1E371635" w14:textId="77777777" w:rsidR="00121A6E" w:rsidRPr="0097562E" w:rsidRDefault="00121A6E" w:rsidP="00747D3E">
            <w:pPr>
              <w:jc w:val="right"/>
              <w:rPr>
                <w:rFonts w:ascii="Calibri" w:hAnsi="Calibri"/>
                <w:color w:val="000000"/>
                <w:sz w:val="22"/>
                <w:szCs w:val="22"/>
              </w:rPr>
            </w:pPr>
          </w:p>
        </w:tc>
      </w:tr>
      <w:tr w:rsidR="00121A6E" w:rsidRPr="0097562E" w14:paraId="30E8D869"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2619BE1"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Přidaná hodnota (tis. Kč)</w:t>
            </w:r>
          </w:p>
        </w:tc>
        <w:tc>
          <w:tcPr>
            <w:tcW w:w="1780" w:type="dxa"/>
            <w:tcBorders>
              <w:top w:val="nil"/>
              <w:left w:val="nil"/>
              <w:bottom w:val="single" w:sz="4" w:space="0" w:color="auto"/>
              <w:right w:val="single" w:sz="4" w:space="0" w:color="auto"/>
            </w:tcBorders>
            <w:shd w:val="clear" w:color="auto" w:fill="auto"/>
            <w:noWrap/>
            <w:vAlign w:val="bottom"/>
          </w:tcPr>
          <w:p w14:paraId="05A5DE55"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474F2351"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420ABC5B" w14:textId="77777777" w:rsidR="00121A6E" w:rsidRPr="0097562E" w:rsidRDefault="00121A6E" w:rsidP="00747D3E">
            <w:pPr>
              <w:jc w:val="right"/>
              <w:rPr>
                <w:rFonts w:ascii="Calibri" w:hAnsi="Calibri"/>
                <w:color w:val="000000"/>
                <w:sz w:val="22"/>
                <w:szCs w:val="22"/>
              </w:rPr>
            </w:pPr>
          </w:p>
        </w:tc>
      </w:tr>
      <w:tr w:rsidR="00121A6E" w:rsidRPr="0097562E" w14:paraId="156AF392"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FC2F674"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tcPr>
          <w:p w14:paraId="2575B6D4"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2FF3B211"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330301DB" w14:textId="77777777" w:rsidR="00121A6E" w:rsidRPr="0097562E" w:rsidRDefault="00121A6E" w:rsidP="00747D3E">
            <w:pPr>
              <w:jc w:val="right"/>
              <w:rPr>
                <w:rFonts w:ascii="Calibri" w:hAnsi="Calibri"/>
                <w:color w:val="000000"/>
                <w:sz w:val="22"/>
                <w:szCs w:val="22"/>
              </w:rPr>
            </w:pPr>
          </w:p>
        </w:tc>
      </w:tr>
      <w:tr w:rsidR="00121A6E" w:rsidRPr="0097562E" w14:paraId="47E4FB85"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430EE6AE"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tcPr>
          <w:p w14:paraId="2DB4755B"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7F06FD38"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4A2D5364" w14:textId="77777777" w:rsidR="00121A6E" w:rsidRPr="0097562E" w:rsidRDefault="00121A6E" w:rsidP="00747D3E">
            <w:pPr>
              <w:jc w:val="right"/>
              <w:rPr>
                <w:rFonts w:ascii="Calibri" w:hAnsi="Calibri"/>
                <w:color w:val="000000"/>
                <w:sz w:val="22"/>
                <w:szCs w:val="22"/>
              </w:rPr>
            </w:pPr>
          </w:p>
        </w:tc>
      </w:tr>
      <w:tr w:rsidR="00121A6E" w:rsidRPr="0097562E" w14:paraId="5BB629DF"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691EF24"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Investice (tis. Kč)</w:t>
            </w:r>
          </w:p>
        </w:tc>
        <w:tc>
          <w:tcPr>
            <w:tcW w:w="1780" w:type="dxa"/>
            <w:tcBorders>
              <w:top w:val="nil"/>
              <w:left w:val="nil"/>
              <w:bottom w:val="single" w:sz="4" w:space="0" w:color="auto"/>
              <w:right w:val="single" w:sz="4" w:space="0" w:color="auto"/>
            </w:tcBorders>
            <w:shd w:val="clear" w:color="auto" w:fill="auto"/>
            <w:noWrap/>
            <w:vAlign w:val="bottom"/>
          </w:tcPr>
          <w:p w14:paraId="178FF90B"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0951E0FC"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2530C9B0" w14:textId="77777777" w:rsidR="00121A6E" w:rsidRPr="0097562E" w:rsidRDefault="00121A6E" w:rsidP="00747D3E">
            <w:pPr>
              <w:jc w:val="right"/>
              <w:rPr>
                <w:rFonts w:ascii="Calibri" w:hAnsi="Calibri"/>
                <w:color w:val="000000"/>
                <w:sz w:val="22"/>
                <w:szCs w:val="22"/>
              </w:rPr>
            </w:pPr>
          </w:p>
        </w:tc>
      </w:tr>
    </w:tbl>
    <w:p w14:paraId="76712E0B" w14:textId="77777777" w:rsidR="00121A6E" w:rsidRPr="0097562E" w:rsidRDefault="00121A6E" w:rsidP="00121A6E">
      <w:pPr>
        <w:pStyle w:val="zdroj"/>
      </w:pPr>
      <w:r>
        <w:t>Zdroj: ČSÚ výkaz P5</w:t>
      </w:r>
    </w:p>
    <w:p w14:paraId="6F005A9F" w14:textId="77777777" w:rsidR="00121A6E" w:rsidRDefault="00121A6E" w:rsidP="00121A6E">
      <w:pPr>
        <w:pStyle w:val="Nadpis3"/>
        <w:spacing w:line="240" w:lineRule="auto"/>
        <w:jc w:val="left"/>
      </w:pPr>
      <w:bookmarkStart w:id="35" w:name="_Toc49868990"/>
      <w:bookmarkStart w:id="36" w:name="_Toc57887735"/>
      <w:r>
        <w:t>Stávající emise</w:t>
      </w:r>
      <w:bookmarkEnd w:id="35"/>
      <w:bookmarkEnd w:id="36"/>
    </w:p>
    <w:tbl>
      <w:tblPr>
        <w:tblW w:w="9600" w:type="dxa"/>
        <w:tblCellMar>
          <w:left w:w="70" w:type="dxa"/>
          <w:right w:w="70" w:type="dxa"/>
        </w:tblCellMar>
        <w:tblLook w:val="04A0" w:firstRow="1" w:lastRow="0" w:firstColumn="1" w:lastColumn="0" w:noHBand="0" w:noVBand="1"/>
      </w:tblPr>
      <w:tblGrid>
        <w:gridCol w:w="4580"/>
        <w:gridCol w:w="1780"/>
        <w:gridCol w:w="2600"/>
        <w:gridCol w:w="640"/>
      </w:tblGrid>
      <w:tr w:rsidR="00121A6E" w:rsidRPr="0097562E" w14:paraId="10848FE4" w14:textId="77777777" w:rsidTr="00747D3E">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A18510" w14:textId="77777777" w:rsidR="00121A6E" w:rsidRPr="0097562E" w:rsidRDefault="00121A6E" w:rsidP="00747D3E">
            <w:pPr>
              <w:rPr>
                <w:rFonts w:ascii="Calibri" w:hAnsi="Calibri"/>
                <w:color w:val="000000"/>
                <w:sz w:val="22"/>
                <w:szCs w:val="22"/>
              </w:rPr>
            </w:pPr>
            <w:r w:rsidRPr="0097562E">
              <w:rPr>
                <w:rFonts w:ascii="Calibri" w:hAnsi="Calibri"/>
                <w:color w:val="000000"/>
                <w:sz w:val="22"/>
                <w:szCs w:val="22"/>
              </w:rPr>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7E7AA807"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428D0011"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364858D4" w14:textId="77777777" w:rsidR="00121A6E" w:rsidRPr="0097562E" w:rsidRDefault="00121A6E" w:rsidP="00747D3E">
            <w:pPr>
              <w:rPr>
                <w:rFonts w:ascii="Calibri" w:hAnsi="Calibri"/>
                <w:b/>
                <w:bCs/>
                <w:color w:val="000000"/>
                <w:sz w:val="22"/>
                <w:szCs w:val="22"/>
              </w:rPr>
            </w:pPr>
            <w:r w:rsidRPr="0097562E">
              <w:rPr>
                <w:rFonts w:ascii="Calibri" w:hAnsi="Calibri"/>
                <w:b/>
                <w:bCs/>
                <w:color w:val="000000"/>
                <w:sz w:val="22"/>
                <w:szCs w:val="22"/>
              </w:rPr>
              <w:t>%</w:t>
            </w:r>
          </w:p>
        </w:tc>
      </w:tr>
      <w:tr w:rsidR="00121A6E" w:rsidRPr="0097562E" w14:paraId="5D9B0352"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4890CD42"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Emise CO2/CO2e na výrobu tepla (t)</w:t>
            </w:r>
          </w:p>
        </w:tc>
        <w:tc>
          <w:tcPr>
            <w:tcW w:w="1780" w:type="dxa"/>
            <w:tcBorders>
              <w:top w:val="nil"/>
              <w:left w:val="nil"/>
              <w:bottom w:val="single" w:sz="4" w:space="0" w:color="auto"/>
              <w:right w:val="single" w:sz="4" w:space="0" w:color="auto"/>
            </w:tcBorders>
            <w:shd w:val="clear" w:color="auto" w:fill="auto"/>
            <w:noWrap/>
            <w:vAlign w:val="bottom"/>
          </w:tcPr>
          <w:p w14:paraId="761F35FD"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26672306"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5DB7573F" w14:textId="77777777" w:rsidR="00121A6E" w:rsidRPr="0097562E" w:rsidRDefault="00121A6E" w:rsidP="00747D3E">
            <w:pPr>
              <w:rPr>
                <w:rFonts w:ascii="Calibri" w:hAnsi="Calibri"/>
                <w:color w:val="000000"/>
                <w:sz w:val="22"/>
                <w:szCs w:val="22"/>
              </w:rPr>
            </w:pPr>
          </w:p>
        </w:tc>
      </w:tr>
      <w:tr w:rsidR="00121A6E" w:rsidRPr="0097562E" w14:paraId="5AAC763E"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1EDB4F29"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Emise CO2/CO2e procesní (t)</w:t>
            </w:r>
          </w:p>
        </w:tc>
        <w:tc>
          <w:tcPr>
            <w:tcW w:w="1780" w:type="dxa"/>
            <w:tcBorders>
              <w:top w:val="nil"/>
              <w:left w:val="nil"/>
              <w:bottom w:val="single" w:sz="4" w:space="0" w:color="auto"/>
              <w:right w:val="single" w:sz="4" w:space="0" w:color="auto"/>
            </w:tcBorders>
            <w:shd w:val="clear" w:color="auto" w:fill="auto"/>
            <w:noWrap/>
            <w:vAlign w:val="bottom"/>
          </w:tcPr>
          <w:p w14:paraId="5E78A0B9" w14:textId="77777777" w:rsidR="00121A6E" w:rsidRPr="0097562E" w:rsidRDefault="00121A6E" w:rsidP="00747D3E">
            <w:pPr>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54BAC853"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1CA4004E" w14:textId="77777777" w:rsidR="00121A6E" w:rsidRPr="0097562E" w:rsidRDefault="00121A6E" w:rsidP="00747D3E">
            <w:pPr>
              <w:rPr>
                <w:rFonts w:ascii="Calibri" w:hAnsi="Calibri"/>
                <w:color w:val="000000"/>
                <w:sz w:val="22"/>
                <w:szCs w:val="22"/>
              </w:rPr>
            </w:pPr>
          </w:p>
        </w:tc>
      </w:tr>
      <w:tr w:rsidR="00121A6E" w:rsidRPr="0097562E" w14:paraId="21E567A1"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541146C"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Emise CO2/CO2e celkem (t)</w:t>
            </w:r>
          </w:p>
        </w:tc>
        <w:tc>
          <w:tcPr>
            <w:tcW w:w="1780" w:type="dxa"/>
            <w:tcBorders>
              <w:top w:val="nil"/>
              <w:left w:val="nil"/>
              <w:bottom w:val="single" w:sz="4" w:space="0" w:color="auto"/>
              <w:right w:val="single" w:sz="4" w:space="0" w:color="auto"/>
            </w:tcBorders>
            <w:shd w:val="clear" w:color="auto" w:fill="auto"/>
            <w:noWrap/>
            <w:vAlign w:val="bottom"/>
          </w:tcPr>
          <w:p w14:paraId="4CB93C4A"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794AC08A"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43C97049" w14:textId="77777777" w:rsidR="00121A6E" w:rsidRPr="0097562E" w:rsidRDefault="00121A6E" w:rsidP="00747D3E">
            <w:pPr>
              <w:jc w:val="right"/>
              <w:rPr>
                <w:rFonts w:ascii="Calibri" w:hAnsi="Calibri"/>
                <w:color w:val="000000"/>
                <w:sz w:val="22"/>
                <w:szCs w:val="22"/>
              </w:rPr>
            </w:pPr>
          </w:p>
        </w:tc>
      </w:tr>
      <w:tr w:rsidR="00121A6E" w:rsidRPr="0097562E" w14:paraId="059ADF76"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8C54D6C"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Povolenky přidělené (tis. Kč)</w:t>
            </w:r>
          </w:p>
        </w:tc>
        <w:tc>
          <w:tcPr>
            <w:tcW w:w="1780" w:type="dxa"/>
            <w:tcBorders>
              <w:top w:val="nil"/>
              <w:left w:val="nil"/>
              <w:bottom w:val="single" w:sz="4" w:space="0" w:color="auto"/>
              <w:right w:val="single" w:sz="4" w:space="0" w:color="auto"/>
            </w:tcBorders>
            <w:shd w:val="clear" w:color="auto" w:fill="auto"/>
            <w:noWrap/>
            <w:vAlign w:val="bottom"/>
          </w:tcPr>
          <w:p w14:paraId="44382271"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388E2CC8"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4158C56E" w14:textId="77777777" w:rsidR="00121A6E" w:rsidRPr="0097562E" w:rsidRDefault="00121A6E" w:rsidP="00747D3E">
            <w:pPr>
              <w:jc w:val="right"/>
              <w:rPr>
                <w:rFonts w:ascii="Calibri" w:hAnsi="Calibri"/>
                <w:color w:val="000000"/>
                <w:sz w:val="22"/>
                <w:szCs w:val="22"/>
              </w:rPr>
            </w:pPr>
          </w:p>
        </w:tc>
      </w:tr>
      <w:tr w:rsidR="00121A6E" w:rsidRPr="0097562E" w14:paraId="04728FF6"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17B64D2"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Povolenky nakoupené (tis. Kč)</w:t>
            </w:r>
          </w:p>
        </w:tc>
        <w:tc>
          <w:tcPr>
            <w:tcW w:w="1780" w:type="dxa"/>
            <w:tcBorders>
              <w:top w:val="nil"/>
              <w:left w:val="nil"/>
              <w:bottom w:val="single" w:sz="4" w:space="0" w:color="auto"/>
              <w:right w:val="single" w:sz="4" w:space="0" w:color="auto"/>
            </w:tcBorders>
            <w:shd w:val="clear" w:color="auto" w:fill="auto"/>
            <w:noWrap/>
            <w:vAlign w:val="bottom"/>
          </w:tcPr>
          <w:p w14:paraId="15D7938C"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0A4431BD"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7534C4E6" w14:textId="77777777" w:rsidR="00121A6E" w:rsidRPr="0097562E" w:rsidRDefault="00121A6E" w:rsidP="00747D3E">
            <w:pPr>
              <w:jc w:val="right"/>
              <w:rPr>
                <w:rFonts w:ascii="Calibri" w:hAnsi="Calibri"/>
                <w:color w:val="000000"/>
                <w:sz w:val="22"/>
                <w:szCs w:val="22"/>
              </w:rPr>
            </w:pPr>
          </w:p>
        </w:tc>
      </w:tr>
      <w:tr w:rsidR="00121A6E" w:rsidRPr="0097562E" w14:paraId="45507951"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A099321"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Povolenky spotřebované (tis. Kč)</w:t>
            </w:r>
          </w:p>
        </w:tc>
        <w:tc>
          <w:tcPr>
            <w:tcW w:w="1780" w:type="dxa"/>
            <w:tcBorders>
              <w:top w:val="nil"/>
              <w:left w:val="nil"/>
              <w:bottom w:val="single" w:sz="4" w:space="0" w:color="auto"/>
              <w:right w:val="single" w:sz="4" w:space="0" w:color="auto"/>
            </w:tcBorders>
            <w:shd w:val="clear" w:color="auto" w:fill="auto"/>
            <w:noWrap/>
            <w:vAlign w:val="bottom"/>
          </w:tcPr>
          <w:p w14:paraId="1C5E2CC3"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63E7EB29"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5335782F" w14:textId="77777777" w:rsidR="00121A6E" w:rsidRPr="0097562E" w:rsidRDefault="00121A6E" w:rsidP="00747D3E">
            <w:pPr>
              <w:jc w:val="right"/>
              <w:rPr>
                <w:rFonts w:ascii="Calibri" w:hAnsi="Calibri"/>
                <w:color w:val="000000"/>
                <w:sz w:val="22"/>
                <w:szCs w:val="22"/>
              </w:rPr>
            </w:pPr>
          </w:p>
        </w:tc>
      </w:tr>
      <w:tr w:rsidR="00121A6E" w:rsidRPr="0097562E" w14:paraId="627AE620" w14:textId="77777777" w:rsidTr="00747D3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B4AF4E3" w14:textId="77777777" w:rsidR="00121A6E" w:rsidRPr="0097562E" w:rsidRDefault="00121A6E" w:rsidP="00747D3E">
            <w:pPr>
              <w:rPr>
                <w:rFonts w:ascii="Calibri" w:hAnsi="Calibri"/>
                <w:b/>
                <w:bCs/>
                <w:color w:val="000000"/>
                <w:sz w:val="22"/>
                <w:szCs w:val="22"/>
              </w:rPr>
            </w:pPr>
            <w:r>
              <w:rPr>
                <w:rFonts w:ascii="Calibri" w:hAnsi="Calibri"/>
                <w:b/>
                <w:bCs/>
                <w:color w:val="000000"/>
                <w:sz w:val="22"/>
                <w:szCs w:val="22"/>
              </w:rPr>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tcPr>
          <w:p w14:paraId="45A187D9" w14:textId="77777777" w:rsidR="00121A6E" w:rsidRPr="0097562E" w:rsidRDefault="00121A6E" w:rsidP="00747D3E">
            <w:pPr>
              <w:jc w:val="righ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noWrap/>
            <w:vAlign w:val="bottom"/>
          </w:tcPr>
          <w:p w14:paraId="60E57270" w14:textId="77777777" w:rsidR="00121A6E" w:rsidRPr="0097562E" w:rsidRDefault="00121A6E" w:rsidP="00747D3E">
            <w:pPr>
              <w:jc w:val="right"/>
              <w:rPr>
                <w:rFonts w:ascii="Calibri" w:hAnsi="Calibri"/>
                <w:color w:val="000000"/>
                <w:sz w:val="22"/>
                <w:szCs w:val="22"/>
              </w:rPr>
            </w:pPr>
          </w:p>
        </w:tc>
        <w:tc>
          <w:tcPr>
            <w:tcW w:w="640" w:type="dxa"/>
            <w:tcBorders>
              <w:top w:val="nil"/>
              <w:left w:val="nil"/>
              <w:bottom w:val="single" w:sz="4" w:space="0" w:color="auto"/>
              <w:right w:val="single" w:sz="4" w:space="0" w:color="auto"/>
            </w:tcBorders>
            <w:shd w:val="clear" w:color="auto" w:fill="auto"/>
            <w:noWrap/>
            <w:vAlign w:val="bottom"/>
          </w:tcPr>
          <w:p w14:paraId="5D640E06" w14:textId="77777777" w:rsidR="00121A6E" w:rsidRPr="0097562E" w:rsidRDefault="00121A6E" w:rsidP="00747D3E">
            <w:pPr>
              <w:jc w:val="right"/>
              <w:rPr>
                <w:rFonts w:ascii="Calibri" w:hAnsi="Calibri"/>
                <w:color w:val="000000"/>
                <w:sz w:val="22"/>
                <w:szCs w:val="22"/>
              </w:rPr>
            </w:pPr>
          </w:p>
        </w:tc>
      </w:tr>
    </w:tbl>
    <w:p w14:paraId="1FDB53AF" w14:textId="77777777" w:rsidR="00121A6E" w:rsidRDefault="00121A6E" w:rsidP="00121A6E">
      <w:pPr>
        <w:pStyle w:val="zdroj"/>
        <w:rPr>
          <w:rStyle w:val="Hypertextovodkaz"/>
        </w:rPr>
      </w:pPr>
      <w:r>
        <w:t xml:space="preserve">Zdroj: Roční výkaz emisí 2018, </w:t>
      </w:r>
      <w:r w:rsidRPr="004B75D8">
        <w:t>Národní emisní inventura p</w:t>
      </w:r>
      <w:r>
        <w:t>ro UNFCCC 2018</w:t>
      </w:r>
      <w:r w:rsidRPr="004B75D8">
        <w:t xml:space="preserve"> </w:t>
      </w:r>
      <w:hyperlink r:id="rId26" w:history="1">
        <w:r w:rsidRPr="004B75D8">
          <w:rPr>
            <w:rStyle w:val="Hypertextovodkaz"/>
          </w:rPr>
          <w:t>odkaz</w:t>
        </w:r>
      </w:hyperlink>
    </w:p>
    <w:p w14:paraId="3C26364B" w14:textId="77777777" w:rsidR="00121A6E" w:rsidRDefault="00121A6E" w:rsidP="00121A6E">
      <w:pPr>
        <w:pStyle w:val="Nadpis3"/>
        <w:spacing w:line="240" w:lineRule="auto"/>
        <w:jc w:val="left"/>
      </w:pPr>
      <w:bookmarkStart w:id="37" w:name="_Toc49868991"/>
      <w:bookmarkStart w:id="38" w:name="_Toc57887736"/>
      <w:r>
        <w:t>Hlavní výrobci</w:t>
      </w:r>
      <w:bookmarkEnd w:id="37"/>
      <w:bookmarkEnd w:id="38"/>
    </w:p>
    <w:p w14:paraId="20FDAD4B" w14:textId="77777777" w:rsidR="00121A6E" w:rsidRDefault="00121A6E" w:rsidP="00121A6E">
      <w:r>
        <w:t xml:space="preserve">V této části je uveden seznam vybraných podniků, jejichž souhrnné údaje jsou ve výše uvedených tabulkách porovnávány s celým odvětvím. Tito výrobci tvoří velkou část celkových emisí za celé odvětví. S nimi je nutné primárně vést diskusi o možných strategiích snižování emisí a jejich ekonomických a sociálních dopadech. </w:t>
      </w:r>
    </w:p>
    <w:p w14:paraId="3EEDEC1D" w14:textId="77777777" w:rsidR="00121A6E" w:rsidRDefault="00121A6E" w:rsidP="00121A6E"/>
    <w:p w14:paraId="4887F485" w14:textId="77777777" w:rsidR="00121A6E" w:rsidRDefault="00121A6E" w:rsidP="00121A6E">
      <w:pPr>
        <w:pStyle w:val="Nadpis3"/>
        <w:spacing w:line="240" w:lineRule="auto"/>
        <w:jc w:val="left"/>
      </w:pPr>
      <w:bookmarkStart w:id="39" w:name="_Toc49868992"/>
      <w:bookmarkStart w:id="40" w:name="_Toc57887737"/>
      <w:r>
        <w:lastRenderedPageBreak/>
        <w:t>Významní výrobci podle je</w:t>
      </w:r>
      <w:r w:rsidRPr="007C3BBD">
        <w:t>d</w:t>
      </w:r>
      <w:r>
        <w:t>notlivých výrobků</w:t>
      </w:r>
      <w:bookmarkEnd w:id="39"/>
      <w:bookmarkEnd w:id="40"/>
    </w:p>
    <w:p w14:paraId="22BC5FF2" w14:textId="77777777" w:rsidR="00121A6E" w:rsidRPr="00954182" w:rsidRDefault="00121A6E" w:rsidP="00121A6E">
      <w:r>
        <w:t>V této kapitole jsou výrobci přiřazeni jednotlivým energeticky náročným výrobkům. Tento seznam výrobců může být jiný než seznam „Hlavních výrobců“.</w:t>
      </w:r>
    </w:p>
    <w:p w14:paraId="2FB98149" w14:textId="77777777" w:rsidR="00121A6E" w:rsidRDefault="00121A6E" w:rsidP="00121A6E">
      <w:pPr>
        <w:pStyle w:val="Nadpis3"/>
        <w:spacing w:line="240" w:lineRule="auto"/>
        <w:jc w:val="left"/>
      </w:pPr>
      <w:bookmarkStart w:id="41" w:name="_Toc49868995"/>
      <w:bookmarkStart w:id="42" w:name="_Toc57887738"/>
      <w:r>
        <w:t>Technologie pro možné snížení emisí</w:t>
      </w:r>
      <w:bookmarkEnd w:id="41"/>
      <w:bookmarkEnd w:id="42"/>
    </w:p>
    <w:p w14:paraId="7AA19419" w14:textId="77777777" w:rsidR="00121A6E" w:rsidRPr="000F4B04" w:rsidRDefault="00121A6E" w:rsidP="00121A6E">
      <w:r>
        <w:t>Přehled hlavních technologií, které je možné použít ke snižování emisní náročnosti. Tento přehled technologií může být pomocným vstupem pro přípravu jednotlivých scénářů redukce emisí skleníkových plynů ze strany oborových svazů.</w:t>
      </w:r>
    </w:p>
    <w:p w14:paraId="23BB8755" w14:textId="77777777" w:rsidR="00121A6E" w:rsidRDefault="00121A6E" w:rsidP="00121A6E">
      <w:pPr>
        <w:pStyle w:val="Nadpis3"/>
        <w:spacing w:line="240" w:lineRule="auto"/>
        <w:jc w:val="left"/>
      </w:pPr>
      <w:bookmarkStart w:id="43" w:name="_Toc49868996"/>
      <w:bookmarkStart w:id="44" w:name="_Toc57887739"/>
      <w:r>
        <w:t>Scénáře snižování emisí a jejich dopady</w:t>
      </w:r>
      <w:bookmarkEnd w:id="43"/>
      <w:bookmarkEnd w:id="44"/>
    </w:p>
    <w:p w14:paraId="6C439248" w14:textId="77777777" w:rsidR="00121A6E" w:rsidRDefault="00121A6E" w:rsidP="00121A6E">
      <w:r>
        <w:t xml:space="preserve">V této části jsou uvedeny možné scénáře k dosažení emisních cílů daných </w:t>
      </w:r>
      <w:proofErr w:type="gramStart"/>
      <w:r>
        <w:t>Zelenou</w:t>
      </w:r>
      <w:proofErr w:type="gramEnd"/>
      <w:r>
        <w:t xml:space="preserve"> dohodou pro Evropu. Scénáře jsou zpracovány na základě budoucích plánů podniků, informací v této studii a znalosti předpokládaného vývoje v odvětví.</w:t>
      </w:r>
    </w:p>
    <w:p w14:paraId="774FBC27" w14:textId="77777777" w:rsidR="00121A6E" w:rsidRDefault="00121A6E" w:rsidP="00121A6E"/>
    <w:p w14:paraId="48F228DE" w14:textId="77777777" w:rsidR="00121A6E" w:rsidRDefault="00121A6E" w:rsidP="00121A6E">
      <w:r>
        <w:t>V budoucím vývoji je stále mnoho otevřených otázek a mnohé technologie, které bude nutné v budoucnu využívat, dnes ještě nejsou zralé pro masivní nasazení. Ke snížení nejistoty při zpracování jednotlivých scénářů se vychází z následujících předpokladů a kde je to možné jsou uvedené 4 scénáře:</w:t>
      </w:r>
    </w:p>
    <w:p w14:paraId="0D169A81" w14:textId="77777777" w:rsidR="00121A6E" w:rsidRDefault="00121A6E" w:rsidP="00121A6E"/>
    <w:p w14:paraId="3731EFC6" w14:textId="77777777" w:rsidR="00121A6E" w:rsidRDefault="00121A6E" w:rsidP="00121A6E">
      <w:r>
        <w:t>Předpoklady:</w:t>
      </w:r>
    </w:p>
    <w:p w14:paraId="11C85F84" w14:textId="77777777" w:rsidR="00121A6E" w:rsidRDefault="00121A6E" w:rsidP="00121A6E">
      <w:pPr>
        <w:pStyle w:val="Odstavecseseznamem"/>
        <w:numPr>
          <w:ilvl w:val="0"/>
          <w:numId w:val="12"/>
        </w:numPr>
        <w:spacing w:line="240" w:lineRule="auto"/>
        <w:jc w:val="left"/>
      </w:pPr>
      <w:r>
        <w:t>objem výroby hlavních výrobků bude zhruba stejný, jako je dnes</w:t>
      </w:r>
    </w:p>
    <w:p w14:paraId="4F050399" w14:textId="77777777" w:rsidR="00121A6E" w:rsidRDefault="00121A6E" w:rsidP="00121A6E">
      <w:pPr>
        <w:pStyle w:val="Odstavecseseznamem"/>
        <w:numPr>
          <w:ilvl w:val="0"/>
          <w:numId w:val="12"/>
        </w:numPr>
        <w:spacing w:line="240" w:lineRule="auto"/>
        <w:jc w:val="left"/>
      </w:pPr>
      <w:r>
        <w:t>konkurenční prostředí v EU bude na podobné úrovni jako nyní</w:t>
      </w:r>
    </w:p>
    <w:p w14:paraId="0E67EAB6" w14:textId="77777777" w:rsidR="00121A6E" w:rsidRDefault="00121A6E" w:rsidP="00121A6E"/>
    <w:p w14:paraId="43A411B2" w14:textId="77777777" w:rsidR="00121A6E" w:rsidRDefault="00121A6E" w:rsidP="00121A6E">
      <w:r>
        <w:t>Scénáře:</w:t>
      </w:r>
    </w:p>
    <w:p w14:paraId="0847C1BE" w14:textId="77777777" w:rsidR="00121A6E" w:rsidRDefault="00121A6E" w:rsidP="00121A6E">
      <w:pPr>
        <w:pStyle w:val="Odstavecseseznamem"/>
        <w:numPr>
          <w:ilvl w:val="0"/>
          <w:numId w:val="11"/>
        </w:numPr>
        <w:spacing w:line="240" w:lineRule="auto"/>
        <w:jc w:val="left"/>
      </w:pPr>
      <w:r>
        <w:t>Cena emisní povolenky je 50€/t</w:t>
      </w:r>
    </w:p>
    <w:p w14:paraId="43E054F7" w14:textId="77777777" w:rsidR="00121A6E" w:rsidRDefault="00121A6E" w:rsidP="00121A6E">
      <w:pPr>
        <w:pStyle w:val="Odstavecseseznamem"/>
        <w:numPr>
          <w:ilvl w:val="0"/>
          <w:numId w:val="11"/>
        </w:numPr>
        <w:spacing w:line="240" w:lineRule="auto"/>
        <w:jc w:val="left"/>
      </w:pPr>
      <w:r>
        <w:t>Cena emisní povolenky je 80€/t</w:t>
      </w:r>
    </w:p>
    <w:p w14:paraId="10285163" w14:textId="77777777" w:rsidR="00121A6E" w:rsidRDefault="00121A6E" w:rsidP="00121A6E">
      <w:pPr>
        <w:pStyle w:val="Odstavecseseznamem"/>
        <w:numPr>
          <w:ilvl w:val="0"/>
          <w:numId w:val="11"/>
        </w:numPr>
        <w:spacing w:line="240" w:lineRule="auto"/>
        <w:jc w:val="left"/>
      </w:pPr>
      <w:r>
        <w:t>Cena emisní povolenky je 100€/t</w:t>
      </w:r>
    </w:p>
    <w:p w14:paraId="75C70BA4" w14:textId="77777777" w:rsidR="00121A6E" w:rsidRDefault="00121A6E" w:rsidP="00121A6E">
      <w:pPr>
        <w:pStyle w:val="Odstavecseseznamem"/>
        <w:numPr>
          <w:ilvl w:val="0"/>
          <w:numId w:val="11"/>
        </w:numPr>
        <w:spacing w:line="240" w:lineRule="auto"/>
        <w:jc w:val="left"/>
      </w:pPr>
      <w:r>
        <w:t>Není povoleno vypouštět žádné emise</w:t>
      </w:r>
    </w:p>
    <w:p w14:paraId="70169A1F" w14:textId="77777777" w:rsidR="00121A6E" w:rsidRDefault="00121A6E" w:rsidP="00121A6E"/>
    <w:p w14:paraId="2E2387BB" w14:textId="77777777" w:rsidR="00121A6E" w:rsidRDefault="00121A6E" w:rsidP="00121A6E">
      <w:r>
        <w:t>V jednotlivých scénářích jsou uvedeny:</w:t>
      </w:r>
    </w:p>
    <w:p w14:paraId="241ADD23" w14:textId="77777777" w:rsidR="00121A6E" w:rsidRDefault="00121A6E" w:rsidP="00121A6E">
      <w:pPr>
        <w:pStyle w:val="Odstavecseseznamem"/>
        <w:numPr>
          <w:ilvl w:val="0"/>
          <w:numId w:val="13"/>
        </w:numPr>
        <w:spacing w:line="240" w:lineRule="auto"/>
        <w:jc w:val="left"/>
      </w:pPr>
      <w:r>
        <w:t>změny technologie – jejich dopad do nutných investic a změny v provozních nákladech</w:t>
      </w:r>
    </w:p>
    <w:p w14:paraId="35A25724" w14:textId="77777777" w:rsidR="00121A6E" w:rsidRDefault="00121A6E" w:rsidP="00121A6E">
      <w:pPr>
        <w:pStyle w:val="Odstavecseseznamem"/>
        <w:numPr>
          <w:ilvl w:val="0"/>
          <w:numId w:val="13"/>
        </w:numPr>
        <w:spacing w:line="240" w:lineRule="auto"/>
        <w:jc w:val="left"/>
      </w:pPr>
      <w:r>
        <w:t>požadavky na vnější energetické vstupy, např. zelená elektrická energie, náhrada fosilních paliv vodíkem nebo zemním plynem, včetně cenových předpokladů, např. cena zeleného vodíku €2 apod.</w:t>
      </w:r>
    </w:p>
    <w:p w14:paraId="2FF5C83C" w14:textId="77777777" w:rsidR="00121A6E" w:rsidRDefault="00121A6E" w:rsidP="00121A6E">
      <w:pPr>
        <w:pStyle w:val="Odstavecseseznamem"/>
        <w:numPr>
          <w:ilvl w:val="0"/>
          <w:numId w:val="13"/>
        </w:numPr>
        <w:spacing w:line="240" w:lineRule="auto"/>
        <w:jc w:val="left"/>
      </w:pPr>
      <w:r>
        <w:t>požadavky na ukládání nebo zpracování CO</w:t>
      </w:r>
      <w:r w:rsidRPr="005662AA">
        <w:rPr>
          <w:vertAlign w:val="subscript"/>
        </w:rPr>
        <w:t>2</w:t>
      </w:r>
    </w:p>
    <w:p w14:paraId="030F7C91" w14:textId="77777777" w:rsidR="00121A6E" w:rsidRDefault="00121A6E" w:rsidP="00121A6E">
      <w:pPr>
        <w:pStyle w:val="Odstavecseseznamem"/>
        <w:numPr>
          <w:ilvl w:val="0"/>
          <w:numId w:val="13"/>
        </w:numPr>
        <w:spacing w:line="240" w:lineRule="auto"/>
        <w:jc w:val="left"/>
      </w:pPr>
      <w:r>
        <w:t>dopad do ceny vašich výrobků, který bude nutné kompenzovat určitými cly na hranici EU</w:t>
      </w:r>
    </w:p>
    <w:p w14:paraId="042A8731" w14:textId="77777777" w:rsidR="00121A6E" w:rsidRDefault="00121A6E" w:rsidP="00121A6E">
      <w:pPr>
        <w:pStyle w:val="Odstavecseseznamem"/>
        <w:numPr>
          <w:ilvl w:val="0"/>
          <w:numId w:val="13"/>
        </w:numPr>
        <w:spacing w:line="240" w:lineRule="auto"/>
        <w:jc w:val="left"/>
      </w:pPr>
      <w:r>
        <w:t>jiné požadavky (např. nutnost úpravy regulace v dalších oblastech)</w:t>
      </w:r>
    </w:p>
    <w:p w14:paraId="6E912556" w14:textId="77777777" w:rsidR="00121A6E" w:rsidRDefault="00121A6E" w:rsidP="00121A6E"/>
    <w:p w14:paraId="51525077" w14:textId="77777777" w:rsidR="00121A6E" w:rsidRPr="005903A6" w:rsidRDefault="00121A6E" w:rsidP="00121A6E">
      <w:r>
        <w:t xml:space="preserve">Při přípravě jednotlivých scénářů není uvažováno s časem, scénáře jsou připraveny tak, </w:t>
      </w:r>
      <w:proofErr w:type="gramStart"/>
      <w:r>
        <w:t>jakoby</w:t>
      </w:r>
      <w:proofErr w:type="gramEnd"/>
      <w:r>
        <w:t xml:space="preserve"> jejich realizace měla začít v příštím roce.</w:t>
      </w:r>
    </w:p>
    <w:p w14:paraId="03ABB3FA" w14:textId="77777777" w:rsidR="00121A6E" w:rsidRDefault="00121A6E" w:rsidP="00121A6E">
      <w:pPr>
        <w:pStyle w:val="Nadpis3"/>
        <w:spacing w:line="240" w:lineRule="auto"/>
        <w:jc w:val="left"/>
      </w:pPr>
      <w:bookmarkStart w:id="45" w:name="_Toc49868998"/>
      <w:bookmarkStart w:id="46" w:name="_Toc57887740"/>
      <w:r>
        <w:t>Požadavky na bezemisní zdroje energie a ukládaní CO</w:t>
      </w:r>
      <w:r w:rsidRPr="00B70F49">
        <w:rPr>
          <w:vertAlign w:val="subscript"/>
        </w:rPr>
        <w:t>2</w:t>
      </w:r>
      <w:bookmarkEnd w:id="45"/>
      <w:bookmarkEnd w:id="46"/>
    </w:p>
    <w:p w14:paraId="1DACC301" w14:textId="20DC09B5" w:rsidR="00121A6E" w:rsidRPr="00DC15E2" w:rsidRDefault="00121A6E" w:rsidP="00121A6E">
      <w:r>
        <w:t xml:space="preserve">Různé scénáře dekarbonizace mohou vyžadovat čistou energii. Jsou </w:t>
      </w:r>
      <w:proofErr w:type="gramStart"/>
      <w:r>
        <w:t>uvedeny</w:t>
      </w:r>
      <w:proofErr w:type="gramEnd"/>
      <w:r>
        <w:t xml:space="preserve"> které typy a v jakém rozsahu je možné v daném segmentu využít, např.:</w:t>
      </w:r>
    </w:p>
    <w:p w14:paraId="07C1B749" w14:textId="77777777" w:rsidR="00121A6E" w:rsidRPr="00DC15E2" w:rsidRDefault="00121A6E" w:rsidP="002E2E48">
      <w:pPr>
        <w:pStyle w:val="Odstavecseseznamem"/>
        <w:numPr>
          <w:ilvl w:val="0"/>
          <w:numId w:val="62"/>
        </w:numPr>
        <w:spacing w:line="240" w:lineRule="auto"/>
        <w:jc w:val="left"/>
      </w:pPr>
      <w:r w:rsidRPr="00DC15E2">
        <w:t>Bezemisní elektřina:</w:t>
      </w:r>
    </w:p>
    <w:p w14:paraId="2DA12EA8" w14:textId="77777777" w:rsidR="00121A6E" w:rsidRDefault="00121A6E" w:rsidP="002E2E48">
      <w:pPr>
        <w:pStyle w:val="Odstavecseseznamem"/>
        <w:numPr>
          <w:ilvl w:val="0"/>
          <w:numId w:val="62"/>
        </w:numPr>
        <w:spacing w:line="240" w:lineRule="auto"/>
        <w:jc w:val="left"/>
      </w:pPr>
      <w:r>
        <w:lastRenderedPageBreak/>
        <w:t>Biomasa:</w:t>
      </w:r>
    </w:p>
    <w:p w14:paraId="1B87B348" w14:textId="77777777" w:rsidR="00121A6E" w:rsidRDefault="00121A6E" w:rsidP="002E2E48">
      <w:pPr>
        <w:pStyle w:val="Odstavecseseznamem"/>
        <w:numPr>
          <w:ilvl w:val="0"/>
          <w:numId w:val="62"/>
        </w:numPr>
        <w:spacing w:line="240" w:lineRule="auto"/>
        <w:jc w:val="left"/>
      </w:pPr>
      <w:r>
        <w:t>Vodík:</w:t>
      </w:r>
    </w:p>
    <w:p w14:paraId="3FF5993D" w14:textId="77777777" w:rsidR="00121A6E" w:rsidRDefault="00121A6E" w:rsidP="002E2E48">
      <w:pPr>
        <w:pStyle w:val="Odstavecseseznamem"/>
        <w:numPr>
          <w:ilvl w:val="0"/>
          <w:numId w:val="62"/>
        </w:numPr>
        <w:spacing w:line="240" w:lineRule="auto"/>
        <w:jc w:val="left"/>
      </w:pPr>
      <w:r>
        <w:t xml:space="preserve">Zachycování a ukládání </w:t>
      </w:r>
      <w:proofErr w:type="gramStart"/>
      <w:r>
        <w:t>CO</w:t>
      </w:r>
      <w:r w:rsidRPr="00121A6E">
        <w:rPr>
          <w:vertAlign w:val="subscript"/>
        </w:rPr>
        <w:t xml:space="preserve">2  </w:t>
      </w:r>
      <w:r>
        <w:t>(</w:t>
      </w:r>
      <w:proofErr w:type="gramEnd"/>
      <w:r>
        <w:t>CCS):</w:t>
      </w:r>
    </w:p>
    <w:p w14:paraId="55643BEC" w14:textId="3723BA3C" w:rsidR="00747D3E" w:rsidRPr="00944A1B" w:rsidRDefault="00747D3E" w:rsidP="002E2E48">
      <w:pPr>
        <w:pStyle w:val="Odstavecseseznamem"/>
        <w:numPr>
          <w:ilvl w:val="0"/>
          <w:numId w:val="62"/>
        </w:numPr>
        <w:spacing w:line="240" w:lineRule="auto"/>
        <w:jc w:val="left"/>
      </w:pPr>
      <w:r>
        <w:t>Ostatní technické požadavky:</w:t>
      </w:r>
    </w:p>
    <w:p w14:paraId="4C0488F5" w14:textId="77777777" w:rsidR="00121A6E" w:rsidRDefault="00121A6E" w:rsidP="00121A6E">
      <w:pPr>
        <w:pStyle w:val="Nadpis3"/>
        <w:spacing w:line="240" w:lineRule="auto"/>
        <w:jc w:val="left"/>
      </w:pPr>
      <w:bookmarkStart w:id="47" w:name="_Toc49868999"/>
      <w:bookmarkStart w:id="48" w:name="_Toc57887741"/>
      <w:r>
        <w:t>Požadavky na regulatorní změny</w:t>
      </w:r>
      <w:bookmarkEnd w:id="47"/>
      <w:bookmarkEnd w:id="48"/>
    </w:p>
    <w:p w14:paraId="65070A00" w14:textId="77777777" w:rsidR="00121A6E" w:rsidRPr="00210C8A" w:rsidRDefault="00121A6E" w:rsidP="00121A6E">
      <w:r>
        <w:t xml:space="preserve">Různé scénáře dekarbonizace mohou vyžadovat různé změny v současných normách, předpisech a legislativě. </w:t>
      </w:r>
    </w:p>
    <w:p w14:paraId="346D37DA" w14:textId="5D046A87" w:rsidR="00747D3E" w:rsidRDefault="00747D3E" w:rsidP="00121A6E">
      <w:pPr>
        <w:pStyle w:val="Nadpis3"/>
        <w:spacing w:line="240" w:lineRule="auto"/>
        <w:jc w:val="left"/>
      </w:pPr>
      <w:bookmarkStart w:id="49" w:name="_Toc57887742"/>
      <w:bookmarkStart w:id="50" w:name="_Toc49869000"/>
      <w:r>
        <w:t>Vývoz a dovoz</w:t>
      </w:r>
      <w:bookmarkEnd w:id="49"/>
    </w:p>
    <w:p w14:paraId="03E801DA" w14:textId="77777777" w:rsidR="00747D3E" w:rsidRDefault="00747D3E" w:rsidP="00747D3E">
      <w:r>
        <w:t xml:space="preserve">Požadavky na snížení uhlíkové stopy jednotlivých výrobků ve svém důsledku mohou vést ke zvýšení ceny daného výrobku. K zajištění stejných podmínek na evropském trhu pro evropské a neevropské výrobce bude nutné zajistit, aby se cena uhlíkové stopy promítal i do dovážených výrobků formou cla. To ale může vyvolat reakci zemí, které do Evropy chtějí dovážet v nastavení jiných celních bariér pro evropský dovoz. </w:t>
      </w:r>
    </w:p>
    <w:p w14:paraId="769BC868" w14:textId="77777777" w:rsidR="00747D3E" w:rsidRDefault="00747D3E" w:rsidP="00747D3E"/>
    <w:p w14:paraId="2DBE985D" w14:textId="0BBF3456" w:rsidR="00747D3E" w:rsidRPr="00747D3E" w:rsidRDefault="00747D3E" w:rsidP="00747D3E">
      <w:r>
        <w:t>K posouzení rizik je nutné vědět, jaký je pro specifické výrobky vývoz a dovoz, zda ČR je vývozcem nebo dovozcem.</w:t>
      </w:r>
    </w:p>
    <w:p w14:paraId="4147886E" w14:textId="2CD1853B" w:rsidR="00747D3E" w:rsidRDefault="00747D3E" w:rsidP="00121A6E">
      <w:pPr>
        <w:pStyle w:val="Nadpis3"/>
        <w:spacing w:line="240" w:lineRule="auto"/>
        <w:jc w:val="left"/>
      </w:pPr>
      <w:bookmarkStart w:id="51" w:name="_Toc57887743"/>
      <w:r>
        <w:t xml:space="preserve">Evropská </w:t>
      </w:r>
      <w:proofErr w:type="spellStart"/>
      <w:r>
        <w:t>roadmap</w:t>
      </w:r>
      <w:proofErr w:type="spellEnd"/>
      <w:r>
        <w:t xml:space="preserve"> k emisní neutralitě</w:t>
      </w:r>
      <w:bookmarkEnd w:id="51"/>
    </w:p>
    <w:p w14:paraId="5E097B71" w14:textId="58A572CA" w:rsidR="00747D3E" w:rsidRPr="00747D3E" w:rsidRDefault="00747D3E" w:rsidP="00747D3E">
      <w:r>
        <w:t xml:space="preserve">Zde je uveden odkaz, pokud existuje, na </w:t>
      </w:r>
      <w:proofErr w:type="spellStart"/>
      <w:r>
        <w:t>roadmapu</w:t>
      </w:r>
      <w:proofErr w:type="spellEnd"/>
      <w:r>
        <w:t xml:space="preserve"> k emisní neutralitě pro příslušné odvětví připravený na celoevropské úrovni.</w:t>
      </w:r>
    </w:p>
    <w:p w14:paraId="5E3195BC" w14:textId="4B7E735E" w:rsidR="00747D3E" w:rsidRDefault="00747D3E" w:rsidP="00121A6E">
      <w:pPr>
        <w:pStyle w:val="Nadpis3"/>
        <w:spacing w:line="240" w:lineRule="auto"/>
        <w:jc w:val="left"/>
      </w:pPr>
      <w:bookmarkStart w:id="52" w:name="_Toc57887744"/>
      <w:r>
        <w:t>Vazby na jiná odvětví</w:t>
      </w:r>
      <w:bookmarkEnd w:id="52"/>
    </w:p>
    <w:p w14:paraId="2F4A2BC8" w14:textId="66DF9960" w:rsidR="00747D3E" w:rsidRPr="00747D3E" w:rsidRDefault="00747D3E" w:rsidP="00747D3E">
      <w:r>
        <w:t>Pokud jsou výrobky z daného odvětví významným vstupem pro jiné odvětví, je zde uvedena příslušná reference.</w:t>
      </w:r>
    </w:p>
    <w:p w14:paraId="5A178A86" w14:textId="77777777" w:rsidR="00121A6E" w:rsidRDefault="00121A6E" w:rsidP="00121A6E">
      <w:pPr>
        <w:pStyle w:val="Nadpis3"/>
        <w:spacing w:line="240" w:lineRule="auto"/>
        <w:jc w:val="left"/>
      </w:pPr>
      <w:bookmarkStart w:id="53" w:name="_Toc57887745"/>
      <w:r>
        <w:t>Poznámky a přehled dokumentů</w:t>
      </w:r>
      <w:bookmarkEnd w:id="50"/>
      <w:bookmarkEnd w:id="53"/>
    </w:p>
    <w:p w14:paraId="542A1F6E" w14:textId="77777777" w:rsidR="00121A6E" w:rsidRPr="000F4B04" w:rsidRDefault="00121A6E" w:rsidP="00121A6E">
      <w:r>
        <w:t>V této části mohou být uvedeny další významné informace a odkazy na různé dokumenty a studie.</w:t>
      </w:r>
    </w:p>
    <w:p w14:paraId="73500D18" w14:textId="77777777" w:rsidR="00747D3E" w:rsidRDefault="00747D3E">
      <w:pPr>
        <w:spacing w:after="200"/>
        <w:jc w:val="left"/>
        <w:rPr>
          <w:rFonts w:eastAsiaTheme="majorEastAsia"/>
          <w:b/>
          <w:sz w:val="28"/>
          <w:szCs w:val="32"/>
        </w:rPr>
      </w:pPr>
      <w:r>
        <w:br w:type="page"/>
      </w:r>
    </w:p>
    <w:p w14:paraId="6A634714" w14:textId="7E1E8137" w:rsidR="00121A6E" w:rsidRPr="00575D51" w:rsidRDefault="00121A6E" w:rsidP="00121A6E">
      <w:pPr>
        <w:pStyle w:val="Nadpis1"/>
      </w:pPr>
      <w:bookmarkStart w:id="54" w:name="_Toc57887746"/>
      <w:r>
        <w:lastRenderedPageBreak/>
        <w:t>Energetika</w:t>
      </w:r>
      <w:bookmarkEnd w:id="54"/>
    </w:p>
    <w:p w14:paraId="2E011A2B" w14:textId="77777777" w:rsidR="00121A6E" w:rsidRDefault="00121A6E" w:rsidP="00121A6E">
      <w:pPr>
        <w:pStyle w:val="Nadpis3"/>
        <w:spacing w:line="240" w:lineRule="auto"/>
        <w:jc w:val="left"/>
      </w:pPr>
      <w:bookmarkStart w:id="55" w:name="_Toc49869002"/>
      <w:bookmarkStart w:id="56" w:name="_Toc57887747"/>
      <w:r>
        <w:t>Definice sektoru pomocí NACE</w:t>
      </w:r>
      <w:bookmarkEnd w:id="55"/>
      <w:bookmarkEnd w:id="56"/>
    </w:p>
    <w:p w14:paraId="7B55A6AE" w14:textId="77777777" w:rsidR="00121A6E" w:rsidRDefault="00121A6E" w:rsidP="00121A6E">
      <w:r>
        <w:t>Podle definice výkazu NIR se v tomto sektoru vykazují emise z podniků zařazených pod kódy NACE:</w:t>
      </w:r>
    </w:p>
    <w:p w14:paraId="1FE850DB" w14:textId="77777777" w:rsidR="00121A6E" w:rsidRDefault="00121A6E" w:rsidP="00121A6E">
      <w:pPr>
        <w:pStyle w:val="Odstavecseseznamem"/>
        <w:numPr>
          <w:ilvl w:val="0"/>
          <w:numId w:val="14"/>
        </w:numPr>
        <w:spacing w:line="240" w:lineRule="auto"/>
        <w:jc w:val="left"/>
      </w:pPr>
      <w:r>
        <w:t>19 Výroba koksu a rafinovaných ropných produktů</w:t>
      </w:r>
    </w:p>
    <w:p w14:paraId="2E72ADE9" w14:textId="77777777" w:rsidR="00121A6E" w:rsidRDefault="00121A6E" w:rsidP="00121A6E">
      <w:pPr>
        <w:pStyle w:val="Odstavecseseznamem"/>
        <w:numPr>
          <w:ilvl w:val="0"/>
          <w:numId w:val="14"/>
        </w:numPr>
        <w:spacing w:line="240" w:lineRule="auto"/>
        <w:jc w:val="left"/>
      </w:pPr>
      <w:r>
        <w:t>35 Výroba a rozvod elektřiny, plynu, tepla a klimatizovaného vzduchu</w:t>
      </w:r>
    </w:p>
    <w:p w14:paraId="0086A102" w14:textId="77777777" w:rsidR="00121A6E" w:rsidRDefault="00121A6E" w:rsidP="00121A6E">
      <w:pPr>
        <w:pStyle w:val="Odstavecseseznamem"/>
      </w:pPr>
    </w:p>
    <w:p w14:paraId="7C2B8E5A" w14:textId="2683BDC2" w:rsidR="00121A6E" w:rsidRDefault="00121A6E" w:rsidP="00747D3E">
      <w:pPr>
        <w:pStyle w:val="Odstavecseseznamem"/>
        <w:ind w:left="0"/>
      </w:pPr>
      <w:r>
        <w:t xml:space="preserve">Vzhledem ke skutečnosti, že problematika rafinérií bude diskutována se Svazem chemického průmyslu, byly příslušné tepelné a procesní emise rafinérií </w:t>
      </w:r>
      <w:r w:rsidR="00747D3E">
        <w:t xml:space="preserve">(NACE 35) </w:t>
      </w:r>
      <w:r>
        <w:t xml:space="preserve">vyjmuty z celkových čísel za tuto oblast a převedeny do sektoru chemického průmyslu. </w:t>
      </w:r>
    </w:p>
    <w:p w14:paraId="61134422" w14:textId="77777777" w:rsidR="00747D3E" w:rsidRDefault="00747D3E" w:rsidP="00747D3E">
      <w:pPr>
        <w:pStyle w:val="Odstavecseseznamem"/>
        <w:ind w:left="0"/>
      </w:pPr>
    </w:p>
    <w:p w14:paraId="3A41A8AE" w14:textId="7D9BE233" w:rsidR="00747D3E" w:rsidRDefault="00747D3E" w:rsidP="00747D3E">
      <w:pPr>
        <w:pStyle w:val="Odstavecseseznamem"/>
        <w:ind w:left="0"/>
      </w:pPr>
      <w:r>
        <w:t>Vybrané podniky v následujících dvou tabulkách jsou podniky, které jsou zařazeny v EU ETS.</w:t>
      </w:r>
    </w:p>
    <w:p w14:paraId="7A814F76" w14:textId="1E20CADA" w:rsidR="00575D51" w:rsidRDefault="00575D51" w:rsidP="009C644C">
      <w:pPr>
        <w:pStyle w:val="Nadpis3"/>
      </w:pPr>
      <w:bookmarkStart w:id="57" w:name="_Toc57887748"/>
      <w:r>
        <w:t>Informace o ekonomických parametrech sektoru</w:t>
      </w:r>
      <w:bookmarkEnd w:id="57"/>
    </w:p>
    <w:tbl>
      <w:tblPr>
        <w:tblW w:w="9600" w:type="dxa"/>
        <w:tblCellMar>
          <w:left w:w="70" w:type="dxa"/>
          <w:right w:w="70" w:type="dxa"/>
        </w:tblCellMar>
        <w:tblLook w:val="04A0" w:firstRow="1" w:lastRow="0" w:firstColumn="1" w:lastColumn="0" w:noHBand="0" w:noVBand="1"/>
      </w:tblPr>
      <w:tblGrid>
        <w:gridCol w:w="4580"/>
        <w:gridCol w:w="1780"/>
        <w:gridCol w:w="2600"/>
        <w:gridCol w:w="640"/>
      </w:tblGrid>
      <w:tr w:rsidR="0097562E" w:rsidRPr="0097562E" w14:paraId="766EF402" w14:textId="77777777" w:rsidTr="0097562E">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568810" w14:textId="77777777" w:rsidR="0097562E" w:rsidRPr="0097562E" w:rsidRDefault="0097562E" w:rsidP="009C644C">
            <w:r w:rsidRPr="0097562E">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08AEB97D" w14:textId="44E6F8B2" w:rsidR="0097562E" w:rsidRPr="0097562E" w:rsidRDefault="0097562E" w:rsidP="009C644C">
            <w:r>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320EA4A3" w14:textId="7F62CEEA" w:rsidR="0097562E" w:rsidRPr="0097562E" w:rsidRDefault="0097562E" w:rsidP="009C644C">
            <w:r>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76CECBD7" w14:textId="77777777" w:rsidR="0097562E" w:rsidRPr="0097562E" w:rsidRDefault="0097562E" w:rsidP="009C644C">
            <w:r w:rsidRPr="0097562E">
              <w:t>%</w:t>
            </w:r>
          </w:p>
        </w:tc>
      </w:tr>
      <w:tr w:rsidR="008A2692" w:rsidRPr="0097562E" w14:paraId="3EC094D5"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1993E924" w14:textId="77777777" w:rsidR="008A2692" w:rsidRPr="0097562E" w:rsidRDefault="008A2692" w:rsidP="008A2692">
            <w:r w:rsidRPr="0097562E">
              <w:t>Počet zaměstnanců</w:t>
            </w:r>
          </w:p>
        </w:tc>
        <w:tc>
          <w:tcPr>
            <w:tcW w:w="1780" w:type="dxa"/>
            <w:tcBorders>
              <w:top w:val="nil"/>
              <w:left w:val="nil"/>
              <w:bottom w:val="single" w:sz="4" w:space="0" w:color="auto"/>
              <w:right w:val="single" w:sz="4" w:space="0" w:color="auto"/>
            </w:tcBorders>
            <w:shd w:val="clear" w:color="auto" w:fill="auto"/>
            <w:noWrap/>
            <w:vAlign w:val="bottom"/>
          </w:tcPr>
          <w:p w14:paraId="5A63B9A8" w14:textId="1A8E0121" w:rsidR="008A2692" w:rsidRPr="008A2692" w:rsidRDefault="008A2692" w:rsidP="008A2692">
            <w:pPr>
              <w:rPr>
                <w:rFonts w:ascii="Calibri" w:hAnsi="Calibri"/>
                <w:color w:val="000000"/>
                <w:sz w:val="22"/>
                <w:szCs w:val="22"/>
              </w:rPr>
            </w:pPr>
            <w:r w:rsidRPr="008A2692">
              <w:rPr>
                <w:rFonts w:ascii="Calibri" w:hAnsi="Calibri"/>
                <w:color w:val="000000"/>
                <w:sz w:val="22"/>
                <w:szCs w:val="22"/>
              </w:rPr>
              <w:t>34 213</w:t>
            </w:r>
          </w:p>
        </w:tc>
        <w:tc>
          <w:tcPr>
            <w:tcW w:w="2600" w:type="dxa"/>
            <w:tcBorders>
              <w:top w:val="nil"/>
              <w:left w:val="nil"/>
              <w:bottom w:val="single" w:sz="4" w:space="0" w:color="auto"/>
              <w:right w:val="single" w:sz="4" w:space="0" w:color="auto"/>
            </w:tcBorders>
            <w:shd w:val="clear" w:color="auto" w:fill="auto"/>
            <w:noWrap/>
            <w:vAlign w:val="bottom"/>
          </w:tcPr>
          <w:p w14:paraId="3ED648FC" w14:textId="54CDFEDE" w:rsidR="008A2692" w:rsidRPr="008A2692" w:rsidRDefault="008A2692" w:rsidP="008A2692">
            <w:pPr>
              <w:rPr>
                <w:rFonts w:ascii="Calibri" w:hAnsi="Calibri"/>
                <w:color w:val="000000"/>
                <w:sz w:val="22"/>
                <w:szCs w:val="22"/>
              </w:rPr>
            </w:pPr>
            <w:r w:rsidRPr="008A2692">
              <w:rPr>
                <w:rFonts w:ascii="Calibri" w:hAnsi="Calibri"/>
                <w:color w:val="000000"/>
                <w:sz w:val="22"/>
                <w:szCs w:val="22"/>
              </w:rPr>
              <w:t>14 644</w:t>
            </w:r>
          </w:p>
        </w:tc>
        <w:tc>
          <w:tcPr>
            <w:tcW w:w="640" w:type="dxa"/>
            <w:tcBorders>
              <w:top w:val="nil"/>
              <w:left w:val="nil"/>
              <w:bottom w:val="single" w:sz="4" w:space="0" w:color="auto"/>
              <w:right w:val="single" w:sz="4" w:space="0" w:color="auto"/>
            </w:tcBorders>
            <w:shd w:val="clear" w:color="auto" w:fill="auto"/>
            <w:noWrap/>
            <w:vAlign w:val="bottom"/>
          </w:tcPr>
          <w:p w14:paraId="3DBAB50D" w14:textId="7DB7671B"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43%</w:t>
            </w:r>
            <w:proofErr w:type="gramEnd"/>
          </w:p>
        </w:tc>
      </w:tr>
      <w:tr w:rsidR="008A2692" w:rsidRPr="0097562E" w14:paraId="70C3D0E4"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D1A7270" w14:textId="77777777" w:rsidR="008A2692" w:rsidRPr="0097562E" w:rsidRDefault="008A2692" w:rsidP="008A2692">
            <w:r w:rsidRPr="0097562E">
              <w:t>Aktiva celkem (tis. Kč)</w:t>
            </w:r>
          </w:p>
        </w:tc>
        <w:tc>
          <w:tcPr>
            <w:tcW w:w="1780" w:type="dxa"/>
            <w:tcBorders>
              <w:top w:val="nil"/>
              <w:left w:val="nil"/>
              <w:bottom w:val="single" w:sz="4" w:space="0" w:color="auto"/>
              <w:right w:val="single" w:sz="4" w:space="0" w:color="auto"/>
            </w:tcBorders>
            <w:shd w:val="clear" w:color="auto" w:fill="auto"/>
            <w:noWrap/>
            <w:vAlign w:val="bottom"/>
          </w:tcPr>
          <w:p w14:paraId="7AA52254" w14:textId="7FFB7C8D" w:rsidR="008A2692" w:rsidRPr="008A2692" w:rsidRDefault="008A2692" w:rsidP="008A2692">
            <w:pPr>
              <w:rPr>
                <w:rFonts w:ascii="Calibri" w:hAnsi="Calibri"/>
                <w:color w:val="000000"/>
                <w:sz w:val="22"/>
                <w:szCs w:val="22"/>
              </w:rPr>
            </w:pPr>
            <w:r w:rsidRPr="008A2692">
              <w:rPr>
                <w:rFonts w:ascii="Calibri" w:hAnsi="Calibri"/>
                <w:color w:val="000000"/>
                <w:sz w:val="22"/>
                <w:szCs w:val="22"/>
              </w:rPr>
              <w:t>1 473 421 883</w:t>
            </w:r>
          </w:p>
        </w:tc>
        <w:tc>
          <w:tcPr>
            <w:tcW w:w="2600" w:type="dxa"/>
            <w:tcBorders>
              <w:top w:val="nil"/>
              <w:left w:val="nil"/>
              <w:bottom w:val="single" w:sz="4" w:space="0" w:color="auto"/>
              <w:right w:val="single" w:sz="4" w:space="0" w:color="auto"/>
            </w:tcBorders>
            <w:shd w:val="clear" w:color="auto" w:fill="auto"/>
            <w:noWrap/>
            <w:vAlign w:val="bottom"/>
          </w:tcPr>
          <w:p w14:paraId="2C22E33B" w14:textId="6DE63644" w:rsidR="008A2692" w:rsidRPr="008A2692" w:rsidRDefault="008A2692" w:rsidP="008A2692">
            <w:pPr>
              <w:rPr>
                <w:rFonts w:ascii="Calibri" w:hAnsi="Calibri"/>
                <w:color w:val="000000"/>
                <w:sz w:val="22"/>
                <w:szCs w:val="22"/>
              </w:rPr>
            </w:pPr>
            <w:r w:rsidRPr="008A2692">
              <w:rPr>
                <w:rFonts w:ascii="Calibri" w:hAnsi="Calibri"/>
                <w:color w:val="000000"/>
                <w:sz w:val="22"/>
                <w:szCs w:val="22"/>
              </w:rPr>
              <w:t>705 827 992</w:t>
            </w:r>
          </w:p>
        </w:tc>
        <w:tc>
          <w:tcPr>
            <w:tcW w:w="640" w:type="dxa"/>
            <w:tcBorders>
              <w:top w:val="nil"/>
              <w:left w:val="nil"/>
              <w:bottom w:val="single" w:sz="4" w:space="0" w:color="auto"/>
              <w:right w:val="single" w:sz="4" w:space="0" w:color="auto"/>
            </w:tcBorders>
            <w:shd w:val="clear" w:color="auto" w:fill="auto"/>
            <w:noWrap/>
            <w:vAlign w:val="bottom"/>
          </w:tcPr>
          <w:p w14:paraId="51742BDE" w14:textId="33BCB116"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48%</w:t>
            </w:r>
            <w:proofErr w:type="gramEnd"/>
          </w:p>
        </w:tc>
      </w:tr>
      <w:tr w:rsidR="008A2692" w:rsidRPr="0097562E" w14:paraId="4C722EB3"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331B497" w14:textId="77777777" w:rsidR="008A2692" w:rsidRPr="0097562E" w:rsidRDefault="008A2692" w:rsidP="008A2692">
            <w:r w:rsidRPr="0097562E">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tcPr>
          <w:p w14:paraId="44E9BEC6" w14:textId="68E25F7F" w:rsidR="008A2692" w:rsidRPr="008A2692" w:rsidRDefault="008A2692" w:rsidP="008A2692">
            <w:pPr>
              <w:rPr>
                <w:rFonts w:ascii="Calibri" w:hAnsi="Calibri"/>
                <w:color w:val="000000"/>
                <w:sz w:val="22"/>
                <w:szCs w:val="22"/>
              </w:rPr>
            </w:pPr>
            <w:r w:rsidRPr="008A2692">
              <w:rPr>
                <w:rFonts w:ascii="Calibri" w:hAnsi="Calibri"/>
                <w:color w:val="000000"/>
                <w:sz w:val="22"/>
                <w:szCs w:val="22"/>
              </w:rPr>
              <w:t>671 819 048</w:t>
            </w:r>
          </w:p>
        </w:tc>
        <w:tc>
          <w:tcPr>
            <w:tcW w:w="2600" w:type="dxa"/>
            <w:tcBorders>
              <w:top w:val="nil"/>
              <w:left w:val="nil"/>
              <w:bottom w:val="single" w:sz="4" w:space="0" w:color="auto"/>
              <w:right w:val="single" w:sz="4" w:space="0" w:color="auto"/>
            </w:tcBorders>
            <w:shd w:val="clear" w:color="auto" w:fill="auto"/>
            <w:noWrap/>
            <w:vAlign w:val="bottom"/>
          </w:tcPr>
          <w:p w14:paraId="56489B6D" w14:textId="4F76886B" w:rsidR="008A2692" w:rsidRPr="008A2692" w:rsidRDefault="008A2692" w:rsidP="008A2692">
            <w:pPr>
              <w:rPr>
                <w:rFonts w:ascii="Calibri" w:hAnsi="Calibri"/>
                <w:color w:val="000000"/>
                <w:sz w:val="22"/>
                <w:szCs w:val="22"/>
              </w:rPr>
            </w:pPr>
            <w:r w:rsidRPr="008A2692">
              <w:rPr>
                <w:rFonts w:ascii="Calibri" w:hAnsi="Calibri"/>
                <w:color w:val="000000"/>
                <w:sz w:val="22"/>
                <w:szCs w:val="22"/>
              </w:rPr>
              <w:t>234 691 493</w:t>
            </w:r>
          </w:p>
        </w:tc>
        <w:tc>
          <w:tcPr>
            <w:tcW w:w="640" w:type="dxa"/>
            <w:tcBorders>
              <w:top w:val="nil"/>
              <w:left w:val="nil"/>
              <w:bottom w:val="single" w:sz="4" w:space="0" w:color="auto"/>
              <w:right w:val="single" w:sz="4" w:space="0" w:color="auto"/>
            </w:tcBorders>
            <w:shd w:val="clear" w:color="auto" w:fill="auto"/>
            <w:noWrap/>
            <w:vAlign w:val="bottom"/>
          </w:tcPr>
          <w:p w14:paraId="3A7F9B36" w14:textId="115C3F53"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35%</w:t>
            </w:r>
            <w:proofErr w:type="gramEnd"/>
          </w:p>
        </w:tc>
      </w:tr>
      <w:tr w:rsidR="008A2692" w:rsidRPr="0097562E" w14:paraId="08547C5E"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37658D3" w14:textId="77777777" w:rsidR="008A2692" w:rsidRPr="0097562E" w:rsidRDefault="008A2692" w:rsidP="008A2692">
            <w:r w:rsidRPr="0097562E">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tcPr>
          <w:p w14:paraId="7E3A81A5" w14:textId="1AF60D73" w:rsidR="008A2692" w:rsidRPr="008A2692" w:rsidRDefault="008A2692" w:rsidP="008A2692">
            <w:pPr>
              <w:rPr>
                <w:rFonts w:ascii="Calibri" w:hAnsi="Calibri"/>
                <w:color w:val="000000"/>
                <w:sz w:val="22"/>
                <w:szCs w:val="22"/>
              </w:rPr>
            </w:pPr>
            <w:r w:rsidRPr="008A2692">
              <w:rPr>
                <w:rFonts w:ascii="Calibri" w:hAnsi="Calibri"/>
                <w:color w:val="000000"/>
                <w:sz w:val="22"/>
                <w:szCs w:val="22"/>
              </w:rPr>
              <w:t>1 017 360 777</w:t>
            </w:r>
          </w:p>
        </w:tc>
        <w:tc>
          <w:tcPr>
            <w:tcW w:w="2600" w:type="dxa"/>
            <w:tcBorders>
              <w:top w:val="nil"/>
              <w:left w:val="nil"/>
              <w:bottom w:val="single" w:sz="4" w:space="0" w:color="auto"/>
              <w:right w:val="single" w:sz="4" w:space="0" w:color="auto"/>
            </w:tcBorders>
            <w:shd w:val="clear" w:color="auto" w:fill="auto"/>
            <w:noWrap/>
            <w:vAlign w:val="bottom"/>
          </w:tcPr>
          <w:p w14:paraId="258CA5D5" w14:textId="6C6EB464" w:rsidR="008A2692" w:rsidRPr="008A2692" w:rsidRDefault="008A2692" w:rsidP="008A2692">
            <w:pPr>
              <w:rPr>
                <w:rFonts w:ascii="Calibri" w:hAnsi="Calibri"/>
                <w:color w:val="000000"/>
                <w:sz w:val="22"/>
                <w:szCs w:val="22"/>
              </w:rPr>
            </w:pPr>
            <w:r w:rsidRPr="008A2692">
              <w:rPr>
                <w:rFonts w:ascii="Calibri" w:hAnsi="Calibri"/>
                <w:color w:val="000000"/>
                <w:sz w:val="22"/>
                <w:szCs w:val="22"/>
              </w:rPr>
              <w:t>575 369 151</w:t>
            </w:r>
          </w:p>
        </w:tc>
        <w:tc>
          <w:tcPr>
            <w:tcW w:w="640" w:type="dxa"/>
            <w:tcBorders>
              <w:top w:val="nil"/>
              <w:left w:val="nil"/>
              <w:bottom w:val="single" w:sz="4" w:space="0" w:color="auto"/>
              <w:right w:val="single" w:sz="4" w:space="0" w:color="auto"/>
            </w:tcBorders>
            <w:shd w:val="clear" w:color="auto" w:fill="auto"/>
            <w:noWrap/>
            <w:vAlign w:val="bottom"/>
          </w:tcPr>
          <w:p w14:paraId="1FC29ED8" w14:textId="6E0B4255"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57%</w:t>
            </w:r>
            <w:proofErr w:type="gramEnd"/>
          </w:p>
        </w:tc>
      </w:tr>
      <w:tr w:rsidR="008A2692" w:rsidRPr="0097562E" w14:paraId="43B223AC"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C33E8F5" w14:textId="77777777" w:rsidR="008A2692" w:rsidRPr="0097562E" w:rsidRDefault="008A2692" w:rsidP="008A2692">
            <w:r w:rsidRPr="0097562E">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tcPr>
          <w:p w14:paraId="5E7CCB6E" w14:textId="40FCA732" w:rsidR="008A2692" w:rsidRPr="008A2692" w:rsidRDefault="008A2692" w:rsidP="008A2692">
            <w:pPr>
              <w:rPr>
                <w:rFonts w:ascii="Calibri" w:hAnsi="Calibri"/>
                <w:color w:val="000000"/>
                <w:sz w:val="22"/>
                <w:szCs w:val="22"/>
              </w:rPr>
            </w:pPr>
            <w:r w:rsidRPr="008A2692">
              <w:rPr>
                <w:rFonts w:ascii="Calibri" w:hAnsi="Calibri"/>
                <w:color w:val="000000"/>
                <w:sz w:val="22"/>
                <w:szCs w:val="22"/>
              </w:rPr>
              <w:t>79 494 309</w:t>
            </w:r>
          </w:p>
        </w:tc>
        <w:tc>
          <w:tcPr>
            <w:tcW w:w="2600" w:type="dxa"/>
            <w:tcBorders>
              <w:top w:val="nil"/>
              <w:left w:val="nil"/>
              <w:bottom w:val="single" w:sz="4" w:space="0" w:color="auto"/>
              <w:right w:val="single" w:sz="4" w:space="0" w:color="auto"/>
            </w:tcBorders>
            <w:shd w:val="clear" w:color="auto" w:fill="auto"/>
            <w:noWrap/>
            <w:vAlign w:val="bottom"/>
          </w:tcPr>
          <w:p w14:paraId="74951F49" w14:textId="37A70DCB" w:rsidR="008A2692" w:rsidRPr="008A2692" w:rsidRDefault="008A2692" w:rsidP="008A2692">
            <w:pPr>
              <w:rPr>
                <w:rFonts w:ascii="Calibri" w:hAnsi="Calibri"/>
                <w:color w:val="000000"/>
                <w:sz w:val="22"/>
                <w:szCs w:val="22"/>
              </w:rPr>
            </w:pPr>
            <w:r w:rsidRPr="008A2692">
              <w:rPr>
                <w:rFonts w:ascii="Calibri" w:hAnsi="Calibri"/>
                <w:color w:val="000000"/>
                <w:sz w:val="22"/>
                <w:szCs w:val="22"/>
              </w:rPr>
              <w:t>29 677 612</w:t>
            </w:r>
          </w:p>
        </w:tc>
        <w:tc>
          <w:tcPr>
            <w:tcW w:w="640" w:type="dxa"/>
            <w:tcBorders>
              <w:top w:val="nil"/>
              <w:left w:val="nil"/>
              <w:bottom w:val="single" w:sz="4" w:space="0" w:color="auto"/>
              <w:right w:val="single" w:sz="4" w:space="0" w:color="auto"/>
            </w:tcBorders>
            <w:shd w:val="clear" w:color="auto" w:fill="auto"/>
            <w:noWrap/>
            <w:vAlign w:val="bottom"/>
          </w:tcPr>
          <w:p w14:paraId="17DE3C0B" w14:textId="1EC8FC6A"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37%</w:t>
            </w:r>
            <w:proofErr w:type="gramEnd"/>
          </w:p>
        </w:tc>
      </w:tr>
      <w:tr w:rsidR="008A2692" w:rsidRPr="0097562E" w14:paraId="44753C45"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40F67BC" w14:textId="77777777" w:rsidR="008A2692" w:rsidRPr="0097562E" w:rsidRDefault="008A2692" w:rsidP="008A2692">
            <w:r w:rsidRPr="0097562E">
              <w:t>Přidaná hodnota (tis. Kč)</w:t>
            </w:r>
          </w:p>
        </w:tc>
        <w:tc>
          <w:tcPr>
            <w:tcW w:w="1780" w:type="dxa"/>
            <w:tcBorders>
              <w:top w:val="nil"/>
              <w:left w:val="nil"/>
              <w:bottom w:val="single" w:sz="4" w:space="0" w:color="auto"/>
              <w:right w:val="single" w:sz="4" w:space="0" w:color="auto"/>
            </w:tcBorders>
            <w:shd w:val="clear" w:color="auto" w:fill="auto"/>
            <w:noWrap/>
            <w:vAlign w:val="bottom"/>
          </w:tcPr>
          <w:p w14:paraId="7E0B6080" w14:textId="1F8835EB" w:rsidR="008A2692" w:rsidRPr="008A2692" w:rsidRDefault="008A2692" w:rsidP="008A2692">
            <w:pPr>
              <w:rPr>
                <w:rFonts w:ascii="Calibri" w:hAnsi="Calibri"/>
                <w:color w:val="000000"/>
                <w:sz w:val="22"/>
                <w:szCs w:val="22"/>
              </w:rPr>
            </w:pPr>
            <w:r w:rsidRPr="008A2692">
              <w:rPr>
                <w:rFonts w:ascii="Calibri" w:hAnsi="Calibri"/>
                <w:color w:val="000000"/>
                <w:sz w:val="22"/>
                <w:szCs w:val="22"/>
              </w:rPr>
              <w:t>69 683 280</w:t>
            </w:r>
          </w:p>
        </w:tc>
        <w:tc>
          <w:tcPr>
            <w:tcW w:w="2600" w:type="dxa"/>
            <w:tcBorders>
              <w:top w:val="nil"/>
              <w:left w:val="nil"/>
              <w:bottom w:val="single" w:sz="4" w:space="0" w:color="auto"/>
              <w:right w:val="single" w:sz="4" w:space="0" w:color="auto"/>
            </w:tcBorders>
            <w:shd w:val="clear" w:color="auto" w:fill="auto"/>
            <w:noWrap/>
            <w:vAlign w:val="bottom"/>
          </w:tcPr>
          <w:p w14:paraId="1581FA1A" w14:textId="47892FD1" w:rsidR="008A2692" w:rsidRPr="008A2692" w:rsidRDefault="008A2692" w:rsidP="008A2692">
            <w:pPr>
              <w:rPr>
                <w:rFonts w:ascii="Calibri" w:hAnsi="Calibri"/>
                <w:color w:val="000000"/>
                <w:sz w:val="22"/>
                <w:szCs w:val="22"/>
              </w:rPr>
            </w:pPr>
            <w:r w:rsidRPr="008A2692">
              <w:rPr>
                <w:rFonts w:ascii="Calibri" w:hAnsi="Calibri"/>
                <w:color w:val="000000"/>
                <w:sz w:val="22"/>
                <w:szCs w:val="22"/>
              </w:rPr>
              <w:t>29 616 890</w:t>
            </w:r>
          </w:p>
        </w:tc>
        <w:tc>
          <w:tcPr>
            <w:tcW w:w="640" w:type="dxa"/>
            <w:tcBorders>
              <w:top w:val="nil"/>
              <w:left w:val="nil"/>
              <w:bottom w:val="single" w:sz="4" w:space="0" w:color="auto"/>
              <w:right w:val="single" w:sz="4" w:space="0" w:color="auto"/>
            </w:tcBorders>
            <w:shd w:val="clear" w:color="auto" w:fill="auto"/>
            <w:noWrap/>
            <w:vAlign w:val="bottom"/>
          </w:tcPr>
          <w:p w14:paraId="366464A1" w14:textId="74FC4EA6"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43%</w:t>
            </w:r>
            <w:proofErr w:type="gramEnd"/>
          </w:p>
        </w:tc>
      </w:tr>
      <w:tr w:rsidR="008A2692" w:rsidRPr="0097562E" w14:paraId="4C510C30"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095FD5A" w14:textId="77777777" w:rsidR="008A2692" w:rsidRPr="0097562E" w:rsidRDefault="008A2692" w:rsidP="008A2692">
            <w:r w:rsidRPr="0097562E">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tcPr>
          <w:p w14:paraId="7525612D" w14:textId="0E621B76" w:rsidR="008A2692" w:rsidRPr="008A2692" w:rsidRDefault="008A2692" w:rsidP="008A2692">
            <w:pPr>
              <w:rPr>
                <w:rFonts w:ascii="Calibri" w:hAnsi="Calibri"/>
                <w:color w:val="000000"/>
                <w:sz w:val="22"/>
                <w:szCs w:val="22"/>
              </w:rPr>
            </w:pPr>
            <w:r w:rsidRPr="008A2692">
              <w:rPr>
                <w:rFonts w:ascii="Calibri" w:hAnsi="Calibri"/>
                <w:color w:val="000000"/>
                <w:sz w:val="22"/>
                <w:szCs w:val="22"/>
              </w:rPr>
              <w:t>1 573 838 805</w:t>
            </w:r>
          </w:p>
        </w:tc>
        <w:tc>
          <w:tcPr>
            <w:tcW w:w="2600" w:type="dxa"/>
            <w:tcBorders>
              <w:top w:val="nil"/>
              <w:left w:val="nil"/>
              <w:bottom w:val="single" w:sz="4" w:space="0" w:color="auto"/>
              <w:right w:val="single" w:sz="4" w:space="0" w:color="auto"/>
            </w:tcBorders>
            <w:shd w:val="clear" w:color="auto" w:fill="auto"/>
            <w:noWrap/>
            <w:vAlign w:val="bottom"/>
          </w:tcPr>
          <w:p w14:paraId="360DE260" w14:textId="64C439BC" w:rsidR="008A2692" w:rsidRPr="008A2692" w:rsidRDefault="008A2692" w:rsidP="008A2692">
            <w:pPr>
              <w:rPr>
                <w:rFonts w:ascii="Calibri" w:hAnsi="Calibri"/>
                <w:color w:val="000000"/>
                <w:sz w:val="22"/>
                <w:szCs w:val="22"/>
              </w:rPr>
            </w:pPr>
            <w:r w:rsidRPr="008A2692">
              <w:rPr>
                <w:rFonts w:ascii="Calibri" w:hAnsi="Calibri"/>
                <w:color w:val="000000"/>
                <w:sz w:val="22"/>
                <w:szCs w:val="22"/>
              </w:rPr>
              <w:t>845 842 089</w:t>
            </w:r>
          </w:p>
        </w:tc>
        <w:tc>
          <w:tcPr>
            <w:tcW w:w="640" w:type="dxa"/>
            <w:tcBorders>
              <w:top w:val="nil"/>
              <w:left w:val="nil"/>
              <w:bottom w:val="single" w:sz="4" w:space="0" w:color="auto"/>
              <w:right w:val="single" w:sz="4" w:space="0" w:color="auto"/>
            </w:tcBorders>
            <w:shd w:val="clear" w:color="auto" w:fill="auto"/>
            <w:noWrap/>
            <w:vAlign w:val="bottom"/>
          </w:tcPr>
          <w:p w14:paraId="4DB24D6C" w14:textId="56E7C028"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54%</w:t>
            </w:r>
            <w:proofErr w:type="gramEnd"/>
          </w:p>
        </w:tc>
      </w:tr>
      <w:tr w:rsidR="008A2692" w:rsidRPr="0097562E" w14:paraId="6BB81D1D"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C4D731D" w14:textId="77777777" w:rsidR="008A2692" w:rsidRPr="0097562E" w:rsidRDefault="008A2692" w:rsidP="008A2692">
            <w:r w:rsidRPr="0097562E">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tcPr>
          <w:p w14:paraId="22460C09" w14:textId="13C396BA" w:rsidR="008A2692" w:rsidRPr="008A2692" w:rsidRDefault="008A2692" w:rsidP="008A2692">
            <w:pPr>
              <w:rPr>
                <w:rFonts w:ascii="Calibri" w:hAnsi="Calibri"/>
                <w:color w:val="000000"/>
                <w:sz w:val="22"/>
                <w:szCs w:val="22"/>
              </w:rPr>
            </w:pPr>
            <w:r w:rsidRPr="008A2692">
              <w:rPr>
                <w:rFonts w:ascii="Calibri" w:hAnsi="Calibri"/>
                <w:color w:val="000000"/>
                <w:sz w:val="22"/>
                <w:szCs w:val="22"/>
              </w:rPr>
              <w:t>142 254 835</w:t>
            </w:r>
          </w:p>
        </w:tc>
        <w:tc>
          <w:tcPr>
            <w:tcW w:w="2600" w:type="dxa"/>
            <w:tcBorders>
              <w:top w:val="nil"/>
              <w:left w:val="nil"/>
              <w:bottom w:val="single" w:sz="4" w:space="0" w:color="auto"/>
              <w:right w:val="single" w:sz="4" w:space="0" w:color="auto"/>
            </w:tcBorders>
            <w:shd w:val="clear" w:color="auto" w:fill="auto"/>
            <w:noWrap/>
            <w:vAlign w:val="bottom"/>
          </w:tcPr>
          <w:p w14:paraId="74486958" w14:textId="517A0907" w:rsidR="008A2692" w:rsidRPr="008A2692" w:rsidRDefault="008A2692" w:rsidP="008A2692">
            <w:pPr>
              <w:rPr>
                <w:rFonts w:ascii="Calibri" w:hAnsi="Calibri"/>
                <w:color w:val="000000"/>
                <w:sz w:val="22"/>
                <w:szCs w:val="22"/>
              </w:rPr>
            </w:pPr>
            <w:r w:rsidRPr="008A2692">
              <w:rPr>
                <w:rFonts w:ascii="Calibri" w:hAnsi="Calibri"/>
                <w:color w:val="000000"/>
                <w:sz w:val="22"/>
                <w:szCs w:val="22"/>
              </w:rPr>
              <w:t>47 258 674</w:t>
            </w:r>
          </w:p>
        </w:tc>
        <w:tc>
          <w:tcPr>
            <w:tcW w:w="640" w:type="dxa"/>
            <w:tcBorders>
              <w:top w:val="nil"/>
              <w:left w:val="nil"/>
              <w:bottom w:val="single" w:sz="4" w:space="0" w:color="auto"/>
              <w:right w:val="single" w:sz="4" w:space="0" w:color="auto"/>
            </w:tcBorders>
            <w:shd w:val="clear" w:color="auto" w:fill="auto"/>
            <w:noWrap/>
            <w:vAlign w:val="bottom"/>
          </w:tcPr>
          <w:p w14:paraId="18FE3807" w14:textId="51B938DE"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33%</w:t>
            </w:r>
            <w:proofErr w:type="gramEnd"/>
          </w:p>
        </w:tc>
      </w:tr>
      <w:tr w:rsidR="008A2692" w:rsidRPr="0097562E" w14:paraId="229643AE" w14:textId="77777777" w:rsidTr="0097562E">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1141C0B3" w14:textId="77777777" w:rsidR="008A2692" w:rsidRPr="0097562E" w:rsidRDefault="008A2692" w:rsidP="008A2692">
            <w:r w:rsidRPr="0097562E">
              <w:t>Investice (tis. Kč)</w:t>
            </w:r>
          </w:p>
        </w:tc>
        <w:tc>
          <w:tcPr>
            <w:tcW w:w="1780" w:type="dxa"/>
            <w:tcBorders>
              <w:top w:val="nil"/>
              <w:left w:val="nil"/>
              <w:bottom w:val="single" w:sz="4" w:space="0" w:color="auto"/>
              <w:right w:val="single" w:sz="4" w:space="0" w:color="auto"/>
            </w:tcBorders>
            <w:shd w:val="clear" w:color="auto" w:fill="auto"/>
            <w:noWrap/>
            <w:vAlign w:val="bottom"/>
          </w:tcPr>
          <w:p w14:paraId="228A3A84" w14:textId="49C788FF" w:rsidR="008A2692" w:rsidRPr="008A2692" w:rsidRDefault="008A2692" w:rsidP="008A2692">
            <w:pPr>
              <w:rPr>
                <w:rFonts w:ascii="Calibri" w:hAnsi="Calibri"/>
                <w:color w:val="000000"/>
                <w:sz w:val="22"/>
                <w:szCs w:val="22"/>
              </w:rPr>
            </w:pPr>
            <w:r w:rsidRPr="008A2692">
              <w:rPr>
                <w:rFonts w:ascii="Calibri" w:hAnsi="Calibri"/>
                <w:color w:val="000000"/>
                <w:sz w:val="22"/>
                <w:szCs w:val="22"/>
              </w:rPr>
              <w:t>40 570 804</w:t>
            </w:r>
          </w:p>
        </w:tc>
        <w:tc>
          <w:tcPr>
            <w:tcW w:w="2600" w:type="dxa"/>
            <w:tcBorders>
              <w:top w:val="nil"/>
              <w:left w:val="nil"/>
              <w:bottom w:val="single" w:sz="4" w:space="0" w:color="auto"/>
              <w:right w:val="single" w:sz="4" w:space="0" w:color="auto"/>
            </w:tcBorders>
            <w:shd w:val="clear" w:color="auto" w:fill="auto"/>
            <w:noWrap/>
            <w:vAlign w:val="bottom"/>
          </w:tcPr>
          <w:p w14:paraId="2BF3A93B" w14:textId="06DF6B24" w:rsidR="008A2692" w:rsidRPr="008A2692" w:rsidRDefault="008A2692" w:rsidP="008A2692">
            <w:pPr>
              <w:rPr>
                <w:rFonts w:ascii="Calibri" w:hAnsi="Calibri"/>
                <w:color w:val="000000"/>
                <w:sz w:val="22"/>
                <w:szCs w:val="22"/>
              </w:rPr>
            </w:pPr>
            <w:r w:rsidRPr="008A2692">
              <w:rPr>
                <w:rFonts w:ascii="Calibri" w:hAnsi="Calibri"/>
                <w:color w:val="000000"/>
                <w:sz w:val="22"/>
                <w:szCs w:val="22"/>
              </w:rPr>
              <w:t>9 950 297</w:t>
            </w:r>
          </w:p>
        </w:tc>
        <w:tc>
          <w:tcPr>
            <w:tcW w:w="640" w:type="dxa"/>
            <w:tcBorders>
              <w:top w:val="nil"/>
              <w:left w:val="nil"/>
              <w:bottom w:val="single" w:sz="4" w:space="0" w:color="auto"/>
              <w:right w:val="single" w:sz="4" w:space="0" w:color="auto"/>
            </w:tcBorders>
            <w:shd w:val="clear" w:color="auto" w:fill="auto"/>
            <w:noWrap/>
            <w:vAlign w:val="bottom"/>
          </w:tcPr>
          <w:p w14:paraId="3DAFF6A7" w14:textId="441E0903" w:rsidR="008A2692" w:rsidRPr="008A2692" w:rsidRDefault="008A2692" w:rsidP="008A2692">
            <w:pPr>
              <w:rPr>
                <w:rFonts w:ascii="Calibri" w:hAnsi="Calibri"/>
                <w:color w:val="000000"/>
                <w:sz w:val="22"/>
                <w:szCs w:val="22"/>
              </w:rPr>
            </w:pPr>
            <w:proofErr w:type="gramStart"/>
            <w:r w:rsidRPr="008A2692">
              <w:rPr>
                <w:rFonts w:ascii="Calibri" w:hAnsi="Calibri"/>
                <w:color w:val="000000"/>
                <w:sz w:val="22"/>
                <w:szCs w:val="22"/>
              </w:rPr>
              <w:t>25%</w:t>
            </w:r>
            <w:proofErr w:type="gramEnd"/>
          </w:p>
        </w:tc>
      </w:tr>
    </w:tbl>
    <w:p w14:paraId="3E50CB88" w14:textId="3D50901F" w:rsidR="0097562E" w:rsidRPr="0097562E" w:rsidRDefault="005903A6" w:rsidP="009C644C">
      <w:pPr>
        <w:pStyle w:val="zdroj"/>
      </w:pPr>
      <w:r>
        <w:t>Zdroj: ČSÚ výkaz P5</w:t>
      </w:r>
    </w:p>
    <w:p w14:paraId="38CFF8C8" w14:textId="10D0097E" w:rsidR="000936F6" w:rsidRDefault="00575D51" w:rsidP="009C644C">
      <w:pPr>
        <w:pStyle w:val="Nadpis3"/>
      </w:pPr>
      <w:bookmarkStart w:id="58" w:name="_Toc57887749"/>
      <w:r>
        <w:t>Stávající emise</w:t>
      </w:r>
      <w:bookmarkEnd w:id="58"/>
    </w:p>
    <w:tbl>
      <w:tblPr>
        <w:tblW w:w="9600" w:type="dxa"/>
        <w:tblCellMar>
          <w:left w:w="70" w:type="dxa"/>
          <w:right w:w="70" w:type="dxa"/>
        </w:tblCellMar>
        <w:tblLook w:val="04A0" w:firstRow="1" w:lastRow="0" w:firstColumn="1" w:lastColumn="0" w:noHBand="0" w:noVBand="1"/>
      </w:tblPr>
      <w:tblGrid>
        <w:gridCol w:w="4580"/>
        <w:gridCol w:w="1780"/>
        <w:gridCol w:w="2424"/>
        <w:gridCol w:w="816"/>
      </w:tblGrid>
      <w:tr w:rsidR="0097562E" w:rsidRPr="0097562E" w14:paraId="7DEEAF3A" w14:textId="77777777" w:rsidTr="009748FB">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FC5A84" w14:textId="77777777" w:rsidR="0097562E" w:rsidRPr="0097562E" w:rsidRDefault="0097562E" w:rsidP="009C644C">
            <w:r w:rsidRPr="0097562E">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75294541" w14:textId="4C49C2D8" w:rsidR="0097562E" w:rsidRPr="0097562E" w:rsidRDefault="0097562E" w:rsidP="009C644C">
            <w:r>
              <w:t xml:space="preserve">Odvětví celkem </w:t>
            </w:r>
          </w:p>
        </w:tc>
        <w:tc>
          <w:tcPr>
            <w:tcW w:w="2424" w:type="dxa"/>
            <w:tcBorders>
              <w:top w:val="single" w:sz="4" w:space="0" w:color="auto"/>
              <w:left w:val="nil"/>
              <w:bottom w:val="single" w:sz="4" w:space="0" w:color="auto"/>
              <w:right w:val="single" w:sz="4" w:space="0" w:color="auto"/>
            </w:tcBorders>
            <w:shd w:val="clear" w:color="000000" w:fill="BFBFBF"/>
            <w:noWrap/>
            <w:vAlign w:val="bottom"/>
            <w:hideMark/>
          </w:tcPr>
          <w:p w14:paraId="4B52BD82" w14:textId="4A5AE277" w:rsidR="0097562E" w:rsidRPr="0097562E" w:rsidRDefault="0097562E" w:rsidP="009C644C">
            <w:r>
              <w:t>Vybrané podniky</w:t>
            </w:r>
          </w:p>
        </w:tc>
        <w:tc>
          <w:tcPr>
            <w:tcW w:w="816" w:type="dxa"/>
            <w:tcBorders>
              <w:top w:val="single" w:sz="4" w:space="0" w:color="auto"/>
              <w:left w:val="nil"/>
              <w:bottom w:val="single" w:sz="4" w:space="0" w:color="auto"/>
              <w:right w:val="single" w:sz="4" w:space="0" w:color="auto"/>
            </w:tcBorders>
            <w:shd w:val="clear" w:color="000000" w:fill="BFBFBF"/>
            <w:noWrap/>
            <w:vAlign w:val="bottom"/>
            <w:hideMark/>
          </w:tcPr>
          <w:p w14:paraId="403CF779" w14:textId="77777777" w:rsidR="0097562E" w:rsidRPr="0097562E" w:rsidRDefault="0097562E" w:rsidP="009C644C">
            <w:r w:rsidRPr="0097562E">
              <w:t>%</w:t>
            </w:r>
          </w:p>
        </w:tc>
      </w:tr>
      <w:tr w:rsidR="009748FB" w:rsidRPr="0097562E" w14:paraId="3F34EA84"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48C52ED8" w14:textId="1B9627FF" w:rsidR="009748FB" w:rsidRPr="0097562E" w:rsidRDefault="009748FB" w:rsidP="009748FB">
            <w:r>
              <w:t>Emise CO2/CO2e na výrobu elektřiny a tepla (t)</w:t>
            </w:r>
          </w:p>
        </w:tc>
        <w:tc>
          <w:tcPr>
            <w:tcW w:w="1780" w:type="dxa"/>
            <w:tcBorders>
              <w:top w:val="nil"/>
              <w:left w:val="nil"/>
              <w:bottom w:val="single" w:sz="4" w:space="0" w:color="auto"/>
              <w:right w:val="single" w:sz="4" w:space="0" w:color="auto"/>
            </w:tcBorders>
            <w:shd w:val="clear" w:color="auto" w:fill="auto"/>
            <w:noWrap/>
            <w:vAlign w:val="bottom"/>
          </w:tcPr>
          <w:p w14:paraId="4FA2E82A" w14:textId="5F6FAAC7" w:rsidR="009748FB" w:rsidRPr="009748FB" w:rsidRDefault="009748FB" w:rsidP="009748FB">
            <w:r w:rsidRPr="009748FB">
              <w:rPr>
                <w:rFonts w:ascii="Calibri" w:hAnsi="Calibri"/>
                <w:color w:val="000000"/>
                <w:sz w:val="22"/>
                <w:szCs w:val="22"/>
              </w:rPr>
              <w:t>51 071 606</w:t>
            </w:r>
          </w:p>
        </w:tc>
        <w:tc>
          <w:tcPr>
            <w:tcW w:w="2424" w:type="dxa"/>
            <w:tcBorders>
              <w:top w:val="nil"/>
              <w:left w:val="nil"/>
              <w:bottom w:val="single" w:sz="4" w:space="0" w:color="auto"/>
              <w:right w:val="single" w:sz="4" w:space="0" w:color="auto"/>
            </w:tcBorders>
            <w:shd w:val="clear" w:color="auto" w:fill="auto"/>
            <w:noWrap/>
            <w:vAlign w:val="bottom"/>
          </w:tcPr>
          <w:p w14:paraId="37B168FA" w14:textId="7846C6D0" w:rsidR="009748FB" w:rsidRPr="0097562E" w:rsidRDefault="009748FB" w:rsidP="009748FB">
            <w:r w:rsidRPr="009748FB">
              <w:rPr>
                <w:rFonts w:ascii="Calibri" w:hAnsi="Calibri"/>
                <w:color w:val="000000"/>
                <w:sz w:val="22"/>
                <w:szCs w:val="22"/>
              </w:rPr>
              <w:t>51 071 606</w:t>
            </w:r>
          </w:p>
        </w:tc>
        <w:tc>
          <w:tcPr>
            <w:tcW w:w="816" w:type="dxa"/>
            <w:tcBorders>
              <w:top w:val="nil"/>
              <w:left w:val="nil"/>
              <w:bottom w:val="single" w:sz="4" w:space="0" w:color="auto"/>
              <w:right w:val="single" w:sz="4" w:space="0" w:color="auto"/>
            </w:tcBorders>
            <w:shd w:val="clear" w:color="auto" w:fill="auto"/>
            <w:noWrap/>
            <w:vAlign w:val="bottom"/>
          </w:tcPr>
          <w:p w14:paraId="2C1510DE" w14:textId="578CC809" w:rsidR="009748FB" w:rsidRPr="0097562E" w:rsidRDefault="009748FB" w:rsidP="009748FB">
            <w:proofErr w:type="gramStart"/>
            <w:r>
              <w:t>100%</w:t>
            </w:r>
            <w:proofErr w:type="gramEnd"/>
          </w:p>
        </w:tc>
      </w:tr>
      <w:tr w:rsidR="009748FB" w:rsidRPr="0097562E" w14:paraId="194AB0B0" w14:textId="77777777" w:rsidTr="009748FB">
        <w:trPr>
          <w:trHeight w:val="384"/>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C15A9EF" w14:textId="2E58C6A4" w:rsidR="009748FB" w:rsidRPr="0097562E" w:rsidRDefault="009748FB" w:rsidP="009748FB">
            <w:r>
              <w:t>Emise CO2/CO2e procesní (t)</w:t>
            </w:r>
          </w:p>
        </w:tc>
        <w:tc>
          <w:tcPr>
            <w:tcW w:w="1780" w:type="dxa"/>
            <w:tcBorders>
              <w:top w:val="nil"/>
              <w:left w:val="nil"/>
              <w:bottom w:val="single" w:sz="4" w:space="0" w:color="auto"/>
              <w:right w:val="single" w:sz="4" w:space="0" w:color="auto"/>
            </w:tcBorders>
            <w:shd w:val="clear" w:color="auto" w:fill="auto"/>
            <w:noWrap/>
            <w:vAlign w:val="bottom"/>
          </w:tcPr>
          <w:p w14:paraId="162529D1" w14:textId="707A323E" w:rsidR="009748FB" w:rsidRPr="009748FB" w:rsidRDefault="009748FB" w:rsidP="009748FB">
            <w:pPr>
              <w:spacing w:before="240"/>
            </w:pPr>
            <w:r>
              <w:t>0</w:t>
            </w:r>
          </w:p>
        </w:tc>
        <w:tc>
          <w:tcPr>
            <w:tcW w:w="2424" w:type="dxa"/>
            <w:tcBorders>
              <w:top w:val="nil"/>
              <w:left w:val="nil"/>
              <w:bottom w:val="single" w:sz="4" w:space="0" w:color="auto"/>
              <w:right w:val="single" w:sz="4" w:space="0" w:color="auto"/>
            </w:tcBorders>
            <w:shd w:val="clear" w:color="auto" w:fill="auto"/>
            <w:noWrap/>
            <w:vAlign w:val="bottom"/>
          </w:tcPr>
          <w:p w14:paraId="2AC1F14C" w14:textId="4E461B7D" w:rsidR="009748FB" w:rsidRPr="0097562E" w:rsidRDefault="009748FB" w:rsidP="009748FB">
            <w:r>
              <w:t>0</w:t>
            </w:r>
          </w:p>
        </w:tc>
        <w:tc>
          <w:tcPr>
            <w:tcW w:w="816" w:type="dxa"/>
            <w:tcBorders>
              <w:top w:val="nil"/>
              <w:left w:val="nil"/>
              <w:bottom w:val="single" w:sz="4" w:space="0" w:color="auto"/>
              <w:right w:val="single" w:sz="4" w:space="0" w:color="auto"/>
            </w:tcBorders>
            <w:shd w:val="clear" w:color="auto" w:fill="auto"/>
            <w:noWrap/>
            <w:vAlign w:val="bottom"/>
          </w:tcPr>
          <w:p w14:paraId="6D52B730" w14:textId="6F8DD3B4" w:rsidR="009748FB" w:rsidRPr="0097562E" w:rsidRDefault="009748FB" w:rsidP="009748FB">
            <w:proofErr w:type="gramStart"/>
            <w:r>
              <w:t>100%</w:t>
            </w:r>
            <w:proofErr w:type="gramEnd"/>
          </w:p>
        </w:tc>
      </w:tr>
      <w:tr w:rsidR="009748FB" w:rsidRPr="0097562E" w14:paraId="65F12D26"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1691A57" w14:textId="2DC4E98B" w:rsidR="009748FB" w:rsidRPr="0097562E" w:rsidRDefault="009748FB" w:rsidP="009748FB">
            <w:r>
              <w:t>Emise CO2/CO2e celkem (t)</w:t>
            </w:r>
          </w:p>
        </w:tc>
        <w:tc>
          <w:tcPr>
            <w:tcW w:w="1780" w:type="dxa"/>
            <w:tcBorders>
              <w:top w:val="nil"/>
              <w:left w:val="nil"/>
              <w:bottom w:val="single" w:sz="4" w:space="0" w:color="auto"/>
              <w:right w:val="single" w:sz="4" w:space="0" w:color="auto"/>
            </w:tcBorders>
            <w:shd w:val="clear" w:color="auto" w:fill="auto"/>
            <w:noWrap/>
            <w:vAlign w:val="bottom"/>
          </w:tcPr>
          <w:p w14:paraId="1824639C" w14:textId="1CBCB1E8" w:rsidR="009748FB" w:rsidRPr="008A2692" w:rsidRDefault="009748FB" w:rsidP="009748FB">
            <w:pPr>
              <w:rPr>
                <w:rFonts w:ascii="Calibri" w:hAnsi="Calibri"/>
                <w:color w:val="000000"/>
                <w:sz w:val="22"/>
                <w:szCs w:val="22"/>
              </w:rPr>
            </w:pPr>
            <w:r w:rsidRPr="009748FB">
              <w:rPr>
                <w:rFonts w:ascii="Calibri" w:hAnsi="Calibri"/>
                <w:color w:val="000000"/>
                <w:sz w:val="22"/>
                <w:szCs w:val="22"/>
              </w:rPr>
              <w:t>51 071 606</w:t>
            </w:r>
          </w:p>
        </w:tc>
        <w:tc>
          <w:tcPr>
            <w:tcW w:w="2424" w:type="dxa"/>
            <w:tcBorders>
              <w:top w:val="nil"/>
              <w:left w:val="nil"/>
              <w:bottom w:val="single" w:sz="4" w:space="0" w:color="auto"/>
              <w:right w:val="single" w:sz="4" w:space="0" w:color="auto"/>
            </w:tcBorders>
            <w:shd w:val="clear" w:color="auto" w:fill="auto"/>
            <w:noWrap/>
            <w:vAlign w:val="bottom"/>
          </w:tcPr>
          <w:p w14:paraId="470E0FA5" w14:textId="7299630C" w:rsidR="009748FB" w:rsidRPr="008A2692" w:rsidRDefault="009748FB" w:rsidP="009748FB">
            <w:pPr>
              <w:rPr>
                <w:rFonts w:ascii="Calibri" w:hAnsi="Calibri"/>
                <w:color w:val="000000"/>
                <w:sz w:val="22"/>
                <w:szCs w:val="22"/>
              </w:rPr>
            </w:pPr>
            <w:r w:rsidRPr="009748FB">
              <w:rPr>
                <w:rFonts w:ascii="Calibri" w:hAnsi="Calibri"/>
                <w:color w:val="000000"/>
                <w:sz w:val="22"/>
                <w:szCs w:val="22"/>
              </w:rPr>
              <w:t>51 071 606</w:t>
            </w:r>
          </w:p>
        </w:tc>
        <w:tc>
          <w:tcPr>
            <w:tcW w:w="816" w:type="dxa"/>
            <w:tcBorders>
              <w:top w:val="nil"/>
              <w:left w:val="nil"/>
              <w:bottom w:val="single" w:sz="4" w:space="0" w:color="auto"/>
              <w:right w:val="single" w:sz="4" w:space="0" w:color="auto"/>
            </w:tcBorders>
            <w:shd w:val="clear" w:color="auto" w:fill="auto"/>
            <w:noWrap/>
            <w:vAlign w:val="bottom"/>
          </w:tcPr>
          <w:p w14:paraId="017AFAB9" w14:textId="2EFF87CB" w:rsidR="009748FB" w:rsidRPr="008A2692" w:rsidRDefault="009748FB" w:rsidP="009748FB">
            <w:pPr>
              <w:rPr>
                <w:rFonts w:ascii="Calibri" w:hAnsi="Calibri"/>
                <w:color w:val="000000"/>
                <w:sz w:val="22"/>
                <w:szCs w:val="22"/>
              </w:rPr>
            </w:pPr>
            <w:proofErr w:type="gramStart"/>
            <w:r w:rsidRPr="008A2692">
              <w:rPr>
                <w:rFonts w:ascii="Calibri" w:hAnsi="Calibri"/>
                <w:color w:val="000000"/>
                <w:sz w:val="22"/>
                <w:szCs w:val="22"/>
              </w:rPr>
              <w:t>100%</w:t>
            </w:r>
            <w:proofErr w:type="gramEnd"/>
          </w:p>
        </w:tc>
      </w:tr>
      <w:tr w:rsidR="008A2692" w:rsidRPr="0097562E" w14:paraId="3CD047EF"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05DEF82" w14:textId="1CB89CB1" w:rsidR="008A2692" w:rsidRPr="0097562E" w:rsidRDefault="008A2692" w:rsidP="008A2692">
            <w:r>
              <w:t>Povolenky přidělené (tis. Kč)</w:t>
            </w:r>
          </w:p>
        </w:tc>
        <w:tc>
          <w:tcPr>
            <w:tcW w:w="1780" w:type="dxa"/>
            <w:tcBorders>
              <w:top w:val="nil"/>
              <w:left w:val="nil"/>
              <w:bottom w:val="single" w:sz="4" w:space="0" w:color="auto"/>
              <w:right w:val="single" w:sz="4" w:space="0" w:color="auto"/>
            </w:tcBorders>
            <w:shd w:val="clear" w:color="auto" w:fill="auto"/>
            <w:noWrap/>
            <w:vAlign w:val="bottom"/>
          </w:tcPr>
          <w:p w14:paraId="5EBA3853" w14:textId="4B44C3F3" w:rsidR="008A2692" w:rsidRPr="008A2692" w:rsidRDefault="008A2692" w:rsidP="008A2692">
            <w:pPr>
              <w:rPr>
                <w:rFonts w:ascii="Calibri" w:hAnsi="Calibri"/>
                <w:color w:val="000000"/>
                <w:sz w:val="22"/>
                <w:szCs w:val="22"/>
              </w:rPr>
            </w:pPr>
            <w:r w:rsidRPr="008A2692">
              <w:rPr>
                <w:rFonts w:ascii="Calibri" w:hAnsi="Calibri"/>
                <w:color w:val="000000"/>
                <w:sz w:val="22"/>
                <w:szCs w:val="22"/>
              </w:rPr>
              <w:t>3 904 815</w:t>
            </w:r>
          </w:p>
        </w:tc>
        <w:tc>
          <w:tcPr>
            <w:tcW w:w="2424" w:type="dxa"/>
            <w:tcBorders>
              <w:top w:val="nil"/>
              <w:left w:val="nil"/>
              <w:bottom w:val="single" w:sz="4" w:space="0" w:color="auto"/>
              <w:right w:val="single" w:sz="4" w:space="0" w:color="auto"/>
            </w:tcBorders>
            <w:shd w:val="clear" w:color="auto" w:fill="auto"/>
            <w:noWrap/>
            <w:vAlign w:val="bottom"/>
          </w:tcPr>
          <w:p w14:paraId="290FA9C9" w14:textId="281E2DA0" w:rsidR="008A2692" w:rsidRPr="008A2692" w:rsidRDefault="008A2692" w:rsidP="008A2692">
            <w:pPr>
              <w:rPr>
                <w:rFonts w:ascii="Calibri" w:hAnsi="Calibri"/>
                <w:color w:val="000000"/>
                <w:sz w:val="22"/>
                <w:szCs w:val="22"/>
              </w:rPr>
            </w:pPr>
            <w:r w:rsidRPr="008A2692">
              <w:rPr>
                <w:rFonts w:ascii="Calibri" w:hAnsi="Calibri"/>
                <w:color w:val="000000"/>
                <w:sz w:val="22"/>
                <w:szCs w:val="22"/>
              </w:rPr>
              <w:t>3 904 815</w:t>
            </w:r>
          </w:p>
        </w:tc>
        <w:tc>
          <w:tcPr>
            <w:tcW w:w="816" w:type="dxa"/>
            <w:tcBorders>
              <w:top w:val="nil"/>
              <w:left w:val="nil"/>
              <w:bottom w:val="single" w:sz="4" w:space="0" w:color="auto"/>
              <w:right w:val="single" w:sz="4" w:space="0" w:color="auto"/>
            </w:tcBorders>
            <w:shd w:val="clear" w:color="auto" w:fill="auto"/>
            <w:noWrap/>
            <w:vAlign w:val="bottom"/>
          </w:tcPr>
          <w:p w14:paraId="58F1517F" w14:textId="28C91FA1" w:rsidR="008A2692" w:rsidRPr="008A2692" w:rsidRDefault="008A2692" w:rsidP="008A2692">
            <w:pPr>
              <w:rPr>
                <w:rFonts w:ascii="Calibri" w:hAnsi="Calibri"/>
                <w:color w:val="000000"/>
                <w:sz w:val="22"/>
                <w:szCs w:val="22"/>
              </w:rPr>
            </w:pPr>
            <w:proofErr w:type="gramStart"/>
            <w:r>
              <w:rPr>
                <w:rFonts w:ascii="Calibri" w:hAnsi="Calibri"/>
                <w:color w:val="000000"/>
                <w:sz w:val="22"/>
                <w:szCs w:val="22"/>
              </w:rPr>
              <w:t>100%</w:t>
            </w:r>
            <w:proofErr w:type="gramEnd"/>
          </w:p>
        </w:tc>
      </w:tr>
      <w:tr w:rsidR="008A2692" w:rsidRPr="0097562E" w14:paraId="3694193F"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1D646AA7" w14:textId="0AA22B11" w:rsidR="008A2692" w:rsidRPr="0097562E" w:rsidRDefault="008A2692" w:rsidP="008A2692">
            <w:r>
              <w:t>Povolenky nakoupené (tis. Kč)</w:t>
            </w:r>
          </w:p>
        </w:tc>
        <w:tc>
          <w:tcPr>
            <w:tcW w:w="1780" w:type="dxa"/>
            <w:tcBorders>
              <w:top w:val="nil"/>
              <w:left w:val="nil"/>
              <w:bottom w:val="single" w:sz="4" w:space="0" w:color="auto"/>
              <w:right w:val="single" w:sz="4" w:space="0" w:color="auto"/>
            </w:tcBorders>
            <w:shd w:val="clear" w:color="auto" w:fill="auto"/>
            <w:noWrap/>
            <w:vAlign w:val="bottom"/>
          </w:tcPr>
          <w:p w14:paraId="305C3F71" w14:textId="46CF286C" w:rsidR="008A2692" w:rsidRPr="008A2692" w:rsidRDefault="008A2692" w:rsidP="008A2692">
            <w:pPr>
              <w:rPr>
                <w:rFonts w:ascii="Calibri" w:hAnsi="Calibri"/>
                <w:color w:val="000000"/>
                <w:sz w:val="22"/>
                <w:szCs w:val="22"/>
              </w:rPr>
            </w:pPr>
            <w:r w:rsidRPr="008A2692">
              <w:rPr>
                <w:rFonts w:ascii="Calibri" w:hAnsi="Calibri"/>
                <w:color w:val="000000"/>
                <w:sz w:val="22"/>
                <w:szCs w:val="22"/>
              </w:rPr>
              <w:t>58 962 629</w:t>
            </w:r>
          </w:p>
        </w:tc>
        <w:tc>
          <w:tcPr>
            <w:tcW w:w="2424" w:type="dxa"/>
            <w:tcBorders>
              <w:top w:val="nil"/>
              <w:left w:val="nil"/>
              <w:bottom w:val="single" w:sz="4" w:space="0" w:color="auto"/>
              <w:right w:val="single" w:sz="4" w:space="0" w:color="auto"/>
            </w:tcBorders>
            <w:shd w:val="clear" w:color="auto" w:fill="auto"/>
            <w:noWrap/>
            <w:vAlign w:val="bottom"/>
          </w:tcPr>
          <w:p w14:paraId="5DFAA36C" w14:textId="144E9546" w:rsidR="008A2692" w:rsidRPr="008A2692" w:rsidRDefault="008A2692" w:rsidP="008A2692">
            <w:pPr>
              <w:rPr>
                <w:rFonts w:ascii="Calibri" w:hAnsi="Calibri"/>
                <w:color w:val="000000"/>
                <w:sz w:val="22"/>
                <w:szCs w:val="22"/>
              </w:rPr>
            </w:pPr>
            <w:r w:rsidRPr="008A2692">
              <w:rPr>
                <w:rFonts w:ascii="Calibri" w:hAnsi="Calibri"/>
                <w:color w:val="000000"/>
                <w:sz w:val="22"/>
                <w:szCs w:val="22"/>
              </w:rPr>
              <w:t>58 962 629</w:t>
            </w:r>
          </w:p>
        </w:tc>
        <w:tc>
          <w:tcPr>
            <w:tcW w:w="816" w:type="dxa"/>
            <w:tcBorders>
              <w:top w:val="nil"/>
              <w:left w:val="nil"/>
              <w:bottom w:val="single" w:sz="4" w:space="0" w:color="auto"/>
              <w:right w:val="single" w:sz="4" w:space="0" w:color="auto"/>
            </w:tcBorders>
            <w:shd w:val="clear" w:color="auto" w:fill="auto"/>
            <w:noWrap/>
            <w:vAlign w:val="bottom"/>
          </w:tcPr>
          <w:p w14:paraId="735C4A1C" w14:textId="25C15055" w:rsidR="008A2692" w:rsidRPr="008A2692" w:rsidRDefault="008A2692" w:rsidP="008A2692">
            <w:pPr>
              <w:rPr>
                <w:rFonts w:ascii="Calibri" w:hAnsi="Calibri"/>
                <w:color w:val="000000"/>
                <w:sz w:val="22"/>
                <w:szCs w:val="22"/>
              </w:rPr>
            </w:pPr>
            <w:proofErr w:type="gramStart"/>
            <w:r>
              <w:rPr>
                <w:rFonts w:ascii="Calibri" w:hAnsi="Calibri"/>
                <w:color w:val="000000"/>
                <w:sz w:val="22"/>
                <w:szCs w:val="22"/>
              </w:rPr>
              <w:t>100%</w:t>
            </w:r>
            <w:proofErr w:type="gramEnd"/>
          </w:p>
        </w:tc>
      </w:tr>
      <w:tr w:rsidR="008A2692" w:rsidRPr="0097562E" w14:paraId="3EA04ECC"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A995023" w14:textId="5C3071EC" w:rsidR="008A2692" w:rsidRPr="0097562E" w:rsidRDefault="008A2692" w:rsidP="008A2692">
            <w:r>
              <w:t>Povolenky spotřebované (tis. Kč)</w:t>
            </w:r>
          </w:p>
        </w:tc>
        <w:tc>
          <w:tcPr>
            <w:tcW w:w="1780" w:type="dxa"/>
            <w:tcBorders>
              <w:top w:val="nil"/>
              <w:left w:val="nil"/>
              <w:bottom w:val="single" w:sz="4" w:space="0" w:color="auto"/>
              <w:right w:val="single" w:sz="4" w:space="0" w:color="auto"/>
            </w:tcBorders>
            <w:shd w:val="clear" w:color="auto" w:fill="auto"/>
            <w:noWrap/>
            <w:vAlign w:val="bottom"/>
          </w:tcPr>
          <w:p w14:paraId="16A44F25" w14:textId="0433A5AC" w:rsidR="008A2692" w:rsidRPr="008A2692" w:rsidRDefault="008A2692" w:rsidP="008A2692">
            <w:pPr>
              <w:rPr>
                <w:rFonts w:ascii="Calibri" w:hAnsi="Calibri"/>
                <w:color w:val="000000"/>
                <w:sz w:val="22"/>
                <w:szCs w:val="22"/>
              </w:rPr>
            </w:pPr>
            <w:r w:rsidRPr="008A2692">
              <w:rPr>
                <w:rFonts w:ascii="Calibri" w:hAnsi="Calibri"/>
                <w:color w:val="000000"/>
                <w:sz w:val="22"/>
                <w:szCs w:val="22"/>
              </w:rPr>
              <w:t>12 700 056</w:t>
            </w:r>
          </w:p>
        </w:tc>
        <w:tc>
          <w:tcPr>
            <w:tcW w:w="2424" w:type="dxa"/>
            <w:tcBorders>
              <w:top w:val="nil"/>
              <w:left w:val="nil"/>
              <w:bottom w:val="single" w:sz="4" w:space="0" w:color="auto"/>
              <w:right w:val="single" w:sz="4" w:space="0" w:color="auto"/>
            </w:tcBorders>
            <w:shd w:val="clear" w:color="auto" w:fill="auto"/>
            <w:noWrap/>
            <w:vAlign w:val="bottom"/>
          </w:tcPr>
          <w:p w14:paraId="387CFEA8" w14:textId="4C677453" w:rsidR="008A2692" w:rsidRPr="008A2692" w:rsidRDefault="008A2692" w:rsidP="008A2692">
            <w:pPr>
              <w:rPr>
                <w:rFonts w:ascii="Calibri" w:hAnsi="Calibri"/>
                <w:color w:val="000000"/>
                <w:sz w:val="22"/>
                <w:szCs w:val="22"/>
              </w:rPr>
            </w:pPr>
            <w:r w:rsidRPr="008A2692">
              <w:rPr>
                <w:rFonts w:ascii="Calibri" w:hAnsi="Calibri"/>
                <w:color w:val="000000"/>
                <w:sz w:val="22"/>
                <w:szCs w:val="22"/>
              </w:rPr>
              <w:t>12 700 056</w:t>
            </w:r>
          </w:p>
        </w:tc>
        <w:tc>
          <w:tcPr>
            <w:tcW w:w="816" w:type="dxa"/>
            <w:tcBorders>
              <w:top w:val="nil"/>
              <w:left w:val="nil"/>
              <w:bottom w:val="single" w:sz="4" w:space="0" w:color="auto"/>
              <w:right w:val="single" w:sz="4" w:space="0" w:color="auto"/>
            </w:tcBorders>
            <w:shd w:val="clear" w:color="auto" w:fill="auto"/>
            <w:noWrap/>
            <w:vAlign w:val="bottom"/>
          </w:tcPr>
          <w:p w14:paraId="2E42400F" w14:textId="37E680E0" w:rsidR="008A2692" w:rsidRPr="008A2692" w:rsidRDefault="008A2692" w:rsidP="008A2692">
            <w:pPr>
              <w:rPr>
                <w:rFonts w:ascii="Calibri" w:hAnsi="Calibri"/>
                <w:color w:val="000000"/>
                <w:sz w:val="22"/>
                <w:szCs w:val="22"/>
              </w:rPr>
            </w:pPr>
            <w:proofErr w:type="gramStart"/>
            <w:r>
              <w:rPr>
                <w:rFonts w:ascii="Calibri" w:hAnsi="Calibri"/>
                <w:color w:val="000000"/>
                <w:sz w:val="22"/>
                <w:szCs w:val="22"/>
              </w:rPr>
              <w:t>100%</w:t>
            </w:r>
            <w:proofErr w:type="gramEnd"/>
          </w:p>
        </w:tc>
      </w:tr>
      <w:tr w:rsidR="008A2692" w:rsidRPr="0097562E" w14:paraId="7BC05F9B" w14:textId="77777777" w:rsidTr="009748FB">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6FBCFAA" w14:textId="0E7BE551" w:rsidR="008A2692" w:rsidRPr="0097562E" w:rsidRDefault="008A2692" w:rsidP="008A2692">
            <w:r>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tcPr>
          <w:p w14:paraId="255A6149" w14:textId="20EADA5B" w:rsidR="008A2692" w:rsidRPr="008A2692" w:rsidRDefault="008A2692" w:rsidP="008A2692">
            <w:pPr>
              <w:rPr>
                <w:rFonts w:ascii="Calibri" w:hAnsi="Calibri"/>
                <w:color w:val="000000"/>
                <w:sz w:val="22"/>
                <w:szCs w:val="22"/>
              </w:rPr>
            </w:pPr>
            <w:r>
              <w:rPr>
                <w:rFonts w:ascii="Calibri" w:hAnsi="Calibri"/>
                <w:color w:val="000000"/>
                <w:sz w:val="22"/>
                <w:szCs w:val="22"/>
              </w:rPr>
              <w:t>671 230 761</w:t>
            </w:r>
          </w:p>
        </w:tc>
        <w:tc>
          <w:tcPr>
            <w:tcW w:w="2424" w:type="dxa"/>
            <w:tcBorders>
              <w:top w:val="nil"/>
              <w:left w:val="nil"/>
              <w:bottom w:val="single" w:sz="4" w:space="0" w:color="auto"/>
              <w:right w:val="single" w:sz="4" w:space="0" w:color="auto"/>
            </w:tcBorders>
            <w:shd w:val="clear" w:color="auto" w:fill="auto"/>
            <w:noWrap/>
            <w:vAlign w:val="bottom"/>
          </w:tcPr>
          <w:p w14:paraId="1752EDA9" w14:textId="6CC7ABC0" w:rsidR="008A2692" w:rsidRPr="008A2692" w:rsidRDefault="008A2692" w:rsidP="008A2692">
            <w:pPr>
              <w:rPr>
                <w:rFonts w:ascii="Calibri" w:hAnsi="Calibri"/>
                <w:color w:val="000000"/>
                <w:sz w:val="22"/>
                <w:szCs w:val="22"/>
              </w:rPr>
            </w:pPr>
            <w:r>
              <w:rPr>
                <w:rFonts w:ascii="Calibri" w:hAnsi="Calibri"/>
                <w:color w:val="000000"/>
                <w:sz w:val="22"/>
                <w:szCs w:val="22"/>
              </w:rPr>
              <w:t>460 799 892</w:t>
            </w:r>
          </w:p>
        </w:tc>
        <w:tc>
          <w:tcPr>
            <w:tcW w:w="816" w:type="dxa"/>
            <w:tcBorders>
              <w:top w:val="nil"/>
              <w:left w:val="nil"/>
              <w:bottom w:val="single" w:sz="4" w:space="0" w:color="auto"/>
              <w:right w:val="single" w:sz="4" w:space="0" w:color="auto"/>
            </w:tcBorders>
            <w:shd w:val="clear" w:color="auto" w:fill="auto"/>
            <w:noWrap/>
            <w:vAlign w:val="bottom"/>
          </w:tcPr>
          <w:p w14:paraId="63743273" w14:textId="4314C4A9" w:rsidR="008A2692" w:rsidRPr="008A2692" w:rsidRDefault="008A2692" w:rsidP="008A2692">
            <w:pPr>
              <w:rPr>
                <w:rFonts w:ascii="Calibri" w:hAnsi="Calibri"/>
                <w:color w:val="000000"/>
                <w:sz w:val="22"/>
                <w:szCs w:val="22"/>
              </w:rPr>
            </w:pPr>
            <w:proofErr w:type="gramStart"/>
            <w:r>
              <w:rPr>
                <w:rFonts w:ascii="Calibri" w:hAnsi="Calibri"/>
                <w:color w:val="000000"/>
                <w:sz w:val="22"/>
                <w:szCs w:val="22"/>
              </w:rPr>
              <w:t>69%</w:t>
            </w:r>
            <w:proofErr w:type="gramEnd"/>
          </w:p>
        </w:tc>
      </w:tr>
    </w:tbl>
    <w:p w14:paraId="6BA7F9D3" w14:textId="0B24F7E0" w:rsidR="009C07AA" w:rsidRDefault="005903A6" w:rsidP="009C644C">
      <w:pPr>
        <w:pStyle w:val="zdroj"/>
        <w:rPr>
          <w:rStyle w:val="Hypertextovodkaz"/>
        </w:rPr>
      </w:pPr>
      <w:r>
        <w:t xml:space="preserve">Zdroj: Roční výkaz emisí 2018, </w:t>
      </w:r>
      <w:r w:rsidR="009C07AA" w:rsidRPr="004B75D8">
        <w:t>Národní emisní inventura p</w:t>
      </w:r>
      <w:r w:rsidR="009C07AA">
        <w:t>ro UNFCCC 2018</w:t>
      </w:r>
      <w:r w:rsidR="009C07AA" w:rsidRPr="004B75D8">
        <w:t xml:space="preserve"> </w:t>
      </w:r>
      <w:hyperlink r:id="rId27" w:history="1">
        <w:r w:rsidR="009C07AA" w:rsidRPr="004B75D8">
          <w:rPr>
            <w:rStyle w:val="Hypertextovodkaz"/>
          </w:rPr>
          <w:t>odkaz</w:t>
        </w:r>
      </w:hyperlink>
    </w:p>
    <w:p w14:paraId="6702C68B" w14:textId="77777777" w:rsidR="009748FB" w:rsidRDefault="009748FB" w:rsidP="009748FB">
      <w:pPr>
        <w:rPr>
          <w:rStyle w:val="Hypertextovodkaz"/>
          <w:color w:val="auto"/>
          <w:u w:val="none"/>
        </w:rPr>
      </w:pPr>
    </w:p>
    <w:p w14:paraId="15F66F52" w14:textId="42B39316" w:rsidR="005E3C13" w:rsidRDefault="009748FB" w:rsidP="005E3C13">
      <w:pPr>
        <w:rPr>
          <w:i/>
        </w:rPr>
      </w:pPr>
      <w:r w:rsidRPr="009748FB">
        <w:rPr>
          <w:rStyle w:val="Hypertextovodkaz"/>
          <w:color w:val="auto"/>
          <w:u w:val="none"/>
        </w:rPr>
        <w:t xml:space="preserve">V roce 2018 tvořily emise skleníkových plynů související s výrobou energie přibližně 73 % (zdroj: NIR), což odpovídá 96,9 mil. tun CO2ekv z celkových 133,2 mil. tun CO2ekv. Samotné spalování paliv pouze v sektoru energetiky však tvořilo „pouze“ přibližně 38 %, což odpovídá 51 mil. tun </w:t>
      </w:r>
      <w:r w:rsidRPr="009748FB">
        <w:rPr>
          <w:rStyle w:val="Hypertextovodkaz"/>
          <w:color w:val="auto"/>
          <w:u w:val="none"/>
        </w:rPr>
        <w:lastRenderedPageBreak/>
        <w:t>CO2</w:t>
      </w:r>
      <w:proofErr w:type="gramStart"/>
      <w:r w:rsidRPr="009748FB">
        <w:rPr>
          <w:rStyle w:val="Hypertextovodkaz"/>
          <w:color w:val="auto"/>
          <w:u w:val="none"/>
        </w:rPr>
        <w:t>ekv .</w:t>
      </w:r>
      <w:proofErr w:type="gramEnd"/>
      <w:r w:rsidRPr="009748FB">
        <w:rPr>
          <w:rStyle w:val="Hypertextovodkaz"/>
          <w:color w:val="auto"/>
          <w:u w:val="none"/>
        </w:rPr>
        <w:t xml:space="preserve"> Uvedené emise reflektují strukturu energetiky České republiky, která je stále z velké míry založena na f</w:t>
      </w:r>
      <w:r w:rsidR="00747D3E">
        <w:rPr>
          <w:rStyle w:val="Hypertextovodkaz"/>
          <w:color w:val="auto"/>
          <w:u w:val="none"/>
        </w:rPr>
        <w:t>osilních palivech (</w:t>
      </w:r>
      <w:r w:rsidR="00747D3E">
        <w:rPr>
          <w:rStyle w:val="Hypertextovodkaz"/>
          <w:color w:val="auto"/>
          <w:u w:val="none"/>
        </w:rPr>
        <w:fldChar w:fldCharType="begin"/>
      </w:r>
      <w:r w:rsidR="00747D3E">
        <w:rPr>
          <w:rStyle w:val="Hypertextovodkaz"/>
          <w:color w:val="auto"/>
          <w:u w:val="none"/>
        </w:rPr>
        <w:instrText xml:space="preserve"> REF _Ref49883043 \h </w:instrText>
      </w:r>
      <w:r w:rsidR="00747D3E">
        <w:rPr>
          <w:rStyle w:val="Hypertextovodkaz"/>
          <w:color w:val="auto"/>
          <w:u w:val="none"/>
        </w:rPr>
      </w:r>
      <w:r w:rsidR="00747D3E">
        <w:rPr>
          <w:rStyle w:val="Hypertextovodkaz"/>
          <w:color w:val="auto"/>
          <w:u w:val="none"/>
        </w:rPr>
        <w:fldChar w:fldCharType="separate"/>
      </w:r>
      <w:r w:rsidR="00747D3E">
        <w:t xml:space="preserve">Graf č. </w:t>
      </w:r>
      <w:r w:rsidR="00747D3E">
        <w:rPr>
          <w:noProof/>
        </w:rPr>
        <w:t>10</w:t>
      </w:r>
      <w:r w:rsidR="00747D3E">
        <w:rPr>
          <w:rStyle w:val="Hypertextovodkaz"/>
          <w:color w:val="auto"/>
          <w:u w:val="none"/>
        </w:rPr>
        <w:fldChar w:fldCharType="end"/>
      </w:r>
      <w:r w:rsidRPr="009748FB">
        <w:rPr>
          <w:rStyle w:val="Hypertextovodkaz"/>
          <w:color w:val="auto"/>
          <w:u w:val="none"/>
        </w:rPr>
        <w:t>).</w:t>
      </w:r>
      <w:r w:rsidR="005E3C13">
        <w:rPr>
          <w:i/>
        </w:rPr>
        <w:t xml:space="preserve"> </w:t>
      </w:r>
    </w:p>
    <w:p w14:paraId="1B2CC6AA" w14:textId="77777777" w:rsidR="00747D3E" w:rsidRDefault="00747D3E" w:rsidP="005E3C13">
      <w:pPr>
        <w:rPr>
          <w:i/>
        </w:rPr>
      </w:pPr>
    </w:p>
    <w:p w14:paraId="3A865787" w14:textId="2D6247CB" w:rsidR="005E3C13" w:rsidRDefault="005E3C13" w:rsidP="005E3C13">
      <w:pPr>
        <w:pStyle w:val="Titulek"/>
        <w:jc w:val="left"/>
      </w:pPr>
      <w:bookmarkStart w:id="59" w:name="_Ref49883043"/>
      <w:bookmarkStart w:id="60" w:name="_Toc57883578"/>
      <w:r>
        <w:t xml:space="preserve">Graf č. </w:t>
      </w:r>
      <w:r w:rsidR="00CA1C4B">
        <w:rPr>
          <w:noProof/>
        </w:rPr>
        <w:fldChar w:fldCharType="begin"/>
      </w:r>
      <w:r w:rsidR="00CA1C4B">
        <w:rPr>
          <w:noProof/>
        </w:rPr>
        <w:instrText xml:space="preserve"> SEQ Graf_č. \* ARABIC </w:instrText>
      </w:r>
      <w:r w:rsidR="00CA1C4B">
        <w:rPr>
          <w:noProof/>
        </w:rPr>
        <w:fldChar w:fldCharType="separate"/>
      </w:r>
      <w:r>
        <w:rPr>
          <w:noProof/>
        </w:rPr>
        <w:t>10</w:t>
      </w:r>
      <w:r w:rsidR="00CA1C4B">
        <w:rPr>
          <w:noProof/>
        </w:rPr>
        <w:fldChar w:fldCharType="end"/>
      </w:r>
      <w:bookmarkEnd w:id="59"/>
      <w:r>
        <w:t xml:space="preserve">: Srovnání produkce primárních </w:t>
      </w:r>
      <w:proofErr w:type="spellStart"/>
      <w:r>
        <w:t>ener</w:t>
      </w:r>
      <w:proofErr w:type="spellEnd"/>
      <w:r>
        <w:t>. zdrojů a konečné spotřeby v roce 2018 (TJ)</w:t>
      </w:r>
      <w:bookmarkEnd w:id="60"/>
    </w:p>
    <w:p w14:paraId="2A19501E" w14:textId="67129B00" w:rsidR="005E3C13" w:rsidRDefault="005E3C13" w:rsidP="009748FB">
      <w:pPr>
        <w:spacing w:before="200" w:after="200"/>
        <w:jc w:val="left"/>
        <w:rPr>
          <w:i/>
        </w:rPr>
      </w:pPr>
      <w:r w:rsidRPr="00E10441">
        <w:rPr>
          <w:noProof/>
        </w:rPr>
        <w:drawing>
          <wp:inline distT="0" distB="0" distL="0" distR="0" wp14:anchorId="4FD13C3F" wp14:editId="549F0BCB">
            <wp:extent cx="6120130" cy="3779520"/>
            <wp:effectExtent l="0" t="0" r="0" b="0"/>
            <wp:docPr id="288" name="Graf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E1356C3" w14:textId="77777777" w:rsidR="009748FB" w:rsidRPr="009748FB" w:rsidRDefault="009748FB" w:rsidP="009748FB">
      <w:pPr>
        <w:spacing w:before="200" w:after="200"/>
        <w:jc w:val="left"/>
        <w:rPr>
          <w:i/>
        </w:rPr>
      </w:pPr>
      <w:r w:rsidRPr="009748FB">
        <w:rPr>
          <w:i/>
        </w:rPr>
        <w:t>Zdroj: Souhrnná energetická bilance České republiky (únor 2020)</w:t>
      </w:r>
    </w:p>
    <w:p w14:paraId="56F44656" w14:textId="77777777" w:rsidR="009748FB" w:rsidRPr="009748FB" w:rsidRDefault="009748FB" w:rsidP="009748FB">
      <w:pPr>
        <w:spacing w:after="200"/>
      </w:pPr>
      <w:r w:rsidRPr="009748FB">
        <w:t>Další vývoj energetiky členských států EU musí aktuálně reflektovat energeticko-klimatickou politiky EU a její cíle. Pro oblast energetiky je klíčový cíl poklesu emisí skleníkových plynů o 43 % v sektoru EU ETS do roku 2030 (v porovnání s rokem 2005) a 30 % mimo EU ETS a dále cíl navýšení podílu OZE na 32 % a snížení energetické náročnosti o 32,5 %. Zelená dohoda pro Evropu tedy s velkou pravděpodobností předznamenává revizi těchto cílů, ale bez významné konkretizace.</w:t>
      </w:r>
    </w:p>
    <w:p w14:paraId="743B46BA" w14:textId="77777777" w:rsidR="009748FB" w:rsidRPr="009C07AA" w:rsidRDefault="009748FB" w:rsidP="009748FB">
      <w:pPr>
        <w:spacing w:after="200"/>
        <w:rPr>
          <w:color w:val="004B8D" w:themeColor="hyperlink"/>
          <w:u w:val="single"/>
        </w:rPr>
      </w:pPr>
      <w:r w:rsidRPr="009748FB">
        <w:t>Dopady výše uvedených energeticko-klimatických cílů, respektive národních cílů ČR přispívajících k plnění těchto cílů jsou poměrně detailně popsány v rámci Vnitrostátního plánu ČR v oblasti energetiky a klimatu.</w:t>
      </w:r>
      <w:r w:rsidRPr="009748FB">
        <w:rPr>
          <w:rStyle w:val="Znakapoznpodarou"/>
        </w:rPr>
        <w:footnoteReference w:id="3"/>
      </w:r>
      <w:r w:rsidRPr="009748FB">
        <w:t xml:space="preserve"> Celkové investice spojené s naplněním Vnitrostátního plánu ČR v oblasti energetiky a klimatu se odhadují na úrovni nižších jednotek biliard korun. Tyto investice byly detailnější vyčísleny s ohledem na plnění cíle v oblasti OZE a energetické účinnosti. Celkové náklady spojené s rozvojem obnovitelných zdrojů energie odpovídají téměř 900 mld. Kč. V tomto ohledu je účelné zdůraznit, že se jedná o náklady na úrovni veřejné podpory, celkové investice budou vyšší než uvedená částka. Dosažení cíle meziročních úspor (dle článku 7 směrnice od energetické 2012/27/EU o energetické účinnosti) je spojeno s celkovými investicemi ve výši 524,1 mld. Kč a alokací ve výši 157,6 mld. Kč z veřejných zdrojů. Dodatečné investice/veřejné prostředky bude nutné dále vynaložit na plnění článku 3 směrnice o energetické účinnosti. Ostatní dimenze budou také spojeny s dalšími </w:t>
      </w:r>
      <w:r w:rsidRPr="009748FB">
        <w:lastRenderedPageBreak/>
        <w:t>dodatečnými investicemi, jedná se kupříkladu o rozvoj infrastruktury. Bližší informace jsou uvedeny v kapitole 5.3 Vnitrostátního plánu ČR.</w:t>
      </w:r>
    </w:p>
    <w:p w14:paraId="42B8FECA" w14:textId="77777777" w:rsidR="009748FB" w:rsidRDefault="009748FB" w:rsidP="009748FB">
      <w:pPr>
        <w:pStyle w:val="Nadpis3"/>
        <w:numPr>
          <w:ilvl w:val="0"/>
          <w:numId w:val="0"/>
        </w:numPr>
        <w:ind w:left="720" w:hanging="720"/>
      </w:pPr>
    </w:p>
    <w:p w14:paraId="3B740475" w14:textId="3380CD3A" w:rsidR="00575D51" w:rsidRDefault="00575D51" w:rsidP="009C644C">
      <w:pPr>
        <w:pStyle w:val="Nadpis3"/>
      </w:pPr>
      <w:bookmarkStart w:id="61" w:name="_Toc57887750"/>
      <w:r>
        <w:t>Hlavní výrobci</w:t>
      </w:r>
      <w:bookmarkEnd w:id="61"/>
    </w:p>
    <w:p w14:paraId="2A912668" w14:textId="77777777" w:rsidR="009748FB" w:rsidRPr="009748FB" w:rsidRDefault="009748FB" w:rsidP="009748FB">
      <w:pPr>
        <w:spacing w:after="200"/>
      </w:pPr>
      <w:r w:rsidRPr="009748FB">
        <w:t>Mezi hlavní společnosti v rámci energetického sektoru patří:</w:t>
      </w:r>
    </w:p>
    <w:p w14:paraId="1D7B29FE" w14:textId="77777777" w:rsidR="009748FB" w:rsidRPr="009748FB" w:rsidRDefault="009748FB" w:rsidP="002E2E48">
      <w:pPr>
        <w:pStyle w:val="Odstavecseseznamem"/>
        <w:numPr>
          <w:ilvl w:val="0"/>
          <w:numId w:val="26"/>
        </w:numPr>
        <w:spacing w:line="240" w:lineRule="auto"/>
        <w:jc w:val="left"/>
      </w:pPr>
      <w:r w:rsidRPr="009748FB">
        <w:t>Skupina ČEZ</w:t>
      </w:r>
    </w:p>
    <w:p w14:paraId="1906B052" w14:textId="77777777" w:rsidR="009748FB" w:rsidRPr="009748FB" w:rsidRDefault="009748FB" w:rsidP="002E2E48">
      <w:pPr>
        <w:pStyle w:val="Odstavecseseznamem"/>
        <w:numPr>
          <w:ilvl w:val="0"/>
          <w:numId w:val="26"/>
        </w:numPr>
        <w:spacing w:line="240" w:lineRule="auto"/>
        <w:jc w:val="left"/>
      </w:pPr>
      <w:r w:rsidRPr="009748FB">
        <w:t>Energetický průmyslový holding, a.s.</w:t>
      </w:r>
    </w:p>
    <w:p w14:paraId="30A6F25C" w14:textId="1A1AF54A" w:rsidR="009748FB" w:rsidRPr="009748FB" w:rsidRDefault="009748FB" w:rsidP="002E2E48">
      <w:pPr>
        <w:pStyle w:val="Odstavecseseznamem"/>
        <w:numPr>
          <w:ilvl w:val="0"/>
          <w:numId w:val="26"/>
        </w:numPr>
        <w:spacing w:line="240" w:lineRule="auto"/>
        <w:jc w:val="left"/>
      </w:pPr>
      <w:proofErr w:type="spellStart"/>
      <w:r>
        <w:t>Sev.</w:t>
      </w:r>
      <w:r w:rsidRPr="009748FB">
        <w:t>en</w:t>
      </w:r>
      <w:proofErr w:type="spellEnd"/>
      <w:r w:rsidRPr="009748FB">
        <w:t xml:space="preserve"> </w:t>
      </w:r>
      <w:proofErr w:type="spellStart"/>
      <w:r w:rsidRPr="009748FB">
        <w:t>Energy</w:t>
      </w:r>
      <w:proofErr w:type="spellEnd"/>
    </w:p>
    <w:p w14:paraId="0FAC9296" w14:textId="77777777" w:rsidR="009748FB" w:rsidRPr="009748FB" w:rsidRDefault="009748FB" w:rsidP="002E2E48">
      <w:pPr>
        <w:pStyle w:val="Odstavecseseznamem"/>
        <w:numPr>
          <w:ilvl w:val="0"/>
          <w:numId w:val="26"/>
        </w:numPr>
        <w:spacing w:after="200" w:line="240" w:lineRule="auto"/>
        <w:jc w:val="left"/>
      </w:pPr>
      <w:r w:rsidRPr="009748FB">
        <w:t>Sokolovská uhelná a.s.</w:t>
      </w:r>
    </w:p>
    <w:p w14:paraId="6A802BD4" w14:textId="77777777" w:rsidR="009748FB" w:rsidRPr="009748FB" w:rsidRDefault="009748FB" w:rsidP="009748FB">
      <w:pPr>
        <w:spacing w:after="200"/>
      </w:pPr>
      <w:r w:rsidRPr="009748FB">
        <w:t>Na trhu s elektřinou působí aktivně tito licencovaní účastníci:</w:t>
      </w:r>
    </w:p>
    <w:p w14:paraId="521E4BB7" w14:textId="77777777" w:rsidR="009748FB" w:rsidRPr="009748FB" w:rsidRDefault="009748FB" w:rsidP="002E2E48">
      <w:pPr>
        <w:pStyle w:val="Odstavecseseznamem"/>
        <w:numPr>
          <w:ilvl w:val="0"/>
          <w:numId w:val="60"/>
        </w:numPr>
        <w:spacing w:line="240" w:lineRule="auto"/>
        <w:jc w:val="left"/>
      </w:pPr>
      <w:r w:rsidRPr="009748FB">
        <w:t>subjekt zúčtování (SZ),</w:t>
      </w:r>
    </w:p>
    <w:p w14:paraId="6F4B944D" w14:textId="77777777" w:rsidR="009748FB" w:rsidRPr="009748FB" w:rsidRDefault="009748FB" w:rsidP="002E2E48">
      <w:pPr>
        <w:pStyle w:val="Odstavecseseznamem"/>
        <w:numPr>
          <w:ilvl w:val="0"/>
          <w:numId w:val="60"/>
        </w:numPr>
        <w:spacing w:line="240" w:lineRule="auto"/>
        <w:jc w:val="left"/>
      </w:pPr>
      <w:r w:rsidRPr="009748FB">
        <w:t>dodavatel,</w:t>
      </w:r>
    </w:p>
    <w:p w14:paraId="41855299" w14:textId="77777777" w:rsidR="009748FB" w:rsidRPr="009748FB" w:rsidRDefault="009748FB" w:rsidP="002E2E48">
      <w:pPr>
        <w:pStyle w:val="Odstavecseseznamem"/>
        <w:numPr>
          <w:ilvl w:val="0"/>
          <w:numId w:val="60"/>
        </w:numPr>
        <w:spacing w:line="240" w:lineRule="auto"/>
        <w:jc w:val="left"/>
      </w:pPr>
      <w:r w:rsidRPr="009748FB">
        <w:t>účastník s přístupem na vyrovnávací trh (VT),</w:t>
      </w:r>
    </w:p>
    <w:p w14:paraId="32BE7E8A" w14:textId="77777777" w:rsidR="009748FB" w:rsidRPr="009748FB" w:rsidRDefault="009748FB" w:rsidP="002E2E48">
      <w:pPr>
        <w:pStyle w:val="Odstavecseseznamem"/>
        <w:numPr>
          <w:ilvl w:val="0"/>
          <w:numId w:val="60"/>
        </w:numPr>
        <w:spacing w:line="240" w:lineRule="auto"/>
        <w:jc w:val="left"/>
      </w:pPr>
      <w:r w:rsidRPr="009748FB">
        <w:t>poskytovatel podpůrných služeb,</w:t>
      </w:r>
    </w:p>
    <w:p w14:paraId="51094E7F" w14:textId="77777777" w:rsidR="009748FB" w:rsidRPr="009748FB" w:rsidRDefault="009748FB" w:rsidP="002E2E48">
      <w:pPr>
        <w:pStyle w:val="Odstavecseseznamem"/>
        <w:numPr>
          <w:ilvl w:val="0"/>
          <w:numId w:val="60"/>
        </w:numPr>
        <w:spacing w:line="240" w:lineRule="auto"/>
        <w:jc w:val="left"/>
      </w:pPr>
      <w:r w:rsidRPr="009748FB">
        <w:t>provozovatel distribuční soustavy (PDS),</w:t>
      </w:r>
    </w:p>
    <w:p w14:paraId="6D153A39" w14:textId="77777777" w:rsidR="009748FB" w:rsidRPr="009748FB" w:rsidRDefault="009748FB" w:rsidP="002E2E48">
      <w:pPr>
        <w:pStyle w:val="Odstavecseseznamem"/>
        <w:numPr>
          <w:ilvl w:val="0"/>
          <w:numId w:val="60"/>
        </w:numPr>
        <w:spacing w:line="240" w:lineRule="auto"/>
        <w:jc w:val="left"/>
      </w:pPr>
      <w:r w:rsidRPr="009748FB">
        <w:t>provozovatel přenosové soustavy,</w:t>
      </w:r>
    </w:p>
    <w:p w14:paraId="62677F9C" w14:textId="77777777" w:rsidR="009748FB" w:rsidRPr="009748FB" w:rsidRDefault="009748FB" w:rsidP="002E2E48">
      <w:pPr>
        <w:pStyle w:val="Odstavecseseznamem"/>
        <w:numPr>
          <w:ilvl w:val="0"/>
          <w:numId w:val="60"/>
        </w:numPr>
        <w:spacing w:after="200" w:line="240" w:lineRule="auto"/>
        <w:jc w:val="left"/>
      </w:pPr>
      <w:r w:rsidRPr="009748FB">
        <w:t>výrobci (viz kapitola Podporované zdroje energie a záruky původu).</w:t>
      </w:r>
    </w:p>
    <w:p w14:paraId="53CD969D" w14:textId="01E99450" w:rsidR="00BE7914" w:rsidRDefault="00BE7914" w:rsidP="00BE7914">
      <w:pPr>
        <w:pStyle w:val="Titulek"/>
      </w:pPr>
      <w:bookmarkStart w:id="62" w:name="_Toc57883561"/>
      <w:r>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3</w:t>
      </w:r>
      <w:r w:rsidR="00CA1C4B">
        <w:rPr>
          <w:noProof/>
        </w:rPr>
        <w:fldChar w:fldCharType="end"/>
      </w:r>
      <w:r>
        <w:t>: Počet účastníků trhu s elektřinou ke dni 31.12.2019</w:t>
      </w:r>
      <w:bookmarkEnd w:id="62"/>
    </w:p>
    <w:p w14:paraId="4A5B8CE3" w14:textId="5E50C1F9" w:rsidR="00575D51" w:rsidRDefault="00BE7914" w:rsidP="009C644C">
      <w:r w:rsidRPr="004F07A6">
        <w:rPr>
          <w:noProof/>
        </w:rPr>
        <w:drawing>
          <wp:inline distT="0" distB="0" distL="0" distR="0" wp14:anchorId="5B2E5887" wp14:editId="1C07228A">
            <wp:extent cx="6115050" cy="1476375"/>
            <wp:effectExtent l="0" t="0" r="0" b="9525"/>
            <wp:docPr id="274"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1476375"/>
                    </a:xfrm>
                    <a:prstGeom prst="rect">
                      <a:avLst/>
                    </a:prstGeom>
                    <a:noFill/>
                    <a:ln>
                      <a:noFill/>
                    </a:ln>
                  </pic:spPr>
                </pic:pic>
              </a:graphicData>
            </a:graphic>
          </wp:inline>
        </w:drawing>
      </w:r>
    </w:p>
    <w:p w14:paraId="45BDEDCF" w14:textId="53E4192B" w:rsidR="00BE7914" w:rsidRDefault="00BE7914" w:rsidP="00BE7914">
      <w:pPr>
        <w:pStyle w:val="zdroj"/>
      </w:pPr>
      <w:r>
        <w:t>Zdroj: OTE, a.s.</w:t>
      </w:r>
    </w:p>
    <w:p w14:paraId="482F6384" w14:textId="77777777" w:rsidR="00BE7914" w:rsidRDefault="00BE7914" w:rsidP="009C644C"/>
    <w:p w14:paraId="048C7AEB" w14:textId="6F410D4C" w:rsidR="00BE7914" w:rsidRDefault="00BE7914" w:rsidP="00BE7914">
      <w:pPr>
        <w:pStyle w:val="Titulek"/>
      </w:pPr>
      <w:bookmarkStart w:id="63" w:name="_Toc57883579"/>
      <w:r>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11</w:t>
      </w:r>
      <w:r w:rsidR="00CA1C4B">
        <w:rPr>
          <w:noProof/>
        </w:rPr>
        <w:fldChar w:fldCharType="end"/>
      </w:r>
      <w:r>
        <w:t xml:space="preserve">: Počet účastníků na trhu s elektřinou registrovaných v OTE v letech </w:t>
      </w:r>
      <w:proofErr w:type="gramStart"/>
      <w:r>
        <w:t>2016 - 2019</w:t>
      </w:r>
      <w:bookmarkEnd w:id="63"/>
      <w:proofErr w:type="gramEnd"/>
    </w:p>
    <w:p w14:paraId="489FC826" w14:textId="34CE29FB" w:rsidR="00BE7914" w:rsidRDefault="00BE7914" w:rsidP="009C644C">
      <w:r w:rsidRPr="004F07A6">
        <w:rPr>
          <w:noProof/>
        </w:rPr>
        <w:drawing>
          <wp:inline distT="0" distB="0" distL="0" distR="0" wp14:anchorId="642D434B" wp14:editId="29304F70">
            <wp:extent cx="6120130" cy="2374976"/>
            <wp:effectExtent l="0" t="0" r="0" b="6350"/>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374976"/>
                    </a:xfrm>
                    <a:prstGeom prst="rect">
                      <a:avLst/>
                    </a:prstGeom>
                    <a:noFill/>
                    <a:ln>
                      <a:noFill/>
                    </a:ln>
                  </pic:spPr>
                </pic:pic>
              </a:graphicData>
            </a:graphic>
          </wp:inline>
        </w:drawing>
      </w:r>
    </w:p>
    <w:p w14:paraId="39C6BD56" w14:textId="77777777" w:rsidR="00BE7914" w:rsidRDefault="00BE7914" w:rsidP="00BE7914">
      <w:pPr>
        <w:pStyle w:val="zdroj"/>
      </w:pPr>
      <w:r>
        <w:t>Zdroj: OTE, a.s.</w:t>
      </w:r>
    </w:p>
    <w:p w14:paraId="27763506" w14:textId="77777777" w:rsidR="00BE7914" w:rsidRPr="00BE7914" w:rsidRDefault="00BE7914" w:rsidP="00BE7914">
      <w:pPr>
        <w:spacing w:before="200" w:after="200"/>
      </w:pPr>
      <w:r w:rsidRPr="00BE7914">
        <w:t>Podle legislativy je podnikání ve výrobě a distribuci tepelné energie, s výjimkou výroby tepla pro jeden objekt jednoho spotřebitele (individuální vytápění), možné pouze na základě licence vydané Energetickým regulačním úřadem.</w:t>
      </w:r>
    </w:p>
    <w:p w14:paraId="7CDCFACC" w14:textId="77777777" w:rsidR="00BE7914" w:rsidRPr="00BE7914" w:rsidRDefault="00BE7914" w:rsidP="00BE7914">
      <w:pPr>
        <w:spacing w:before="200" w:after="200"/>
      </w:pPr>
      <w:r w:rsidRPr="00BE7914">
        <w:t>Na začátku roku 2019 bylo vydáno 662 licencí na výrobu tepelné energie a 647 licencí na distribuci tepelné energie. Kromě toho 574 společností mělo koncesi na výrobu a distribuci tepelné energie tepelné energie, které nepodléhají licenci. Na začátku roku 2019 působilo ve výrobě a distribuci tepelné energie celkem více než 1 100 subjektů.</w:t>
      </w:r>
    </w:p>
    <w:p w14:paraId="1B90DC9D" w14:textId="553807F2" w:rsidR="00BE7914" w:rsidRDefault="00BE7914" w:rsidP="00BE7914">
      <w:pPr>
        <w:pStyle w:val="Titulek"/>
      </w:pPr>
      <w:bookmarkStart w:id="64" w:name="_Toc57883562"/>
      <w:r>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4</w:t>
      </w:r>
      <w:r w:rsidR="00CA1C4B">
        <w:rPr>
          <w:noProof/>
        </w:rPr>
        <w:fldChar w:fldCharType="end"/>
      </w:r>
      <w:r>
        <w:t xml:space="preserve">: Počet platných licencí za období </w:t>
      </w:r>
      <w:proofErr w:type="gramStart"/>
      <w:r>
        <w:t>2010 - 2018</w:t>
      </w:r>
      <w:proofErr w:type="gramEnd"/>
      <w:r>
        <w:t xml:space="preserve"> podle předmětu podnikání</w:t>
      </w:r>
      <w:bookmarkEnd w:id="64"/>
    </w:p>
    <w:tbl>
      <w:tblPr>
        <w:tblStyle w:val="Mkatabulky"/>
        <w:tblW w:w="5000" w:type="pct"/>
        <w:tblLook w:val="04A0" w:firstRow="1" w:lastRow="0" w:firstColumn="1" w:lastColumn="0" w:noHBand="0" w:noVBand="1"/>
      </w:tblPr>
      <w:tblGrid>
        <w:gridCol w:w="1255"/>
        <w:gridCol w:w="957"/>
        <w:gridCol w:w="957"/>
        <w:gridCol w:w="957"/>
        <w:gridCol w:w="957"/>
        <w:gridCol w:w="957"/>
        <w:gridCol w:w="957"/>
        <w:gridCol w:w="897"/>
        <w:gridCol w:w="897"/>
        <w:gridCol w:w="817"/>
      </w:tblGrid>
      <w:tr w:rsidR="00BE7914" w:rsidRPr="004F07A6" w14:paraId="56310229" w14:textId="77777777" w:rsidTr="00BE7914">
        <w:tc>
          <w:tcPr>
            <w:tcW w:w="653" w:type="pct"/>
            <w:tcBorders>
              <w:top w:val="single" w:sz="12" w:space="0" w:color="auto"/>
              <w:left w:val="single" w:sz="12" w:space="0" w:color="auto"/>
              <w:bottom w:val="single" w:sz="12" w:space="0" w:color="auto"/>
            </w:tcBorders>
            <w:shd w:val="clear" w:color="auto" w:fill="F2F2F2" w:themeFill="background1" w:themeFillShade="F2"/>
          </w:tcPr>
          <w:p w14:paraId="1D4E26F6" w14:textId="77777777" w:rsidR="00BE7914" w:rsidRPr="004F07A6" w:rsidRDefault="00BE7914" w:rsidP="00BE7914">
            <w:pPr>
              <w:spacing w:before="60" w:after="60"/>
              <w:rPr>
                <w:b/>
                <w:color w:val="000000"/>
                <w:sz w:val="20"/>
              </w:rPr>
            </w:pPr>
          </w:p>
        </w:tc>
        <w:tc>
          <w:tcPr>
            <w:tcW w:w="498" w:type="pct"/>
            <w:tcBorders>
              <w:top w:val="single" w:sz="12" w:space="0" w:color="auto"/>
              <w:bottom w:val="single" w:sz="12" w:space="0" w:color="auto"/>
            </w:tcBorders>
            <w:shd w:val="clear" w:color="auto" w:fill="F2F2F2" w:themeFill="background1" w:themeFillShade="F2"/>
            <w:vAlign w:val="center"/>
          </w:tcPr>
          <w:p w14:paraId="5A396F8D" w14:textId="77777777" w:rsidR="00BE7914" w:rsidRPr="004F07A6" w:rsidRDefault="00BE7914" w:rsidP="00BE7914">
            <w:pPr>
              <w:spacing w:before="60" w:after="60"/>
              <w:jc w:val="center"/>
              <w:rPr>
                <w:b/>
                <w:color w:val="000000"/>
                <w:sz w:val="20"/>
              </w:rPr>
            </w:pPr>
            <w:r w:rsidRPr="004F07A6">
              <w:rPr>
                <w:b/>
                <w:color w:val="000000"/>
                <w:sz w:val="20"/>
              </w:rPr>
              <w:t>2010</w:t>
            </w:r>
          </w:p>
        </w:tc>
        <w:tc>
          <w:tcPr>
            <w:tcW w:w="498" w:type="pct"/>
            <w:tcBorders>
              <w:top w:val="single" w:sz="12" w:space="0" w:color="auto"/>
              <w:bottom w:val="single" w:sz="12" w:space="0" w:color="auto"/>
            </w:tcBorders>
            <w:shd w:val="clear" w:color="auto" w:fill="F2F2F2" w:themeFill="background1" w:themeFillShade="F2"/>
            <w:vAlign w:val="center"/>
          </w:tcPr>
          <w:p w14:paraId="6879594C" w14:textId="77777777" w:rsidR="00BE7914" w:rsidRPr="004F07A6" w:rsidRDefault="00BE7914" w:rsidP="00BE7914">
            <w:pPr>
              <w:spacing w:before="60" w:after="60"/>
              <w:jc w:val="center"/>
              <w:rPr>
                <w:b/>
                <w:color w:val="000000"/>
                <w:sz w:val="20"/>
              </w:rPr>
            </w:pPr>
            <w:r w:rsidRPr="004F07A6">
              <w:rPr>
                <w:b/>
                <w:color w:val="000000"/>
                <w:sz w:val="20"/>
              </w:rPr>
              <w:t>2011</w:t>
            </w:r>
          </w:p>
        </w:tc>
        <w:tc>
          <w:tcPr>
            <w:tcW w:w="498" w:type="pct"/>
            <w:tcBorders>
              <w:top w:val="single" w:sz="12" w:space="0" w:color="auto"/>
              <w:bottom w:val="single" w:sz="12" w:space="0" w:color="auto"/>
            </w:tcBorders>
            <w:shd w:val="clear" w:color="auto" w:fill="F2F2F2" w:themeFill="background1" w:themeFillShade="F2"/>
            <w:vAlign w:val="center"/>
          </w:tcPr>
          <w:p w14:paraId="1263BA17" w14:textId="77777777" w:rsidR="00BE7914" w:rsidRPr="004F07A6" w:rsidRDefault="00BE7914" w:rsidP="00BE7914">
            <w:pPr>
              <w:spacing w:before="60" w:after="60"/>
              <w:jc w:val="center"/>
              <w:rPr>
                <w:b/>
                <w:color w:val="000000"/>
                <w:sz w:val="20"/>
              </w:rPr>
            </w:pPr>
            <w:r w:rsidRPr="004F07A6">
              <w:rPr>
                <w:b/>
                <w:color w:val="000000"/>
                <w:sz w:val="20"/>
              </w:rPr>
              <w:t>2012</w:t>
            </w:r>
          </w:p>
        </w:tc>
        <w:tc>
          <w:tcPr>
            <w:tcW w:w="498" w:type="pct"/>
            <w:tcBorders>
              <w:top w:val="single" w:sz="12" w:space="0" w:color="auto"/>
              <w:bottom w:val="single" w:sz="12" w:space="0" w:color="auto"/>
            </w:tcBorders>
            <w:shd w:val="clear" w:color="auto" w:fill="F2F2F2" w:themeFill="background1" w:themeFillShade="F2"/>
            <w:vAlign w:val="center"/>
          </w:tcPr>
          <w:p w14:paraId="16E6B30A" w14:textId="77777777" w:rsidR="00BE7914" w:rsidRPr="004F07A6" w:rsidRDefault="00BE7914" w:rsidP="00BE7914">
            <w:pPr>
              <w:spacing w:before="60" w:after="60"/>
              <w:jc w:val="center"/>
              <w:rPr>
                <w:b/>
                <w:color w:val="000000"/>
                <w:sz w:val="20"/>
              </w:rPr>
            </w:pPr>
            <w:r w:rsidRPr="004F07A6">
              <w:rPr>
                <w:b/>
                <w:color w:val="000000"/>
                <w:sz w:val="20"/>
              </w:rPr>
              <w:t>2013</w:t>
            </w:r>
          </w:p>
        </w:tc>
        <w:tc>
          <w:tcPr>
            <w:tcW w:w="498" w:type="pct"/>
            <w:tcBorders>
              <w:top w:val="single" w:sz="12" w:space="0" w:color="auto"/>
              <w:bottom w:val="single" w:sz="12" w:space="0" w:color="auto"/>
            </w:tcBorders>
            <w:shd w:val="clear" w:color="auto" w:fill="F2F2F2" w:themeFill="background1" w:themeFillShade="F2"/>
            <w:vAlign w:val="center"/>
          </w:tcPr>
          <w:p w14:paraId="2B6F4054" w14:textId="77777777" w:rsidR="00BE7914" w:rsidRPr="004F07A6" w:rsidRDefault="00BE7914" w:rsidP="00BE7914">
            <w:pPr>
              <w:spacing w:before="60" w:after="60"/>
              <w:jc w:val="center"/>
              <w:rPr>
                <w:b/>
                <w:color w:val="000000"/>
                <w:sz w:val="20"/>
              </w:rPr>
            </w:pPr>
            <w:r w:rsidRPr="004F07A6">
              <w:rPr>
                <w:b/>
                <w:color w:val="000000"/>
                <w:sz w:val="20"/>
              </w:rPr>
              <w:t>2014</w:t>
            </w:r>
          </w:p>
        </w:tc>
        <w:tc>
          <w:tcPr>
            <w:tcW w:w="498" w:type="pct"/>
            <w:tcBorders>
              <w:top w:val="single" w:sz="12" w:space="0" w:color="auto"/>
              <w:bottom w:val="single" w:sz="12" w:space="0" w:color="auto"/>
            </w:tcBorders>
            <w:shd w:val="clear" w:color="auto" w:fill="F2F2F2" w:themeFill="background1" w:themeFillShade="F2"/>
            <w:vAlign w:val="center"/>
          </w:tcPr>
          <w:p w14:paraId="6603AB1C" w14:textId="77777777" w:rsidR="00BE7914" w:rsidRPr="004F07A6" w:rsidRDefault="00BE7914" w:rsidP="00BE7914">
            <w:pPr>
              <w:spacing w:before="60" w:after="60"/>
              <w:jc w:val="center"/>
              <w:rPr>
                <w:b/>
                <w:color w:val="000000"/>
                <w:sz w:val="20"/>
              </w:rPr>
            </w:pPr>
            <w:r w:rsidRPr="004F07A6">
              <w:rPr>
                <w:b/>
                <w:color w:val="000000"/>
                <w:sz w:val="20"/>
              </w:rPr>
              <w:t>2015</w:t>
            </w:r>
          </w:p>
        </w:tc>
        <w:tc>
          <w:tcPr>
            <w:tcW w:w="467" w:type="pct"/>
            <w:tcBorders>
              <w:top w:val="single" w:sz="12" w:space="0" w:color="auto"/>
              <w:bottom w:val="single" w:sz="12" w:space="0" w:color="auto"/>
            </w:tcBorders>
            <w:shd w:val="clear" w:color="auto" w:fill="F2F2F2" w:themeFill="background1" w:themeFillShade="F2"/>
            <w:vAlign w:val="center"/>
          </w:tcPr>
          <w:p w14:paraId="35C82DC9" w14:textId="77777777" w:rsidR="00BE7914" w:rsidRPr="004F07A6" w:rsidRDefault="00BE7914" w:rsidP="00BE7914">
            <w:pPr>
              <w:spacing w:before="60" w:after="60"/>
              <w:jc w:val="center"/>
              <w:rPr>
                <w:b/>
                <w:color w:val="000000"/>
                <w:sz w:val="20"/>
              </w:rPr>
            </w:pPr>
            <w:r w:rsidRPr="004F07A6">
              <w:rPr>
                <w:b/>
                <w:color w:val="000000"/>
                <w:sz w:val="20"/>
              </w:rPr>
              <w:t>2016</w:t>
            </w:r>
          </w:p>
        </w:tc>
        <w:tc>
          <w:tcPr>
            <w:tcW w:w="467" w:type="pct"/>
            <w:tcBorders>
              <w:top w:val="single" w:sz="12" w:space="0" w:color="auto"/>
              <w:bottom w:val="single" w:sz="12" w:space="0" w:color="auto"/>
            </w:tcBorders>
            <w:shd w:val="clear" w:color="auto" w:fill="F2F2F2" w:themeFill="background1" w:themeFillShade="F2"/>
            <w:vAlign w:val="center"/>
          </w:tcPr>
          <w:p w14:paraId="5B913EFA" w14:textId="77777777" w:rsidR="00BE7914" w:rsidRPr="004F07A6" w:rsidRDefault="00BE7914" w:rsidP="00BE7914">
            <w:pPr>
              <w:spacing w:before="60" w:after="60"/>
              <w:jc w:val="center"/>
              <w:rPr>
                <w:b/>
                <w:color w:val="000000"/>
                <w:sz w:val="20"/>
              </w:rPr>
            </w:pPr>
            <w:r w:rsidRPr="004F07A6">
              <w:rPr>
                <w:b/>
                <w:color w:val="000000"/>
                <w:sz w:val="20"/>
              </w:rPr>
              <w:t>2017</w:t>
            </w:r>
          </w:p>
        </w:tc>
        <w:tc>
          <w:tcPr>
            <w:tcW w:w="425" w:type="pct"/>
            <w:tcBorders>
              <w:top w:val="single" w:sz="12" w:space="0" w:color="auto"/>
              <w:bottom w:val="single" w:sz="12" w:space="0" w:color="auto"/>
              <w:right w:val="single" w:sz="12" w:space="0" w:color="auto"/>
            </w:tcBorders>
            <w:shd w:val="clear" w:color="auto" w:fill="F2F2F2" w:themeFill="background1" w:themeFillShade="F2"/>
            <w:vAlign w:val="center"/>
          </w:tcPr>
          <w:p w14:paraId="6E29D72E" w14:textId="77777777" w:rsidR="00BE7914" w:rsidRPr="004F07A6" w:rsidRDefault="00BE7914" w:rsidP="00BE7914">
            <w:pPr>
              <w:spacing w:before="60" w:after="60"/>
              <w:jc w:val="center"/>
              <w:rPr>
                <w:b/>
                <w:color w:val="000000"/>
                <w:sz w:val="20"/>
              </w:rPr>
            </w:pPr>
            <w:r w:rsidRPr="004F07A6">
              <w:rPr>
                <w:b/>
                <w:color w:val="000000"/>
                <w:sz w:val="20"/>
              </w:rPr>
              <w:t>2018</w:t>
            </w:r>
          </w:p>
        </w:tc>
      </w:tr>
      <w:tr w:rsidR="00BE7914" w14:paraId="382E2B36" w14:textId="77777777" w:rsidTr="00BE7914">
        <w:tc>
          <w:tcPr>
            <w:tcW w:w="653" w:type="pct"/>
            <w:tcBorders>
              <w:top w:val="single" w:sz="12" w:space="0" w:color="auto"/>
              <w:left w:val="single" w:sz="12" w:space="0" w:color="auto"/>
            </w:tcBorders>
            <w:vAlign w:val="center"/>
          </w:tcPr>
          <w:p w14:paraId="312CC1E0" w14:textId="77777777" w:rsidR="00BE7914" w:rsidRPr="004F07A6" w:rsidRDefault="00BE7914" w:rsidP="00BE7914">
            <w:pPr>
              <w:spacing w:before="60" w:after="60"/>
              <w:rPr>
                <w:color w:val="000000"/>
                <w:sz w:val="20"/>
              </w:rPr>
            </w:pPr>
            <w:r>
              <w:rPr>
                <w:color w:val="000000"/>
                <w:sz w:val="20"/>
              </w:rPr>
              <w:t>Výroba</w:t>
            </w:r>
          </w:p>
        </w:tc>
        <w:tc>
          <w:tcPr>
            <w:tcW w:w="498" w:type="pct"/>
            <w:tcBorders>
              <w:top w:val="single" w:sz="12" w:space="0" w:color="auto"/>
            </w:tcBorders>
            <w:vAlign w:val="center"/>
          </w:tcPr>
          <w:p w14:paraId="1D168632" w14:textId="77777777" w:rsidR="00BE7914" w:rsidRPr="004F07A6" w:rsidRDefault="00BE7914" w:rsidP="00BE7914">
            <w:pPr>
              <w:spacing w:before="60" w:after="60"/>
              <w:jc w:val="center"/>
              <w:rPr>
                <w:color w:val="000000"/>
                <w:sz w:val="20"/>
              </w:rPr>
            </w:pPr>
            <w:r w:rsidRPr="004F07A6">
              <w:rPr>
                <w:color w:val="000000"/>
                <w:sz w:val="20"/>
              </w:rPr>
              <w:t>627</w:t>
            </w:r>
          </w:p>
        </w:tc>
        <w:tc>
          <w:tcPr>
            <w:tcW w:w="498" w:type="pct"/>
            <w:tcBorders>
              <w:top w:val="single" w:sz="12" w:space="0" w:color="auto"/>
            </w:tcBorders>
            <w:vAlign w:val="center"/>
          </w:tcPr>
          <w:p w14:paraId="0426DB26" w14:textId="77777777" w:rsidR="00BE7914" w:rsidRPr="004F07A6" w:rsidRDefault="00BE7914" w:rsidP="00BE7914">
            <w:pPr>
              <w:spacing w:before="60" w:after="60"/>
              <w:jc w:val="center"/>
              <w:rPr>
                <w:color w:val="000000"/>
                <w:sz w:val="20"/>
              </w:rPr>
            </w:pPr>
            <w:r w:rsidRPr="004F07A6">
              <w:rPr>
                <w:color w:val="000000"/>
                <w:sz w:val="20"/>
              </w:rPr>
              <w:t>619</w:t>
            </w:r>
          </w:p>
        </w:tc>
        <w:tc>
          <w:tcPr>
            <w:tcW w:w="498" w:type="pct"/>
            <w:tcBorders>
              <w:top w:val="single" w:sz="12" w:space="0" w:color="auto"/>
            </w:tcBorders>
            <w:vAlign w:val="center"/>
          </w:tcPr>
          <w:p w14:paraId="61B1F002" w14:textId="77777777" w:rsidR="00BE7914" w:rsidRPr="004F07A6" w:rsidRDefault="00BE7914" w:rsidP="00BE7914">
            <w:pPr>
              <w:spacing w:before="60" w:after="60"/>
              <w:jc w:val="center"/>
              <w:rPr>
                <w:color w:val="000000"/>
                <w:sz w:val="20"/>
              </w:rPr>
            </w:pPr>
            <w:r w:rsidRPr="004F07A6">
              <w:rPr>
                <w:color w:val="000000"/>
                <w:sz w:val="20"/>
              </w:rPr>
              <w:t>627</w:t>
            </w:r>
          </w:p>
        </w:tc>
        <w:tc>
          <w:tcPr>
            <w:tcW w:w="498" w:type="pct"/>
            <w:tcBorders>
              <w:top w:val="single" w:sz="12" w:space="0" w:color="auto"/>
            </w:tcBorders>
            <w:vAlign w:val="center"/>
          </w:tcPr>
          <w:p w14:paraId="02516734" w14:textId="77777777" w:rsidR="00BE7914" w:rsidRPr="004F07A6" w:rsidRDefault="00BE7914" w:rsidP="00BE7914">
            <w:pPr>
              <w:spacing w:before="60" w:after="60"/>
              <w:jc w:val="center"/>
              <w:rPr>
                <w:color w:val="000000"/>
                <w:sz w:val="20"/>
              </w:rPr>
            </w:pPr>
            <w:r w:rsidRPr="004F07A6">
              <w:rPr>
                <w:color w:val="000000"/>
                <w:sz w:val="20"/>
              </w:rPr>
              <w:t>656</w:t>
            </w:r>
          </w:p>
        </w:tc>
        <w:tc>
          <w:tcPr>
            <w:tcW w:w="498" w:type="pct"/>
            <w:tcBorders>
              <w:top w:val="single" w:sz="12" w:space="0" w:color="auto"/>
            </w:tcBorders>
            <w:vAlign w:val="center"/>
          </w:tcPr>
          <w:p w14:paraId="07F0EDA4" w14:textId="77777777" w:rsidR="00BE7914" w:rsidRPr="004F07A6" w:rsidRDefault="00BE7914" w:rsidP="00BE7914">
            <w:pPr>
              <w:spacing w:before="60" w:after="60"/>
              <w:jc w:val="center"/>
              <w:rPr>
                <w:color w:val="000000"/>
                <w:sz w:val="20"/>
              </w:rPr>
            </w:pPr>
            <w:r w:rsidRPr="004F07A6">
              <w:rPr>
                <w:color w:val="000000"/>
                <w:sz w:val="20"/>
              </w:rPr>
              <w:t>672</w:t>
            </w:r>
          </w:p>
        </w:tc>
        <w:tc>
          <w:tcPr>
            <w:tcW w:w="498" w:type="pct"/>
            <w:tcBorders>
              <w:top w:val="single" w:sz="12" w:space="0" w:color="auto"/>
            </w:tcBorders>
            <w:vAlign w:val="center"/>
          </w:tcPr>
          <w:p w14:paraId="40D96574" w14:textId="77777777" w:rsidR="00BE7914" w:rsidRPr="004F07A6" w:rsidRDefault="00BE7914" w:rsidP="00BE7914">
            <w:pPr>
              <w:spacing w:before="60" w:after="60"/>
              <w:jc w:val="center"/>
              <w:rPr>
                <w:color w:val="000000"/>
                <w:sz w:val="20"/>
              </w:rPr>
            </w:pPr>
            <w:r w:rsidRPr="004F07A6">
              <w:rPr>
                <w:color w:val="000000"/>
                <w:sz w:val="20"/>
              </w:rPr>
              <w:t>669</w:t>
            </w:r>
          </w:p>
        </w:tc>
        <w:tc>
          <w:tcPr>
            <w:tcW w:w="467" w:type="pct"/>
            <w:tcBorders>
              <w:top w:val="single" w:sz="12" w:space="0" w:color="auto"/>
            </w:tcBorders>
            <w:vAlign w:val="center"/>
          </w:tcPr>
          <w:p w14:paraId="6F15D870" w14:textId="77777777" w:rsidR="00BE7914" w:rsidRPr="004F07A6" w:rsidRDefault="00BE7914" w:rsidP="00BE7914">
            <w:pPr>
              <w:spacing w:before="60" w:after="60"/>
              <w:jc w:val="center"/>
              <w:rPr>
                <w:color w:val="000000"/>
                <w:sz w:val="20"/>
              </w:rPr>
            </w:pPr>
            <w:r w:rsidRPr="004F07A6">
              <w:rPr>
                <w:color w:val="000000"/>
                <w:sz w:val="20"/>
              </w:rPr>
              <w:t>673</w:t>
            </w:r>
          </w:p>
        </w:tc>
        <w:tc>
          <w:tcPr>
            <w:tcW w:w="467" w:type="pct"/>
            <w:tcBorders>
              <w:top w:val="single" w:sz="12" w:space="0" w:color="auto"/>
            </w:tcBorders>
            <w:vAlign w:val="center"/>
          </w:tcPr>
          <w:p w14:paraId="341D3248" w14:textId="77777777" w:rsidR="00BE7914" w:rsidRPr="004F07A6" w:rsidRDefault="00BE7914" w:rsidP="00BE7914">
            <w:pPr>
              <w:spacing w:before="60" w:after="60"/>
              <w:jc w:val="center"/>
              <w:rPr>
                <w:color w:val="000000"/>
                <w:sz w:val="20"/>
              </w:rPr>
            </w:pPr>
            <w:r w:rsidRPr="004F07A6">
              <w:rPr>
                <w:color w:val="000000"/>
                <w:sz w:val="20"/>
              </w:rPr>
              <w:t>663</w:t>
            </w:r>
          </w:p>
        </w:tc>
        <w:tc>
          <w:tcPr>
            <w:tcW w:w="425" w:type="pct"/>
            <w:tcBorders>
              <w:top w:val="single" w:sz="12" w:space="0" w:color="auto"/>
              <w:right w:val="single" w:sz="12" w:space="0" w:color="auto"/>
            </w:tcBorders>
            <w:vAlign w:val="center"/>
          </w:tcPr>
          <w:p w14:paraId="5F1EB5B8" w14:textId="77777777" w:rsidR="00BE7914" w:rsidRPr="004F07A6" w:rsidRDefault="00BE7914" w:rsidP="00BE7914">
            <w:pPr>
              <w:spacing w:before="60" w:after="60"/>
              <w:jc w:val="center"/>
              <w:rPr>
                <w:color w:val="000000"/>
                <w:sz w:val="20"/>
              </w:rPr>
            </w:pPr>
            <w:r w:rsidRPr="004F07A6">
              <w:rPr>
                <w:color w:val="000000"/>
                <w:sz w:val="20"/>
              </w:rPr>
              <w:t>662</w:t>
            </w:r>
          </w:p>
        </w:tc>
      </w:tr>
      <w:tr w:rsidR="00BE7914" w14:paraId="34863E6D" w14:textId="77777777" w:rsidTr="00BE7914">
        <w:tc>
          <w:tcPr>
            <w:tcW w:w="653" w:type="pct"/>
            <w:tcBorders>
              <w:left w:val="single" w:sz="12" w:space="0" w:color="auto"/>
              <w:bottom w:val="single" w:sz="12" w:space="0" w:color="auto"/>
            </w:tcBorders>
            <w:vAlign w:val="center"/>
          </w:tcPr>
          <w:p w14:paraId="5E3C8883" w14:textId="77777777" w:rsidR="00BE7914" w:rsidRPr="004F07A6" w:rsidRDefault="00BE7914" w:rsidP="00BE7914">
            <w:pPr>
              <w:spacing w:before="60" w:after="60"/>
              <w:rPr>
                <w:color w:val="000000"/>
                <w:sz w:val="20"/>
              </w:rPr>
            </w:pPr>
            <w:r>
              <w:rPr>
                <w:color w:val="000000"/>
                <w:sz w:val="20"/>
              </w:rPr>
              <w:t>Rozvod</w:t>
            </w:r>
          </w:p>
        </w:tc>
        <w:tc>
          <w:tcPr>
            <w:tcW w:w="498" w:type="pct"/>
            <w:tcBorders>
              <w:bottom w:val="single" w:sz="12" w:space="0" w:color="auto"/>
            </w:tcBorders>
            <w:vAlign w:val="center"/>
          </w:tcPr>
          <w:p w14:paraId="534DF7E2" w14:textId="77777777" w:rsidR="00BE7914" w:rsidRPr="004F07A6" w:rsidRDefault="00BE7914" w:rsidP="00BE7914">
            <w:pPr>
              <w:spacing w:before="60" w:after="60"/>
              <w:jc w:val="center"/>
              <w:rPr>
                <w:color w:val="000000"/>
                <w:sz w:val="20"/>
              </w:rPr>
            </w:pPr>
            <w:r w:rsidRPr="004F07A6">
              <w:rPr>
                <w:color w:val="000000"/>
                <w:sz w:val="20"/>
              </w:rPr>
              <w:t>675</w:t>
            </w:r>
          </w:p>
        </w:tc>
        <w:tc>
          <w:tcPr>
            <w:tcW w:w="498" w:type="pct"/>
            <w:tcBorders>
              <w:bottom w:val="single" w:sz="12" w:space="0" w:color="auto"/>
            </w:tcBorders>
            <w:vAlign w:val="center"/>
          </w:tcPr>
          <w:p w14:paraId="712B8153" w14:textId="77777777" w:rsidR="00BE7914" w:rsidRPr="004F07A6" w:rsidRDefault="00BE7914" w:rsidP="00BE7914">
            <w:pPr>
              <w:spacing w:before="60" w:after="60"/>
              <w:jc w:val="center"/>
              <w:rPr>
                <w:color w:val="000000"/>
                <w:sz w:val="20"/>
              </w:rPr>
            </w:pPr>
            <w:r w:rsidRPr="004F07A6">
              <w:rPr>
                <w:color w:val="000000"/>
                <w:sz w:val="20"/>
              </w:rPr>
              <w:t>663</w:t>
            </w:r>
          </w:p>
        </w:tc>
        <w:tc>
          <w:tcPr>
            <w:tcW w:w="498" w:type="pct"/>
            <w:tcBorders>
              <w:bottom w:val="single" w:sz="12" w:space="0" w:color="auto"/>
            </w:tcBorders>
            <w:vAlign w:val="center"/>
          </w:tcPr>
          <w:p w14:paraId="2D0D4065" w14:textId="77777777" w:rsidR="00BE7914" w:rsidRPr="004F07A6" w:rsidRDefault="00BE7914" w:rsidP="00BE7914">
            <w:pPr>
              <w:spacing w:before="60" w:after="60"/>
              <w:jc w:val="center"/>
              <w:rPr>
                <w:color w:val="000000"/>
                <w:sz w:val="20"/>
              </w:rPr>
            </w:pPr>
            <w:r w:rsidRPr="004F07A6">
              <w:rPr>
                <w:color w:val="000000"/>
                <w:sz w:val="20"/>
              </w:rPr>
              <w:t>653</w:t>
            </w:r>
          </w:p>
        </w:tc>
        <w:tc>
          <w:tcPr>
            <w:tcW w:w="498" w:type="pct"/>
            <w:tcBorders>
              <w:bottom w:val="single" w:sz="12" w:space="0" w:color="auto"/>
            </w:tcBorders>
            <w:vAlign w:val="center"/>
          </w:tcPr>
          <w:p w14:paraId="706C2440" w14:textId="77777777" w:rsidR="00BE7914" w:rsidRPr="004F07A6" w:rsidRDefault="00BE7914" w:rsidP="00BE7914">
            <w:pPr>
              <w:spacing w:before="60" w:after="60"/>
              <w:jc w:val="center"/>
              <w:rPr>
                <w:color w:val="000000"/>
                <w:sz w:val="20"/>
              </w:rPr>
            </w:pPr>
            <w:r w:rsidRPr="004F07A6">
              <w:rPr>
                <w:color w:val="000000"/>
                <w:sz w:val="20"/>
              </w:rPr>
              <w:t>653</w:t>
            </w:r>
          </w:p>
        </w:tc>
        <w:tc>
          <w:tcPr>
            <w:tcW w:w="498" w:type="pct"/>
            <w:tcBorders>
              <w:bottom w:val="single" w:sz="12" w:space="0" w:color="auto"/>
            </w:tcBorders>
            <w:vAlign w:val="center"/>
          </w:tcPr>
          <w:p w14:paraId="7FB7A8FA" w14:textId="77777777" w:rsidR="00BE7914" w:rsidRPr="004F07A6" w:rsidRDefault="00BE7914" w:rsidP="00BE7914">
            <w:pPr>
              <w:spacing w:before="60" w:after="60"/>
              <w:jc w:val="center"/>
              <w:rPr>
                <w:color w:val="000000"/>
                <w:sz w:val="20"/>
              </w:rPr>
            </w:pPr>
            <w:r w:rsidRPr="004F07A6">
              <w:rPr>
                <w:color w:val="000000"/>
                <w:sz w:val="20"/>
              </w:rPr>
              <w:t>663</w:t>
            </w:r>
          </w:p>
        </w:tc>
        <w:tc>
          <w:tcPr>
            <w:tcW w:w="498" w:type="pct"/>
            <w:tcBorders>
              <w:bottom w:val="single" w:sz="12" w:space="0" w:color="auto"/>
            </w:tcBorders>
            <w:vAlign w:val="center"/>
          </w:tcPr>
          <w:p w14:paraId="43DA773B" w14:textId="77777777" w:rsidR="00BE7914" w:rsidRPr="004F07A6" w:rsidRDefault="00BE7914" w:rsidP="00BE7914">
            <w:pPr>
              <w:spacing w:before="60" w:after="60"/>
              <w:jc w:val="center"/>
              <w:rPr>
                <w:color w:val="000000"/>
                <w:sz w:val="20"/>
              </w:rPr>
            </w:pPr>
            <w:r w:rsidRPr="004F07A6">
              <w:rPr>
                <w:color w:val="000000"/>
                <w:sz w:val="20"/>
              </w:rPr>
              <w:t>654</w:t>
            </w:r>
          </w:p>
        </w:tc>
        <w:tc>
          <w:tcPr>
            <w:tcW w:w="467" w:type="pct"/>
            <w:tcBorders>
              <w:bottom w:val="single" w:sz="12" w:space="0" w:color="auto"/>
            </w:tcBorders>
            <w:vAlign w:val="center"/>
          </w:tcPr>
          <w:p w14:paraId="2F1CE861" w14:textId="77777777" w:rsidR="00BE7914" w:rsidRPr="004F07A6" w:rsidRDefault="00BE7914" w:rsidP="00BE7914">
            <w:pPr>
              <w:spacing w:before="60" w:after="60"/>
              <w:jc w:val="center"/>
              <w:rPr>
                <w:color w:val="000000"/>
                <w:sz w:val="20"/>
              </w:rPr>
            </w:pPr>
            <w:r w:rsidRPr="004F07A6">
              <w:rPr>
                <w:color w:val="000000"/>
                <w:sz w:val="20"/>
              </w:rPr>
              <w:t>658</w:t>
            </w:r>
          </w:p>
        </w:tc>
        <w:tc>
          <w:tcPr>
            <w:tcW w:w="467" w:type="pct"/>
            <w:tcBorders>
              <w:bottom w:val="single" w:sz="12" w:space="0" w:color="auto"/>
            </w:tcBorders>
            <w:vAlign w:val="center"/>
          </w:tcPr>
          <w:p w14:paraId="030B91D5" w14:textId="77777777" w:rsidR="00BE7914" w:rsidRPr="004F07A6" w:rsidRDefault="00BE7914" w:rsidP="00BE7914">
            <w:pPr>
              <w:spacing w:before="60" w:after="60"/>
              <w:jc w:val="center"/>
              <w:rPr>
                <w:color w:val="000000"/>
                <w:sz w:val="20"/>
              </w:rPr>
            </w:pPr>
            <w:r w:rsidRPr="004F07A6">
              <w:rPr>
                <w:color w:val="000000"/>
                <w:sz w:val="20"/>
              </w:rPr>
              <w:t>651</w:t>
            </w:r>
          </w:p>
        </w:tc>
        <w:tc>
          <w:tcPr>
            <w:tcW w:w="425" w:type="pct"/>
            <w:tcBorders>
              <w:bottom w:val="single" w:sz="12" w:space="0" w:color="auto"/>
              <w:right w:val="single" w:sz="12" w:space="0" w:color="auto"/>
            </w:tcBorders>
            <w:vAlign w:val="center"/>
          </w:tcPr>
          <w:p w14:paraId="6DE63B85" w14:textId="77777777" w:rsidR="00BE7914" w:rsidRPr="004F07A6" w:rsidRDefault="00BE7914" w:rsidP="00BE7914">
            <w:pPr>
              <w:spacing w:before="60" w:after="60"/>
              <w:jc w:val="center"/>
              <w:rPr>
                <w:color w:val="000000"/>
                <w:sz w:val="20"/>
              </w:rPr>
            </w:pPr>
            <w:r w:rsidRPr="004F07A6">
              <w:rPr>
                <w:color w:val="000000"/>
                <w:sz w:val="20"/>
              </w:rPr>
              <w:t>647</w:t>
            </w:r>
          </w:p>
        </w:tc>
      </w:tr>
    </w:tbl>
    <w:p w14:paraId="7D701679" w14:textId="272B6FA0" w:rsidR="00BE7914" w:rsidRDefault="00BE7914" w:rsidP="00BE7914">
      <w:pPr>
        <w:pStyle w:val="zdroj"/>
      </w:pPr>
      <w:r>
        <w:t>Zdroj: Energetický regulační úřad</w:t>
      </w:r>
    </w:p>
    <w:p w14:paraId="3B181D5E" w14:textId="77777777" w:rsidR="00BE7914" w:rsidRPr="004F07A6" w:rsidRDefault="00BE7914" w:rsidP="00BE7914">
      <w:pPr>
        <w:spacing w:before="200" w:after="200"/>
        <w:rPr>
          <w:i/>
          <w:color w:val="000000"/>
          <w:szCs w:val="20"/>
        </w:rPr>
      </w:pPr>
      <w:r w:rsidRPr="00BE7914">
        <w:t>V oblasti výroby a distribuce tepla existují tři významní dodavatelé: EPH, ČEZ a MVV, kteří představují cca. 25 % trhu (měřeno dodaným teplem pro konečnou spotřebu). Dalšími dodavateli jsou menší společnosti nebo obce.</w:t>
      </w:r>
    </w:p>
    <w:p w14:paraId="3A724E24" w14:textId="7AA40305" w:rsidR="00BE7914" w:rsidRDefault="00BE7914" w:rsidP="00BE7914">
      <w:pPr>
        <w:pStyle w:val="Titulek"/>
      </w:pPr>
      <w:bookmarkStart w:id="65" w:name="_Toc57883580"/>
      <w:r>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12</w:t>
      </w:r>
      <w:r w:rsidR="00CA1C4B">
        <w:rPr>
          <w:noProof/>
        </w:rPr>
        <w:fldChar w:fldCharType="end"/>
      </w:r>
      <w:r>
        <w:t>: Do</w:t>
      </w:r>
      <w:r w:rsidR="00561223">
        <w:t xml:space="preserve">dávky tepla </w:t>
      </w:r>
      <w:r>
        <w:t>za rok 2016: Podíl skupin ČEZ, EPH, MVV a ostatních subjektů</w:t>
      </w:r>
      <w:bookmarkEnd w:id="65"/>
    </w:p>
    <w:p w14:paraId="501B1C43" w14:textId="685E5C77" w:rsidR="00BE7914" w:rsidRDefault="00BE7914" w:rsidP="00BE7914">
      <w:pPr>
        <w:pStyle w:val="zdroj"/>
      </w:pPr>
      <w:r>
        <w:rPr>
          <w:rFonts w:ascii="Arial" w:hAnsi="Arial" w:cs="Arial"/>
          <w:noProof/>
          <w:color w:val="000000"/>
          <w:sz w:val="20"/>
          <w:szCs w:val="20"/>
        </w:rPr>
        <w:drawing>
          <wp:inline distT="0" distB="0" distL="0" distR="0" wp14:anchorId="070E30F4" wp14:editId="4678AD73">
            <wp:extent cx="5940000" cy="3060000"/>
            <wp:effectExtent l="0" t="0" r="3810" b="7620"/>
            <wp:docPr id="278" name="Graf 2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216B720" w14:textId="6041BFB4" w:rsidR="00BE7914" w:rsidRDefault="00BE7914" w:rsidP="00BE7914">
      <w:pPr>
        <w:pStyle w:val="zdroj"/>
      </w:pPr>
      <w:r>
        <w:t>Zdroj: Teplárenské sdružení ČR</w:t>
      </w:r>
    </w:p>
    <w:p w14:paraId="470ADF50" w14:textId="136508B8" w:rsidR="00954182" w:rsidRDefault="00954182" w:rsidP="009C644C">
      <w:pPr>
        <w:pStyle w:val="Nadpis3"/>
      </w:pPr>
      <w:bookmarkStart w:id="66" w:name="_Toc57887751"/>
      <w:r>
        <w:t>Významní výrobci podle je</w:t>
      </w:r>
      <w:r w:rsidRPr="007C3BBD">
        <w:t>d</w:t>
      </w:r>
      <w:r>
        <w:t>notlivých výrobků</w:t>
      </w:r>
      <w:bookmarkEnd w:id="66"/>
    </w:p>
    <w:p w14:paraId="14E429CB" w14:textId="64F4D7EA" w:rsidR="00687929" w:rsidRDefault="00BE7914" w:rsidP="00687929">
      <w:pPr>
        <w:spacing w:after="200"/>
      </w:pPr>
      <w:bookmarkStart w:id="67" w:name="_Toc49868993"/>
      <w:bookmarkStart w:id="68" w:name="_Toc49868994"/>
      <w:bookmarkEnd w:id="67"/>
      <w:bookmarkEnd w:id="68"/>
      <w:r w:rsidRPr="00BE7914">
        <w:t>Níže uvedené tabulky uvádějí nejvýznamnější elektrárny a teplárny na území ČR (názvy těchto zdrojů se v čase mění, označení tedy nemusí zcela odpovídat aktuálnímu označení zdroje). Zařazení/kategorie zdroje je také nutné brát jako indikativní.</w:t>
      </w:r>
    </w:p>
    <w:p w14:paraId="77404347" w14:textId="01B96845" w:rsidR="00687929" w:rsidRDefault="00687929" w:rsidP="00687929">
      <w:pPr>
        <w:pStyle w:val="Titulek"/>
      </w:pPr>
      <w:bookmarkStart w:id="69" w:name="_Toc57883563"/>
      <w:r>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Pr>
          <w:noProof/>
        </w:rPr>
        <w:t>5</w:t>
      </w:r>
      <w:r w:rsidR="00CA1C4B">
        <w:rPr>
          <w:noProof/>
        </w:rPr>
        <w:fldChar w:fldCharType="end"/>
      </w:r>
      <w:r>
        <w:t>: Seznam "velkých zdrojů" včetně zařazení do kategorie (část1)</w:t>
      </w:r>
      <w:bookmarkEnd w:id="69"/>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538"/>
        <w:gridCol w:w="3055"/>
        <w:gridCol w:w="3657"/>
        <w:gridCol w:w="2358"/>
      </w:tblGrid>
      <w:tr w:rsidR="00687929" w:rsidRPr="00147E7C" w14:paraId="056ECA99" w14:textId="77777777" w:rsidTr="00687929">
        <w:trPr>
          <w:trHeight w:val="283"/>
        </w:trPr>
        <w:tc>
          <w:tcPr>
            <w:tcW w:w="280" w:type="pct"/>
            <w:tcBorders>
              <w:top w:val="single" w:sz="12" w:space="0" w:color="auto"/>
              <w:bottom w:val="single" w:sz="12" w:space="0" w:color="auto"/>
            </w:tcBorders>
            <w:shd w:val="clear" w:color="auto" w:fill="F2F2F2" w:themeFill="background1" w:themeFillShade="F2"/>
            <w:tcMar>
              <w:top w:w="15" w:type="dxa"/>
              <w:left w:w="15" w:type="dxa"/>
              <w:bottom w:w="0" w:type="dxa"/>
              <w:right w:w="15" w:type="dxa"/>
            </w:tcMar>
            <w:vAlign w:val="center"/>
          </w:tcPr>
          <w:p w14:paraId="066A8C52" w14:textId="77777777" w:rsidR="00687929" w:rsidRPr="00147E7C" w:rsidRDefault="00687929" w:rsidP="00687929">
            <w:pPr>
              <w:jc w:val="center"/>
              <w:rPr>
                <w:b/>
                <w:sz w:val="22"/>
                <w:szCs w:val="22"/>
              </w:rPr>
            </w:pPr>
            <w:r w:rsidRPr="00147E7C">
              <w:rPr>
                <w:b/>
                <w:sz w:val="22"/>
                <w:szCs w:val="22"/>
              </w:rPr>
              <w:t>Číslo</w:t>
            </w:r>
          </w:p>
        </w:tc>
        <w:tc>
          <w:tcPr>
            <w:tcW w:w="1590" w:type="pct"/>
            <w:tcBorders>
              <w:top w:val="single" w:sz="12" w:space="0" w:color="auto"/>
              <w:bottom w:val="single" w:sz="12" w:space="0" w:color="auto"/>
            </w:tcBorders>
            <w:shd w:val="clear" w:color="auto" w:fill="F2F2F2" w:themeFill="background1" w:themeFillShade="F2"/>
            <w:tcMar>
              <w:top w:w="15" w:type="dxa"/>
              <w:left w:w="135" w:type="dxa"/>
              <w:bottom w:w="0" w:type="dxa"/>
              <w:right w:w="15" w:type="dxa"/>
            </w:tcMar>
            <w:vAlign w:val="center"/>
          </w:tcPr>
          <w:p w14:paraId="4095EB3F" w14:textId="77777777" w:rsidR="00687929" w:rsidRPr="00147E7C" w:rsidRDefault="00687929" w:rsidP="00687929">
            <w:pPr>
              <w:jc w:val="center"/>
              <w:rPr>
                <w:b/>
                <w:sz w:val="22"/>
                <w:szCs w:val="22"/>
              </w:rPr>
            </w:pPr>
            <w:r w:rsidRPr="00147E7C">
              <w:rPr>
                <w:b/>
                <w:sz w:val="22"/>
                <w:szCs w:val="22"/>
              </w:rPr>
              <w:t>Označení zdroje</w:t>
            </w:r>
          </w:p>
        </w:tc>
        <w:tc>
          <w:tcPr>
            <w:tcW w:w="1903" w:type="pct"/>
            <w:tcBorders>
              <w:top w:val="single" w:sz="12" w:space="0" w:color="auto"/>
              <w:bottom w:val="single" w:sz="12" w:space="0" w:color="auto"/>
            </w:tcBorders>
            <w:shd w:val="clear" w:color="auto" w:fill="F2F2F2" w:themeFill="background1" w:themeFillShade="F2"/>
            <w:vAlign w:val="center"/>
          </w:tcPr>
          <w:p w14:paraId="526EB856" w14:textId="77777777" w:rsidR="00687929" w:rsidRPr="00147E7C" w:rsidRDefault="00687929" w:rsidP="00687929">
            <w:pPr>
              <w:jc w:val="center"/>
              <w:rPr>
                <w:b/>
                <w:sz w:val="22"/>
                <w:szCs w:val="22"/>
              </w:rPr>
            </w:pPr>
            <w:r w:rsidRPr="00147E7C">
              <w:rPr>
                <w:b/>
                <w:sz w:val="22"/>
                <w:szCs w:val="22"/>
              </w:rPr>
              <w:t>Zařazení</w:t>
            </w:r>
            <w:r>
              <w:rPr>
                <w:b/>
                <w:sz w:val="22"/>
                <w:szCs w:val="22"/>
              </w:rPr>
              <w:t>/kategorie</w:t>
            </w:r>
          </w:p>
        </w:tc>
        <w:tc>
          <w:tcPr>
            <w:tcW w:w="1227" w:type="pct"/>
            <w:tcBorders>
              <w:top w:val="single" w:sz="12" w:space="0" w:color="auto"/>
              <w:bottom w:val="single" w:sz="12" w:space="0" w:color="auto"/>
            </w:tcBorders>
            <w:shd w:val="clear" w:color="auto" w:fill="F2F2F2" w:themeFill="background1" w:themeFillShade="F2"/>
          </w:tcPr>
          <w:p w14:paraId="7CA29D05" w14:textId="77777777" w:rsidR="00687929" w:rsidRPr="00147E7C" w:rsidRDefault="00687929" w:rsidP="00687929">
            <w:pPr>
              <w:ind w:left="-34"/>
              <w:jc w:val="center"/>
              <w:rPr>
                <w:b/>
                <w:sz w:val="22"/>
                <w:szCs w:val="22"/>
              </w:rPr>
            </w:pPr>
            <w:proofErr w:type="spellStart"/>
            <w:r>
              <w:rPr>
                <w:b/>
                <w:sz w:val="22"/>
                <w:szCs w:val="22"/>
              </w:rPr>
              <w:t>Tepl</w:t>
            </w:r>
            <w:proofErr w:type="spellEnd"/>
            <w:r>
              <w:rPr>
                <w:b/>
                <w:sz w:val="22"/>
                <w:szCs w:val="22"/>
              </w:rPr>
              <w:t>. koeficient</w:t>
            </w:r>
          </w:p>
        </w:tc>
      </w:tr>
      <w:tr w:rsidR="00687929" w:rsidRPr="00147E7C" w14:paraId="175537AC" w14:textId="77777777" w:rsidTr="00687929">
        <w:trPr>
          <w:trHeight w:val="283"/>
        </w:trPr>
        <w:tc>
          <w:tcPr>
            <w:tcW w:w="280" w:type="pct"/>
            <w:tcBorders>
              <w:top w:val="single" w:sz="12" w:space="0" w:color="auto"/>
            </w:tcBorders>
            <w:shd w:val="clear" w:color="auto" w:fill="auto"/>
            <w:tcMar>
              <w:top w:w="15" w:type="dxa"/>
              <w:left w:w="15" w:type="dxa"/>
              <w:bottom w:w="0" w:type="dxa"/>
              <w:right w:w="15" w:type="dxa"/>
            </w:tcMar>
            <w:vAlign w:val="center"/>
            <w:hideMark/>
          </w:tcPr>
          <w:p w14:paraId="065EF3C7" w14:textId="77777777" w:rsidR="00687929" w:rsidRPr="00147E7C" w:rsidRDefault="00687929" w:rsidP="00687929">
            <w:pPr>
              <w:jc w:val="center"/>
              <w:rPr>
                <w:sz w:val="22"/>
                <w:szCs w:val="22"/>
              </w:rPr>
            </w:pPr>
            <w:r w:rsidRPr="00147E7C">
              <w:rPr>
                <w:sz w:val="22"/>
                <w:szCs w:val="22"/>
              </w:rPr>
              <w:t>1.</w:t>
            </w:r>
          </w:p>
        </w:tc>
        <w:tc>
          <w:tcPr>
            <w:tcW w:w="1590" w:type="pct"/>
            <w:tcBorders>
              <w:top w:val="single" w:sz="12" w:space="0" w:color="auto"/>
            </w:tcBorders>
            <w:shd w:val="clear" w:color="auto" w:fill="auto"/>
            <w:tcMar>
              <w:top w:w="15" w:type="dxa"/>
              <w:left w:w="135" w:type="dxa"/>
              <w:bottom w:w="0" w:type="dxa"/>
              <w:right w:w="15" w:type="dxa"/>
            </w:tcMar>
            <w:vAlign w:val="center"/>
            <w:hideMark/>
          </w:tcPr>
          <w:p w14:paraId="03BAC282" w14:textId="77777777" w:rsidR="00687929" w:rsidRPr="00147E7C" w:rsidRDefault="00687929" w:rsidP="00687929">
            <w:pPr>
              <w:rPr>
                <w:sz w:val="22"/>
                <w:szCs w:val="22"/>
              </w:rPr>
            </w:pPr>
            <w:r w:rsidRPr="00147E7C">
              <w:rPr>
                <w:sz w:val="22"/>
                <w:szCs w:val="22"/>
              </w:rPr>
              <w:t>Teplárna Na Moráni</w:t>
            </w:r>
          </w:p>
        </w:tc>
        <w:tc>
          <w:tcPr>
            <w:tcW w:w="1903" w:type="pct"/>
            <w:tcBorders>
              <w:top w:val="single" w:sz="12" w:space="0" w:color="auto"/>
            </w:tcBorders>
            <w:vAlign w:val="center"/>
          </w:tcPr>
          <w:p w14:paraId="2EC4A4F5" w14:textId="77777777" w:rsidR="00687929" w:rsidRPr="00147E7C" w:rsidRDefault="00687929" w:rsidP="00687929">
            <w:pPr>
              <w:ind w:left="171"/>
              <w:rPr>
                <w:sz w:val="22"/>
                <w:szCs w:val="22"/>
              </w:rPr>
            </w:pPr>
            <w:r w:rsidRPr="00147E7C">
              <w:rPr>
                <w:sz w:val="22"/>
                <w:szCs w:val="22"/>
              </w:rPr>
              <w:t>Střední teplárny</w:t>
            </w:r>
          </w:p>
        </w:tc>
        <w:tc>
          <w:tcPr>
            <w:tcW w:w="1227" w:type="pct"/>
            <w:tcBorders>
              <w:top w:val="single" w:sz="12" w:space="0" w:color="auto"/>
            </w:tcBorders>
          </w:tcPr>
          <w:p w14:paraId="48F91987" w14:textId="77777777" w:rsidR="00687929" w:rsidRPr="00147E7C" w:rsidRDefault="00687929" w:rsidP="00687929">
            <w:pPr>
              <w:ind w:left="296"/>
              <w:rPr>
                <w:sz w:val="22"/>
                <w:szCs w:val="22"/>
              </w:rPr>
            </w:pPr>
            <w:r w:rsidRPr="00E91AD0">
              <w:rPr>
                <w:sz w:val="22"/>
                <w:szCs w:val="22"/>
              </w:rPr>
              <w:t>od 0,50 do 5,00</w:t>
            </w:r>
          </w:p>
        </w:tc>
      </w:tr>
      <w:tr w:rsidR="00687929" w:rsidRPr="00147E7C" w14:paraId="6511CA04" w14:textId="77777777" w:rsidTr="00687929">
        <w:trPr>
          <w:trHeight w:val="283"/>
        </w:trPr>
        <w:tc>
          <w:tcPr>
            <w:tcW w:w="280" w:type="pct"/>
            <w:shd w:val="clear" w:color="auto" w:fill="auto"/>
            <w:tcMar>
              <w:top w:w="15" w:type="dxa"/>
              <w:left w:w="15" w:type="dxa"/>
              <w:bottom w:w="0" w:type="dxa"/>
              <w:right w:w="15" w:type="dxa"/>
            </w:tcMar>
            <w:vAlign w:val="center"/>
            <w:hideMark/>
          </w:tcPr>
          <w:p w14:paraId="3B457CFA" w14:textId="77777777" w:rsidR="00687929" w:rsidRPr="00147E7C" w:rsidRDefault="00687929" w:rsidP="00687929">
            <w:pPr>
              <w:jc w:val="center"/>
              <w:rPr>
                <w:sz w:val="22"/>
                <w:szCs w:val="22"/>
              </w:rPr>
            </w:pPr>
            <w:r w:rsidRPr="00147E7C">
              <w:rPr>
                <w:sz w:val="22"/>
                <w:szCs w:val="22"/>
              </w:rPr>
              <w:t>2.</w:t>
            </w:r>
          </w:p>
        </w:tc>
        <w:tc>
          <w:tcPr>
            <w:tcW w:w="1590" w:type="pct"/>
            <w:shd w:val="clear" w:color="auto" w:fill="auto"/>
            <w:tcMar>
              <w:top w:w="15" w:type="dxa"/>
              <w:left w:w="135" w:type="dxa"/>
              <w:bottom w:w="0" w:type="dxa"/>
              <w:right w:w="15" w:type="dxa"/>
            </w:tcMar>
            <w:vAlign w:val="center"/>
            <w:hideMark/>
          </w:tcPr>
          <w:p w14:paraId="73D86533" w14:textId="77777777" w:rsidR="00687929" w:rsidRPr="00147E7C" w:rsidRDefault="00687929" w:rsidP="00687929">
            <w:pPr>
              <w:rPr>
                <w:sz w:val="22"/>
                <w:szCs w:val="22"/>
              </w:rPr>
            </w:pPr>
            <w:r w:rsidRPr="00147E7C">
              <w:rPr>
                <w:sz w:val="22"/>
                <w:szCs w:val="22"/>
              </w:rPr>
              <w:t>Elektrárna Kladno</w:t>
            </w:r>
          </w:p>
        </w:tc>
        <w:tc>
          <w:tcPr>
            <w:tcW w:w="1903" w:type="pct"/>
            <w:vAlign w:val="center"/>
          </w:tcPr>
          <w:p w14:paraId="4FAF4253" w14:textId="77777777" w:rsidR="00687929" w:rsidRPr="00147E7C" w:rsidRDefault="00687929" w:rsidP="00687929">
            <w:pPr>
              <w:ind w:left="171"/>
              <w:rPr>
                <w:sz w:val="22"/>
                <w:szCs w:val="22"/>
              </w:rPr>
            </w:pPr>
            <w:r w:rsidRPr="00147E7C">
              <w:rPr>
                <w:sz w:val="22"/>
                <w:szCs w:val="22"/>
              </w:rPr>
              <w:t>Elektrárny</w:t>
            </w:r>
          </w:p>
        </w:tc>
        <w:tc>
          <w:tcPr>
            <w:tcW w:w="1227" w:type="pct"/>
          </w:tcPr>
          <w:p w14:paraId="11903A1B" w14:textId="77777777" w:rsidR="00687929" w:rsidRPr="00147E7C" w:rsidRDefault="00687929" w:rsidP="00687929">
            <w:pPr>
              <w:ind w:left="296"/>
              <w:rPr>
                <w:sz w:val="22"/>
                <w:szCs w:val="22"/>
              </w:rPr>
            </w:pPr>
            <w:r w:rsidRPr="00E91AD0">
              <w:rPr>
                <w:sz w:val="22"/>
                <w:szCs w:val="22"/>
              </w:rPr>
              <w:t>od 5,00</w:t>
            </w:r>
          </w:p>
        </w:tc>
      </w:tr>
      <w:tr w:rsidR="00687929" w:rsidRPr="00147E7C" w14:paraId="5E6AF7A9" w14:textId="77777777" w:rsidTr="00687929">
        <w:trPr>
          <w:trHeight w:val="283"/>
        </w:trPr>
        <w:tc>
          <w:tcPr>
            <w:tcW w:w="280" w:type="pct"/>
            <w:shd w:val="clear" w:color="auto" w:fill="auto"/>
            <w:tcMar>
              <w:top w:w="15" w:type="dxa"/>
              <w:left w:w="15" w:type="dxa"/>
              <w:bottom w:w="0" w:type="dxa"/>
              <w:right w:w="15" w:type="dxa"/>
            </w:tcMar>
            <w:vAlign w:val="center"/>
            <w:hideMark/>
          </w:tcPr>
          <w:p w14:paraId="767FDBBC" w14:textId="77777777" w:rsidR="00687929" w:rsidRPr="00147E7C" w:rsidRDefault="00687929" w:rsidP="00687929">
            <w:pPr>
              <w:jc w:val="center"/>
              <w:rPr>
                <w:sz w:val="22"/>
                <w:szCs w:val="22"/>
              </w:rPr>
            </w:pPr>
            <w:r w:rsidRPr="00147E7C">
              <w:rPr>
                <w:sz w:val="22"/>
                <w:szCs w:val="22"/>
              </w:rPr>
              <w:t>3.</w:t>
            </w:r>
          </w:p>
        </w:tc>
        <w:tc>
          <w:tcPr>
            <w:tcW w:w="1590" w:type="pct"/>
            <w:shd w:val="clear" w:color="auto" w:fill="auto"/>
            <w:tcMar>
              <w:top w:w="15" w:type="dxa"/>
              <w:left w:w="135" w:type="dxa"/>
              <w:bottom w:w="0" w:type="dxa"/>
              <w:right w:w="15" w:type="dxa"/>
            </w:tcMar>
            <w:vAlign w:val="center"/>
            <w:hideMark/>
          </w:tcPr>
          <w:p w14:paraId="221DA4CC" w14:textId="77777777" w:rsidR="00687929" w:rsidRPr="00147E7C" w:rsidRDefault="00687929" w:rsidP="00687929">
            <w:pPr>
              <w:rPr>
                <w:sz w:val="22"/>
                <w:szCs w:val="22"/>
              </w:rPr>
            </w:pPr>
            <w:r w:rsidRPr="00147E7C">
              <w:rPr>
                <w:sz w:val="22"/>
                <w:szCs w:val="22"/>
              </w:rPr>
              <w:t>Elektrárna Kladno II</w:t>
            </w:r>
          </w:p>
        </w:tc>
        <w:tc>
          <w:tcPr>
            <w:tcW w:w="1903" w:type="pct"/>
            <w:vAlign w:val="center"/>
          </w:tcPr>
          <w:p w14:paraId="6647F65B" w14:textId="77777777" w:rsidR="00687929" w:rsidRPr="00147E7C" w:rsidRDefault="00687929" w:rsidP="00687929">
            <w:pPr>
              <w:ind w:left="171"/>
              <w:rPr>
                <w:sz w:val="22"/>
                <w:szCs w:val="22"/>
              </w:rPr>
            </w:pPr>
            <w:r w:rsidRPr="00147E7C">
              <w:rPr>
                <w:sz w:val="22"/>
                <w:szCs w:val="22"/>
              </w:rPr>
              <w:t>Plynové/paroplynové zdroje</w:t>
            </w:r>
          </w:p>
        </w:tc>
        <w:tc>
          <w:tcPr>
            <w:tcW w:w="1227" w:type="pct"/>
          </w:tcPr>
          <w:p w14:paraId="71C2EF80" w14:textId="77777777" w:rsidR="00687929" w:rsidRPr="00147E7C" w:rsidRDefault="00687929" w:rsidP="00687929">
            <w:pPr>
              <w:ind w:left="296"/>
              <w:rPr>
                <w:sz w:val="22"/>
                <w:szCs w:val="22"/>
              </w:rPr>
            </w:pPr>
            <w:r>
              <w:rPr>
                <w:sz w:val="22"/>
                <w:szCs w:val="22"/>
              </w:rPr>
              <w:t>-</w:t>
            </w:r>
          </w:p>
        </w:tc>
      </w:tr>
      <w:tr w:rsidR="00687929" w:rsidRPr="00147E7C" w14:paraId="591E8A8D" w14:textId="77777777" w:rsidTr="00687929">
        <w:trPr>
          <w:trHeight w:val="283"/>
        </w:trPr>
        <w:tc>
          <w:tcPr>
            <w:tcW w:w="280" w:type="pct"/>
            <w:shd w:val="clear" w:color="auto" w:fill="auto"/>
            <w:tcMar>
              <w:top w:w="15" w:type="dxa"/>
              <w:left w:w="15" w:type="dxa"/>
              <w:bottom w:w="0" w:type="dxa"/>
              <w:right w:w="15" w:type="dxa"/>
            </w:tcMar>
            <w:vAlign w:val="center"/>
            <w:hideMark/>
          </w:tcPr>
          <w:p w14:paraId="48ABF978" w14:textId="77777777" w:rsidR="00687929" w:rsidRPr="00147E7C" w:rsidRDefault="00687929" w:rsidP="00687929">
            <w:pPr>
              <w:jc w:val="center"/>
              <w:rPr>
                <w:sz w:val="22"/>
                <w:szCs w:val="22"/>
              </w:rPr>
            </w:pPr>
            <w:r w:rsidRPr="00147E7C">
              <w:rPr>
                <w:sz w:val="22"/>
                <w:szCs w:val="22"/>
              </w:rPr>
              <w:t>4.</w:t>
            </w:r>
          </w:p>
        </w:tc>
        <w:tc>
          <w:tcPr>
            <w:tcW w:w="1590" w:type="pct"/>
            <w:shd w:val="clear" w:color="auto" w:fill="auto"/>
            <w:tcMar>
              <w:top w:w="15" w:type="dxa"/>
              <w:left w:w="135" w:type="dxa"/>
              <w:bottom w:w="0" w:type="dxa"/>
              <w:right w:w="15" w:type="dxa"/>
            </w:tcMar>
            <w:vAlign w:val="center"/>
            <w:hideMark/>
          </w:tcPr>
          <w:p w14:paraId="088E39BA" w14:textId="77777777" w:rsidR="00687929" w:rsidRPr="00147E7C" w:rsidRDefault="00687929" w:rsidP="00687929">
            <w:pPr>
              <w:rPr>
                <w:sz w:val="22"/>
                <w:szCs w:val="22"/>
              </w:rPr>
            </w:pPr>
            <w:r w:rsidRPr="00147E7C">
              <w:rPr>
                <w:sz w:val="22"/>
                <w:szCs w:val="22"/>
              </w:rPr>
              <w:t>Teplárna Zlín</w:t>
            </w:r>
          </w:p>
        </w:tc>
        <w:tc>
          <w:tcPr>
            <w:tcW w:w="1903" w:type="pct"/>
            <w:vAlign w:val="center"/>
          </w:tcPr>
          <w:p w14:paraId="534952D6" w14:textId="77777777" w:rsidR="00687929" w:rsidRPr="00147E7C" w:rsidRDefault="00687929" w:rsidP="00687929">
            <w:pPr>
              <w:ind w:left="171"/>
              <w:rPr>
                <w:sz w:val="22"/>
                <w:szCs w:val="22"/>
              </w:rPr>
            </w:pPr>
            <w:r w:rsidRPr="00147E7C">
              <w:rPr>
                <w:sz w:val="22"/>
                <w:szCs w:val="22"/>
              </w:rPr>
              <w:t>Střední teplárny</w:t>
            </w:r>
          </w:p>
        </w:tc>
        <w:tc>
          <w:tcPr>
            <w:tcW w:w="1227" w:type="pct"/>
          </w:tcPr>
          <w:p w14:paraId="3EFBB369" w14:textId="77777777" w:rsidR="00687929" w:rsidRPr="00147E7C" w:rsidRDefault="00687929" w:rsidP="00687929">
            <w:pPr>
              <w:ind w:left="296"/>
              <w:rPr>
                <w:sz w:val="22"/>
                <w:szCs w:val="22"/>
              </w:rPr>
            </w:pPr>
            <w:r w:rsidRPr="00E91AD0">
              <w:rPr>
                <w:sz w:val="22"/>
                <w:szCs w:val="22"/>
              </w:rPr>
              <w:t>od 0,15 do 0,50</w:t>
            </w:r>
          </w:p>
        </w:tc>
      </w:tr>
      <w:tr w:rsidR="00687929" w:rsidRPr="00147E7C" w14:paraId="7705CF0E" w14:textId="77777777" w:rsidTr="00687929">
        <w:trPr>
          <w:trHeight w:val="283"/>
        </w:trPr>
        <w:tc>
          <w:tcPr>
            <w:tcW w:w="280" w:type="pct"/>
            <w:shd w:val="clear" w:color="auto" w:fill="auto"/>
            <w:tcMar>
              <w:top w:w="15" w:type="dxa"/>
              <w:left w:w="15" w:type="dxa"/>
              <w:bottom w:w="0" w:type="dxa"/>
              <w:right w:w="15" w:type="dxa"/>
            </w:tcMar>
            <w:vAlign w:val="center"/>
            <w:hideMark/>
          </w:tcPr>
          <w:p w14:paraId="03B62109" w14:textId="77777777" w:rsidR="00687929" w:rsidRPr="00147E7C" w:rsidRDefault="00687929" w:rsidP="00687929">
            <w:pPr>
              <w:jc w:val="center"/>
              <w:rPr>
                <w:sz w:val="22"/>
                <w:szCs w:val="22"/>
              </w:rPr>
            </w:pPr>
            <w:r w:rsidRPr="00147E7C">
              <w:rPr>
                <w:sz w:val="22"/>
                <w:szCs w:val="22"/>
              </w:rPr>
              <w:t>5.</w:t>
            </w:r>
          </w:p>
        </w:tc>
        <w:tc>
          <w:tcPr>
            <w:tcW w:w="1590" w:type="pct"/>
            <w:shd w:val="clear" w:color="auto" w:fill="auto"/>
            <w:tcMar>
              <w:top w:w="15" w:type="dxa"/>
              <w:left w:w="135" w:type="dxa"/>
              <w:bottom w:w="0" w:type="dxa"/>
              <w:right w:w="15" w:type="dxa"/>
            </w:tcMar>
            <w:vAlign w:val="center"/>
            <w:hideMark/>
          </w:tcPr>
          <w:p w14:paraId="7D1E19A0" w14:textId="77777777" w:rsidR="00687929" w:rsidRPr="00147E7C" w:rsidRDefault="00687929" w:rsidP="00687929">
            <w:pPr>
              <w:rPr>
                <w:sz w:val="22"/>
                <w:szCs w:val="22"/>
              </w:rPr>
            </w:pPr>
            <w:r w:rsidRPr="00147E7C">
              <w:rPr>
                <w:sz w:val="22"/>
                <w:szCs w:val="22"/>
              </w:rPr>
              <w:t xml:space="preserve">Elektrárna </w:t>
            </w:r>
            <w:proofErr w:type="spellStart"/>
            <w:r w:rsidRPr="00147E7C">
              <w:rPr>
                <w:sz w:val="22"/>
                <w:szCs w:val="22"/>
              </w:rPr>
              <w:t>ArcelorMittal</w:t>
            </w:r>
            <w:proofErr w:type="spellEnd"/>
          </w:p>
        </w:tc>
        <w:tc>
          <w:tcPr>
            <w:tcW w:w="1903" w:type="pct"/>
            <w:vAlign w:val="center"/>
          </w:tcPr>
          <w:p w14:paraId="06CA1AA5" w14:textId="77777777" w:rsidR="00687929" w:rsidRPr="00147E7C" w:rsidRDefault="00687929" w:rsidP="00687929">
            <w:pPr>
              <w:ind w:left="171"/>
              <w:rPr>
                <w:sz w:val="22"/>
                <w:szCs w:val="22"/>
              </w:rPr>
            </w:pPr>
            <w:r w:rsidRPr="00147E7C">
              <w:rPr>
                <w:sz w:val="22"/>
                <w:szCs w:val="22"/>
              </w:rPr>
              <w:t>Závodní energetiky</w:t>
            </w:r>
          </w:p>
        </w:tc>
        <w:tc>
          <w:tcPr>
            <w:tcW w:w="1227" w:type="pct"/>
          </w:tcPr>
          <w:p w14:paraId="126CE7D0" w14:textId="77777777" w:rsidR="00687929" w:rsidRPr="00147E7C" w:rsidRDefault="00687929" w:rsidP="00687929">
            <w:pPr>
              <w:ind w:left="296"/>
              <w:rPr>
                <w:sz w:val="22"/>
                <w:szCs w:val="22"/>
              </w:rPr>
            </w:pPr>
            <w:r w:rsidRPr="00E91AD0">
              <w:rPr>
                <w:sz w:val="22"/>
                <w:szCs w:val="22"/>
              </w:rPr>
              <w:t>od 0,50 do 5,00</w:t>
            </w:r>
          </w:p>
        </w:tc>
      </w:tr>
      <w:tr w:rsidR="00687929" w:rsidRPr="00147E7C" w14:paraId="20F32B33" w14:textId="77777777" w:rsidTr="00687929">
        <w:trPr>
          <w:trHeight w:val="283"/>
        </w:trPr>
        <w:tc>
          <w:tcPr>
            <w:tcW w:w="280" w:type="pct"/>
            <w:shd w:val="clear" w:color="auto" w:fill="auto"/>
            <w:tcMar>
              <w:top w:w="15" w:type="dxa"/>
              <w:left w:w="15" w:type="dxa"/>
              <w:bottom w:w="0" w:type="dxa"/>
              <w:right w:w="15" w:type="dxa"/>
            </w:tcMar>
            <w:vAlign w:val="center"/>
            <w:hideMark/>
          </w:tcPr>
          <w:p w14:paraId="34E54AA4" w14:textId="77777777" w:rsidR="00687929" w:rsidRPr="00147E7C" w:rsidRDefault="00687929" w:rsidP="00687929">
            <w:pPr>
              <w:jc w:val="center"/>
              <w:rPr>
                <w:sz w:val="22"/>
                <w:szCs w:val="22"/>
              </w:rPr>
            </w:pPr>
            <w:r w:rsidRPr="00147E7C">
              <w:rPr>
                <w:sz w:val="22"/>
                <w:szCs w:val="22"/>
              </w:rPr>
              <w:t>6.</w:t>
            </w:r>
          </w:p>
        </w:tc>
        <w:tc>
          <w:tcPr>
            <w:tcW w:w="1590" w:type="pct"/>
            <w:shd w:val="clear" w:color="auto" w:fill="auto"/>
            <w:tcMar>
              <w:top w:w="15" w:type="dxa"/>
              <w:left w:w="135" w:type="dxa"/>
              <w:bottom w:w="0" w:type="dxa"/>
              <w:right w:w="15" w:type="dxa"/>
            </w:tcMar>
            <w:vAlign w:val="center"/>
            <w:hideMark/>
          </w:tcPr>
          <w:p w14:paraId="5B6D4779" w14:textId="77777777" w:rsidR="00687929" w:rsidRPr="00147E7C" w:rsidRDefault="00687929" w:rsidP="00687929">
            <w:pPr>
              <w:rPr>
                <w:sz w:val="22"/>
                <w:szCs w:val="22"/>
              </w:rPr>
            </w:pPr>
            <w:r w:rsidRPr="00147E7C">
              <w:rPr>
                <w:sz w:val="22"/>
                <w:szCs w:val="22"/>
              </w:rPr>
              <w:t>Biocel Paskov</w:t>
            </w:r>
          </w:p>
        </w:tc>
        <w:tc>
          <w:tcPr>
            <w:tcW w:w="1903" w:type="pct"/>
            <w:vAlign w:val="center"/>
          </w:tcPr>
          <w:p w14:paraId="0A5BDB41" w14:textId="77777777" w:rsidR="00687929" w:rsidRPr="00147E7C" w:rsidRDefault="00687929" w:rsidP="00687929">
            <w:pPr>
              <w:ind w:left="171"/>
              <w:rPr>
                <w:sz w:val="22"/>
                <w:szCs w:val="22"/>
              </w:rPr>
            </w:pPr>
            <w:r w:rsidRPr="00147E7C">
              <w:rPr>
                <w:sz w:val="22"/>
                <w:szCs w:val="22"/>
              </w:rPr>
              <w:t>Závodní energetiky</w:t>
            </w:r>
          </w:p>
        </w:tc>
        <w:tc>
          <w:tcPr>
            <w:tcW w:w="1227" w:type="pct"/>
          </w:tcPr>
          <w:p w14:paraId="00F70E7B" w14:textId="77777777" w:rsidR="00687929" w:rsidRPr="00147E7C" w:rsidRDefault="00687929" w:rsidP="00687929">
            <w:pPr>
              <w:ind w:left="296"/>
              <w:rPr>
                <w:sz w:val="22"/>
                <w:szCs w:val="22"/>
              </w:rPr>
            </w:pPr>
            <w:r>
              <w:rPr>
                <w:sz w:val="22"/>
                <w:szCs w:val="22"/>
              </w:rPr>
              <w:t>-</w:t>
            </w:r>
          </w:p>
        </w:tc>
      </w:tr>
      <w:tr w:rsidR="00687929" w:rsidRPr="00147E7C" w14:paraId="5DCE3F27" w14:textId="77777777" w:rsidTr="00687929">
        <w:trPr>
          <w:trHeight w:val="283"/>
        </w:trPr>
        <w:tc>
          <w:tcPr>
            <w:tcW w:w="280" w:type="pct"/>
            <w:shd w:val="clear" w:color="auto" w:fill="auto"/>
            <w:tcMar>
              <w:top w:w="15" w:type="dxa"/>
              <w:left w:w="15" w:type="dxa"/>
              <w:bottom w:w="0" w:type="dxa"/>
              <w:right w:w="15" w:type="dxa"/>
            </w:tcMar>
            <w:vAlign w:val="center"/>
            <w:hideMark/>
          </w:tcPr>
          <w:p w14:paraId="2BCD04F1" w14:textId="77777777" w:rsidR="00687929" w:rsidRPr="00147E7C" w:rsidRDefault="00687929" w:rsidP="00687929">
            <w:pPr>
              <w:jc w:val="center"/>
              <w:rPr>
                <w:sz w:val="22"/>
                <w:szCs w:val="22"/>
              </w:rPr>
            </w:pPr>
            <w:r w:rsidRPr="00147E7C">
              <w:rPr>
                <w:sz w:val="22"/>
                <w:szCs w:val="22"/>
              </w:rPr>
              <w:t>7.</w:t>
            </w:r>
          </w:p>
        </w:tc>
        <w:tc>
          <w:tcPr>
            <w:tcW w:w="1590" w:type="pct"/>
            <w:shd w:val="clear" w:color="auto" w:fill="auto"/>
            <w:tcMar>
              <w:top w:w="15" w:type="dxa"/>
              <w:left w:w="135" w:type="dxa"/>
              <w:bottom w:w="0" w:type="dxa"/>
              <w:right w:w="15" w:type="dxa"/>
            </w:tcMar>
            <w:vAlign w:val="center"/>
            <w:hideMark/>
          </w:tcPr>
          <w:p w14:paraId="7343667B" w14:textId="77777777" w:rsidR="00687929" w:rsidRPr="00147E7C" w:rsidRDefault="00687929" w:rsidP="00687929">
            <w:pPr>
              <w:rPr>
                <w:sz w:val="22"/>
                <w:szCs w:val="22"/>
              </w:rPr>
            </w:pPr>
            <w:r w:rsidRPr="00147E7C">
              <w:rPr>
                <w:sz w:val="22"/>
                <w:szCs w:val="22"/>
              </w:rPr>
              <w:t>Teplárna Planá</w:t>
            </w:r>
          </w:p>
        </w:tc>
        <w:tc>
          <w:tcPr>
            <w:tcW w:w="1903" w:type="pct"/>
            <w:vAlign w:val="center"/>
          </w:tcPr>
          <w:p w14:paraId="7BBF6578" w14:textId="77777777" w:rsidR="00687929" w:rsidRPr="00147E7C" w:rsidRDefault="00687929" w:rsidP="00687929">
            <w:pPr>
              <w:ind w:left="171"/>
              <w:rPr>
                <w:sz w:val="22"/>
                <w:szCs w:val="22"/>
              </w:rPr>
            </w:pPr>
            <w:r w:rsidRPr="00147E7C">
              <w:rPr>
                <w:sz w:val="22"/>
                <w:szCs w:val="22"/>
              </w:rPr>
              <w:t>Střední teplárny</w:t>
            </w:r>
          </w:p>
        </w:tc>
        <w:tc>
          <w:tcPr>
            <w:tcW w:w="1227" w:type="pct"/>
          </w:tcPr>
          <w:p w14:paraId="78A49AA9" w14:textId="77777777" w:rsidR="00687929" w:rsidRPr="00147E7C" w:rsidRDefault="00687929" w:rsidP="00687929">
            <w:pPr>
              <w:ind w:left="296"/>
              <w:rPr>
                <w:sz w:val="22"/>
                <w:szCs w:val="22"/>
              </w:rPr>
            </w:pPr>
            <w:r w:rsidRPr="009C4893">
              <w:rPr>
                <w:sz w:val="22"/>
                <w:szCs w:val="22"/>
              </w:rPr>
              <w:t>od 0,15 do 0,50</w:t>
            </w:r>
          </w:p>
        </w:tc>
      </w:tr>
      <w:tr w:rsidR="00687929" w:rsidRPr="00147E7C" w14:paraId="0BB31D11" w14:textId="77777777" w:rsidTr="00687929">
        <w:trPr>
          <w:trHeight w:val="283"/>
        </w:trPr>
        <w:tc>
          <w:tcPr>
            <w:tcW w:w="280" w:type="pct"/>
            <w:shd w:val="clear" w:color="auto" w:fill="auto"/>
            <w:tcMar>
              <w:top w:w="15" w:type="dxa"/>
              <w:left w:w="15" w:type="dxa"/>
              <w:bottom w:w="0" w:type="dxa"/>
              <w:right w:w="15" w:type="dxa"/>
            </w:tcMar>
            <w:vAlign w:val="center"/>
            <w:hideMark/>
          </w:tcPr>
          <w:p w14:paraId="4C599B73" w14:textId="77777777" w:rsidR="00687929" w:rsidRPr="00147E7C" w:rsidRDefault="00687929" w:rsidP="00687929">
            <w:pPr>
              <w:jc w:val="center"/>
              <w:rPr>
                <w:sz w:val="22"/>
                <w:szCs w:val="22"/>
              </w:rPr>
            </w:pPr>
            <w:r w:rsidRPr="00147E7C">
              <w:rPr>
                <w:sz w:val="22"/>
                <w:szCs w:val="22"/>
              </w:rPr>
              <w:t>8.</w:t>
            </w:r>
          </w:p>
        </w:tc>
        <w:tc>
          <w:tcPr>
            <w:tcW w:w="1590" w:type="pct"/>
            <w:shd w:val="clear" w:color="auto" w:fill="auto"/>
            <w:tcMar>
              <w:top w:w="15" w:type="dxa"/>
              <w:left w:w="135" w:type="dxa"/>
              <w:bottom w:w="0" w:type="dxa"/>
              <w:right w:w="15" w:type="dxa"/>
            </w:tcMar>
            <w:vAlign w:val="center"/>
            <w:hideMark/>
          </w:tcPr>
          <w:p w14:paraId="24AD7447" w14:textId="77777777" w:rsidR="00687929" w:rsidRPr="00147E7C" w:rsidRDefault="00687929" w:rsidP="00687929">
            <w:pPr>
              <w:rPr>
                <w:sz w:val="22"/>
                <w:szCs w:val="22"/>
              </w:rPr>
            </w:pPr>
            <w:r w:rsidRPr="00147E7C">
              <w:rPr>
                <w:sz w:val="22"/>
                <w:szCs w:val="22"/>
              </w:rPr>
              <w:t>Elektrárna Hodonín</w:t>
            </w:r>
          </w:p>
        </w:tc>
        <w:tc>
          <w:tcPr>
            <w:tcW w:w="1903" w:type="pct"/>
            <w:vAlign w:val="center"/>
          </w:tcPr>
          <w:p w14:paraId="2D52980B" w14:textId="77777777" w:rsidR="00687929" w:rsidRPr="00147E7C" w:rsidRDefault="00687929" w:rsidP="00687929">
            <w:pPr>
              <w:ind w:left="171"/>
              <w:rPr>
                <w:sz w:val="22"/>
                <w:szCs w:val="22"/>
              </w:rPr>
            </w:pPr>
            <w:r w:rsidRPr="00147E7C">
              <w:rPr>
                <w:sz w:val="22"/>
                <w:szCs w:val="22"/>
              </w:rPr>
              <w:t>Střední teplárny</w:t>
            </w:r>
          </w:p>
        </w:tc>
        <w:tc>
          <w:tcPr>
            <w:tcW w:w="1227" w:type="pct"/>
            <w:vAlign w:val="bottom"/>
          </w:tcPr>
          <w:p w14:paraId="549FA614" w14:textId="77777777" w:rsidR="00687929" w:rsidRPr="00147E7C" w:rsidRDefault="00687929" w:rsidP="00687929">
            <w:pPr>
              <w:ind w:left="296"/>
              <w:rPr>
                <w:sz w:val="22"/>
                <w:szCs w:val="22"/>
              </w:rPr>
            </w:pPr>
            <w:r w:rsidRPr="003D6B21">
              <w:rPr>
                <w:sz w:val="22"/>
                <w:szCs w:val="22"/>
              </w:rPr>
              <w:t>od 0,50 do 5,00</w:t>
            </w:r>
          </w:p>
        </w:tc>
      </w:tr>
      <w:tr w:rsidR="00687929" w:rsidRPr="00147E7C" w14:paraId="3B08616E" w14:textId="77777777" w:rsidTr="00687929">
        <w:trPr>
          <w:trHeight w:val="283"/>
        </w:trPr>
        <w:tc>
          <w:tcPr>
            <w:tcW w:w="280" w:type="pct"/>
            <w:shd w:val="clear" w:color="auto" w:fill="auto"/>
            <w:tcMar>
              <w:top w:w="15" w:type="dxa"/>
              <w:left w:w="15" w:type="dxa"/>
              <w:bottom w:w="0" w:type="dxa"/>
              <w:right w:w="15" w:type="dxa"/>
            </w:tcMar>
            <w:vAlign w:val="center"/>
            <w:hideMark/>
          </w:tcPr>
          <w:p w14:paraId="716ED9CF" w14:textId="77777777" w:rsidR="00687929" w:rsidRPr="00147E7C" w:rsidRDefault="00687929" w:rsidP="00687929">
            <w:pPr>
              <w:jc w:val="center"/>
              <w:rPr>
                <w:sz w:val="22"/>
                <w:szCs w:val="22"/>
              </w:rPr>
            </w:pPr>
            <w:r w:rsidRPr="00147E7C">
              <w:rPr>
                <w:sz w:val="22"/>
                <w:szCs w:val="22"/>
              </w:rPr>
              <w:t>9.</w:t>
            </w:r>
          </w:p>
        </w:tc>
        <w:tc>
          <w:tcPr>
            <w:tcW w:w="1590" w:type="pct"/>
            <w:shd w:val="clear" w:color="auto" w:fill="auto"/>
            <w:tcMar>
              <w:top w:w="15" w:type="dxa"/>
              <w:left w:w="135" w:type="dxa"/>
              <w:bottom w:w="0" w:type="dxa"/>
              <w:right w:w="15" w:type="dxa"/>
            </w:tcMar>
            <w:vAlign w:val="center"/>
            <w:hideMark/>
          </w:tcPr>
          <w:p w14:paraId="44A6C2B9" w14:textId="77777777" w:rsidR="00687929" w:rsidRPr="00147E7C" w:rsidRDefault="00687929" w:rsidP="00687929">
            <w:pPr>
              <w:rPr>
                <w:sz w:val="22"/>
                <w:szCs w:val="22"/>
              </w:rPr>
            </w:pPr>
            <w:r w:rsidRPr="00147E7C">
              <w:rPr>
                <w:sz w:val="22"/>
                <w:szCs w:val="22"/>
              </w:rPr>
              <w:t>Elektrárna Ledvice II</w:t>
            </w:r>
          </w:p>
        </w:tc>
        <w:tc>
          <w:tcPr>
            <w:tcW w:w="1903" w:type="pct"/>
            <w:vAlign w:val="center"/>
          </w:tcPr>
          <w:p w14:paraId="4C891C08"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43053D2B" w14:textId="77777777" w:rsidR="00687929" w:rsidRPr="00147E7C" w:rsidRDefault="00687929" w:rsidP="00687929">
            <w:pPr>
              <w:ind w:left="296"/>
              <w:rPr>
                <w:sz w:val="22"/>
                <w:szCs w:val="22"/>
              </w:rPr>
            </w:pPr>
            <w:r w:rsidRPr="003D6B21">
              <w:rPr>
                <w:sz w:val="22"/>
                <w:szCs w:val="22"/>
              </w:rPr>
              <w:t>od 0,50 do 5,00</w:t>
            </w:r>
          </w:p>
        </w:tc>
      </w:tr>
      <w:tr w:rsidR="00687929" w:rsidRPr="00147E7C" w14:paraId="02740C04" w14:textId="77777777" w:rsidTr="00687929">
        <w:trPr>
          <w:trHeight w:val="283"/>
        </w:trPr>
        <w:tc>
          <w:tcPr>
            <w:tcW w:w="280" w:type="pct"/>
            <w:shd w:val="clear" w:color="auto" w:fill="auto"/>
            <w:tcMar>
              <w:top w:w="15" w:type="dxa"/>
              <w:left w:w="15" w:type="dxa"/>
              <w:bottom w:w="0" w:type="dxa"/>
              <w:right w:w="15" w:type="dxa"/>
            </w:tcMar>
            <w:vAlign w:val="center"/>
            <w:hideMark/>
          </w:tcPr>
          <w:p w14:paraId="4B8E8563" w14:textId="77777777" w:rsidR="00687929" w:rsidRPr="00147E7C" w:rsidRDefault="00687929" w:rsidP="00687929">
            <w:pPr>
              <w:jc w:val="center"/>
              <w:rPr>
                <w:sz w:val="22"/>
                <w:szCs w:val="22"/>
              </w:rPr>
            </w:pPr>
            <w:r w:rsidRPr="00147E7C">
              <w:rPr>
                <w:sz w:val="22"/>
                <w:szCs w:val="22"/>
              </w:rPr>
              <w:t>10.</w:t>
            </w:r>
          </w:p>
        </w:tc>
        <w:tc>
          <w:tcPr>
            <w:tcW w:w="1590" w:type="pct"/>
            <w:shd w:val="clear" w:color="auto" w:fill="auto"/>
            <w:tcMar>
              <w:top w:w="15" w:type="dxa"/>
              <w:left w:w="135" w:type="dxa"/>
              <w:bottom w:w="0" w:type="dxa"/>
              <w:right w:w="15" w:type="dxa"/>
            </w:tcMar>
            <w:vAlign w:val="center"/>
            <w:hideMark/>
          </w:tcPr>
          <w:p w14:paraId="35A00B4B" w14:textId="77777777" w:rsidR="00687929" w:rsidRPr="00147E7C" w:rsidRDefault="00687929" w:rsidP="00687929">
            <w:pPr>
              <w:rPr>
                <w:sz w:val="22"/>
                <w:szCs w:val="22"/>
              </w:rPr>
            </w:pPr>
            <w:r w:rsidRPr="00147E7C">
              <w:rPr>
                <w:sz w:val="22"/>
                <w:szCs w:val="22"/>
              </w:rPr>
              <w:t>Elektrárna Ledvice III</w:t>
            </w:r>
          </w:p>
        </w:tc>
        <w:tc>
          <w:tcPr>
            <w:tcW w:w="1903" w:type="pct"/>
            <w:vAlign w:val="center"/>
          </w:tcPr>
          <w:p w14:paraId="57DE1E67"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7F412D4E" w14:textId="77777777" w:rsidR="00687929" w:rsidRPr="00147E7C" w:rsidRDefault="00687929" w:rsidP="00687929">
            <w:pPr>
              <w:ind w:left="296"/>
              <w:rPr>
                <w:sz w:val="22"/>
                <w:szCs w:val="22"/>
              </w:rPr>
            </w:pPr>
            <w:r w:rsidRPr="003D6B21">
              <w:rPr>
                <w:sz w:val="22"/>
                <w:szCs w:val="22"/>
              </w:rPr>
              <w:t>od 0,50 do 5,00</w:t>
            </w:r>
          </w:p>
        </w:tc>
      </w:tr>
      <w:tr w:rsidR="00687929" w:rsidRPr="00147E7C" w14:paraId="7335BE1B" w14:textId="77777777" w:rsidTr="00687929">
        <w:trPr>
          <w:trHeight w:val="283"/>
        </w:trPr>
        <w:tc>
          <w:tcPr>
            <w:tcW w:w="280" w:type="pct"/>
            <w:shd w:val="clear" w:color="auto" w:fill="auto"/>
            <w:tcMar>
              <w:top w:w="15" w:type="dxa"/>
              <w:left w:w="15" w:type="dxa"/>
              <w:bottom w:w="0" w:type="dxa"/>
              <w:right w:w="15" w:type="dxa"/>
            </w:tcMar>
            <w:vAlign w:val="center"/>
            <w:hideMark/>
          </w:tcPr>
          <w:p w14:paraId="38FDA08A" w14:textId="77777777" w:rsidR="00687929" w:rsidRPr="00147E7C" w:rsidRDefault="00687929" w:rsidP="00687929">
            <w:pPr>
              <w:jc w:val="center"/>
              <w:rPr>
                <w:sz w:val="22"/>
                <w:szCs w:val="22"/>
              </w:rPr>
            </w:pPr>
            <w:r w:rsidRPr="00147E7C">
              <w:rPr>
                <w:sz w:val="22"/>
                <w:szCs w:val="22"/>
              </w:rPr>
              <w:t>11.</w:t>
            </w:r>
          </w:p>
        </w:tc>
        <w:tc>
          <w:tcPr>
            <w:tcW w:w="1590" w:type="pct"/>
            <w:shd w:val="clear" w:color="auto" w:fill="auto"/>
            <w:tcMar>
              <w:top w:w="15" w:type="dxa"/>
              <w:left w:w="135" w:type="dxa"/>
              <w:bottom w:w="0" w:type="dxa"/>
              <w:right w:w="15" w:type="dxa"/>
            </w:tcMar>
            <w:vAlign w:val="center"/>
            <w:hideMark/>
          </w:tcPr>
          <w:p w14:paraId="7504929E" w14:textId="77777777" w:rsidR="00687929" w:rsidRPr="00147E7C" w:rsidRDefault="00687929" w:rsidP="00687929">
            <w:pPr>
              <w:rPr>
                <w:sz w:val="22"/>
                <w:szCs w:val="22"/>
              </w:rPr>
            </w:pPr>
            <w:r w:rsidRPr="00147E7C">
              <w:rPr>
                <w:sz w:val="22"/>
                <w:szCs w:val="22"/>
              </w:rPr>
              <w:t>Elektrárna Ledvice IV</w:t>
            </w:r>
          </w:p>
        </w:tc>
        <w:tc>
          <w:tcPr>
            <w:tcW w:w="1903" w:type="pct"/>
            <w:vAlign w:val="center"/>
          </w:tcPr>
          <w:p w14:paraId="4B79A8FD"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1554D9D7" w14:textId="77777777" w:rsidR="00687929" w:rsidRPr="00147E7C" w:rsidRDefault="00687929" w:rsidP="00687929">
            <w:pPr>
              <w:ind w:left="296"/>
              <w:rPr>
                <w:sz w:val="22"/>
                <w:szCs w:val="22"/>
              </w:rPr>
            </w:pPr>
            <w:r w:rsidRPr="003D6B21">
              <w:rPr>
                <w:sz w:val="22"/>
                <w:szCs w:val="22"/>
              </w:rPr>
              <w:t>od 5,00</w:t>
            </w:r>
          </w:p>
        </w:tc>
      </w:tr>
      <w:tr w:rsidR="00687929" w:rsidRPr="00147E7C" w14:paraId="5636C520" w14:textId="77777777" w:rsidTr="00687929">
        <w:trPr>
          <w:trHeight w:val="283"/>
        </w:trPr>
        <w:tc>
          <w:tcPr>
            <w:tcW w:w="280" w:type="pct"/>
            <w:shd w:val="clear" w:color="auto" w:fill="auto"/>
            <w:tcMar>
              <w:top w:w="15" w:type="dxa"/>
              <w:left w:w="15" w:type="dxa"/>
              <w:bottom w:w="0" w:type="dxa"/>
              <w:right w:w="15" w:type="dxa"/>
            </w:tcMar>
            <w:vAlign w:val="center"/>
            <w:hideMark/>
          </w:tcPr>
          <w:p w14:paraId="6FCB0A11" w14:textId="77777777" w:rsidR="00687929" w:rsidRPr="00147E7C" w:rsidRDefault="00687929" w:rsidP="00687929">
            <w:pPr>
              <w:jc w:val="center"/>
              <w:rPr>
                <w:sz w:val="22"/>
                <w:szCs w:val="22"/>
              </w:rPr>
            </w:pPr>
            <w:r w:rsidRPr="00147E7C">
              <w:rPr>
                <w:sz w:val="22"/>
                <w:szCs w:val="22"/>
              </w:rPr>
              <w:t>12.</w:t>
            </w:r>
          </w:p>
        </w:tc>
        <w:tc>
          <w:tcPr>
            <w:tcW w:w="1590" w:type="pct"/>
            <w:shd w:val="clear" w:color="auto" w:fill="auto"/>
            <w:tcMar>
              <w:top w:w="15" w:type="dxa"/>
              <w:left w:w="135" w:type="dxa"/>
              <w:bottom w:w="0" w:type="dxa"/>
              <w:right w:w="15" w:type="dxa"/>
            </w:tcMar>
            <w:vAlign w:val="center"/>
            <w:hideMark/>
          </w:tcPr>
          <w:p w14:paraId="5B4E1C8B" w14:textId="77777777" w:rsidR="00687929" w:rsidRPr="00147E7C" w:rsidRDefault="00687929" w:rsidP="00687929">
            <w:pPr>
              <w:rPr>
                <w:sz w:val="22"/>
                <w:szCs w:val="22"/>
              </w:rPr>
            </w:pPr>
            <w:r w:rsidRPr="00147E7C">
              <w:rPr>
                <w:sz w:val="22"/>
                <w:szCs w:val="22"/>
              </w:rPr>
              <w:t>Elektrárna Mělník II</w:t>
            </w:r>
          </w:p>
        </w:tc>
        <w:tc>
          <w:tcPr>
            <w:tcW w:w="1903" w:type="pct"/>
            <w:vAlign w:val="center"/>
          </w:tcPr>
          <w:p w14:paraId="5EA9EFC3"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386001ED" w14:textId="77777777" w:rsidR="00687929" w:rsidRPr="00147E7C" w:rsidRDefault="00687929" w:rsidP="00687929">
            <w:pPr>
              <w:ind w:left="296"/>
              <w:rPr>
                <w:sz w:val="22"/>
                <w:szCs w:val="22"/>
              </w:rPr>
            </w:pPr>
            <w:r w:rsidRPr="003D6B21">
              <w:rPr>
                <w:sz w:val="22"/>
                <w:szCs w:val="22"/>
              </w:rPr>
              <w:t>od 0,50 do 5,00</w:t>
            </w:r>
          </w:p>
        </w:tc>
      </w:tr>
      <w:tr w:rsidR="00687929" w:rsidRPr="00147E7C" w14:paraId="54C2D078" w14:textId="77777777" w:rsidTr="00687929">
        <w:trPr>
          <w:trHeight w:val="283"/>
        </w:trPr>
        <w:tc>
          <w:tcPr>
            <w:tcW w:w="280" w:type="pct"/>
            <w:shd w:val="clear" w:color="auto" w:fill="auto"/>
            <w:tcMar>
              <w:top w:w="15" w:type="dxa"/>
              <w:left w:w="15" w:type="dxa"/>
              <w:bottom w:w="0" w:type="dxa"/>
              <w:right w:w="15" w:type="dxa"/>
            </w:tcMar>
            <w:vAlign w:val="center"/>
            <w:hideMark/>
          </w:tcPr>
          <w:p w14:paraId="0E354946" w14:textId="77777777" w:rsidR="00687929" w:rsidRPr="00147E7C" w:rsidRDefault="00687929" w:rsidP="00687929">
            <w:pPr>
              <w:jc w:val="center"/>
              <w:rPr>
                <w:sz w:val="22"/>
                <w:szCs w:val="22"/>
              </w:rPr>
            </w:pPr>
            <w:r w:rsidRPr="00147E7C">
              <w:rPr>
                <w:sz w:val="22"/>
                <w:szCs w:val="22"/>
              </w:rPr>
              <w:t>13.</w:t>
            </w:r>
          </w:p>
        </w:tc>
        <w:tc>
          <w:tcPr>
            <w:tcW w:w="1590" w:type="pct"/>
            <w:shd w:val="clear" w:color="auto" w:fill="auto"/>
            <w:tcMar>
              <w:top w:w="15" w:type="dxa"/>
              <w:left w:w="135" w:type="dxa"/>
              <w:bottom w:w="0" w:type="dxa"/>
              <w:right w:w="15" w:type="dxa"/>
            </w:tcMar>
            <w:vAlign w:val="center"/>
            <w:hideMark/>
          </w:tcPr>
          <w:p w14:paraId="2D48C471" w14:textId="77777777" w:rsidR="00687929" w:rsidRPr="00147E7C" w:rsidRDefault="00687929" w:rsidP="00687929">
            <w:pPr>
              <w:rPr>
                <w:sz w:val="22"/>
                <w:szCs w:val="22"/>
              </w:rPr>
            </w:pPr>
            <w:r w:rsidRPr="00147E7C">
              <w:rPr>
                <w:sz w:val="22"/>
                <w:szCs w:val="22"/>
              </w:rPr>
              <w:t>Elektrárna Mělník III</w:t>
            </w:r>
          </w:p>
        </w:tc>
        <w:tc>
          <w:tcPr>
            <w:tcW w:w="1903" w:type="pct"/>
            <w:vAlign w:val="center"/>
          </w:tcPr>
          <w:p w14:paraId="5BA4FDDD"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63ABE6D1" w14:textId="77777777" w:rsidR="00687929" w:rsidRPr="00147E7C" w:rsidRDefault="00687929" w:rsidP="00687929">
            <w:pPr>
              <w:ind w:left="296"/>
              <w:rPr>
                <w:sz w:val="22"/>
                <w:szCs w:val="22"/>
              </w:rPr>
            </w:pPr>
            <w:r w:rsidRPr="003D6B21">
              <w:rPr>
                <w:sz w:val="22"/>
                <w:szCs w:val="22"/>
              </w:rPr>
              <w:t>od 5,00</w:t>
            </w:r>
          </w:p>
        </w:tc>
      </w:tr>
      <w:tr w:rsidR="00687929" w:rsidRPr="00147E7C" w14:paraId="0E4F101D" w14:textId="77777777" w:rsidTr="00687929">
        <w:trPr>
          <w:trHeight w:val="283"/>
        </w:trPr>
        <w:tc>
          <w:tcPr>
            <w:tcW w:w="280" w:type="pct"/>
            <w:shd w:val="clear" w:color="auto" w:fill="auto"/>
            <w:tcMar>
              <w:top w:w="15" w:type="dxa"/>
              <w:left w:w="15" w:type="dxa"/>
              <w:bottom w:w="0" w:type="dxa"/>
              <w:right w:w="15" w:type="dxa"/>
            </w:tcMar>
            <w:vAlign w:val="center"/>
            <w:hideMark/>
          </w:tcPr>
          <w:p w14:paraId="50C45EB0" w14:textId="77777777" w:rsidR="00687929" w:rsidRPr="00147E7C" w:rsidRDefault="00687929" w:rsidP="00687929">
            <w:pPr>
              <w:jc w:val="center"/>
              <w:rPr>
                <w:sz w:val="22"/>
                <w:szCs w:val="22"/>
              </w:rPr>
            </w:pPr>
            <w:r w:rsidRPr="00147E7C">
              <w:rPr>
                <w:sz w:val="22"/>
                <w:szCs w:val="22"/>
              </w:rPr>
              <w:t>14.</w:t>
            </w:r>
          </w:p>
        </w:tc>
        <w:tc>
          <w:tcPr>
            <w:tcW w:w="1590" w:type="pct"/>
            <w:shd w:val="clear" w:color="auto" w:fill="auto"/>
            <w:tcMar>
              <w:top w:w="15" w:type="dxa"/>
              <w:left w:w="135" w:type="dxa"/>
              <w:bottom w:w="0" w:type="dxa"/>
              <w:right w:w="15" w:type="dxa"/>
            </w:tcMar>
            <w:vAlign w:val="center"/>
            <w:hideMark/>
          </w:tcPr>
          <w:p w14:paraId="187170A3" w14:textId="77777777" w:rsidR="00687929" w:rsidRPr="00147E7C" w:rsidRDefault="00687929" w:rsidP="00687929">
            <w:pPr>
              <w:rPr>
                <w:sz w:val="22"/>
                <w:szCs w:val="22"/>
              </w:rPr>
            </w:pPr>
            <w:r w:rsidRPr="00147E7C">
              <w:rPr>
                <w:sz w:val="22"/>
                <w:szCs w:val="22"/>
              </w:rPr>
              <w:t>Elektrárna Poříčí</w:t>
            </w:r>
          </w:p>
        </w:tc>
        <w:tc>
          <w:tcPr>
            <w:tcW w:w="1903" w:type="pct"/>
            <w:vAlign w:val="center"/>
          </w:tcPr>
          <w:p w14:paraId="52FAE9DE"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7EEABC84" w14:textId="77777777" w:rsidR="00687929" w:rsidRPr="00147E7C" w:rsidRDefault="00687929" w:rsidP="00687929">
            <w:pPr>
              <w:ind w:left="296"/>
              <w:rPr>
                <w:sz w:val="22"/>
                <w:szCs w:val="22"/>
              </w:rPr>
            </w:pPr>
            <w:r w:rsidRPr="003D6B21">
              <w:rPr>
                <w:sz w:val="22"/>
                <w:szCs w:val="22"/>
              </w:rPr>
              <w:t>od 0,50 do 5,00</w:t>
            </w:r>
          </w:p>
        </w:tc>
      </w:tr>
      <w:tr w:rsidR="00687929" w:rsidRPr="00147E7C" w14:paraId="4B9DCF76" w14:textId="77777777" w:rsidTr="00687929">
        <w:trPr>
          <w:trHeight w:val="283"/>
        </w:trPr>
        <w:tc>
          <w:tcPr>
            <w:tcW w:w="280" w:type="pct"/>
            <w:shd w:val="clear" w:color="auto" w:fill="auto"/>
            <w:tcMar>
              <w:top w:w="15" w:type="dxa"/>
              <w:left w:w="15" w:type="dxa"/>
              <w:bottom w:w="0" w:type="dxa"/>
              <w:right w:w="15" w:type="dxa"/>
            </w:tcMar>
            <w:vAlign w:val="center"/>
            <w:hideMark/>
          </w:tcPr>
          <w:p w14:paraId="0A29DB44" w14:textId="77777777" w:rsidR="00687929" w:rsidRPr="00147E7C" w:rsidRDefault="00687929" w:rsidP="00687929">
            <w:pPr>
              <w:jc w:val="center"/>
              <w:rPr>
                <w:sz w:val="22"/>
                <w:szCs w:val="22"/>
              </w:rPr>
            </w:pPr>
            <w:r w:rsidRPr="00147E7C">
              <w:rPr>
                <w:sz w:val="22"/>
                <w:szCs w:val="22"/>
              </w:rPr>
              <w:t>15.</w:t>
            </w:r>
          </w:p>
        </w:tc>
        <w:tc>
          <w:tcPr>
            <w:tcW w:w="1590" w:type="pct"/>
            <w:shd w:val="clear" w:color="auto" w:fill="auto"/>
            <w:tcMar>
              <w:top w:w="15" w:type="dxa"/>
              <w:left w:w="135" w:type="dxa"/>
              <w:bottom w:w="0" w:type="dxa"/>
              <w:right w:w="15" w:type="dxa"/>
            </w:tcMar>
            <w:vAlign w:val="center"/>
            <w:hideMark/>
          </w:tcPr>
          <w:p w14:paraId="02CD720F" w14:textId="77777777" w:rsidR="00687929" w:rsidRPr="00147E7C" w:rsidRDefault="00687929" w:rsidP="00687929">
            <w:pPr>
              <w:rPr>
                <w:sz w:val="22"/>
                <w:szCs w:val="22"/>
              </w:rPr>
            </w:pPr>
            <w:r w:rsidRPr="00147E7C">
              <w:rPr>
                <w:sz w:val="22"/>
                <w:szCs w:val="22"/>
              </w:rPr>
              <w:t xml:space="preserve">Elektrárna </w:t>
            </w:r>
            <w:proofErr w:type="spellStart"/>
            <w:r w:rsidRPr="00147E7C">
              <w:rPr>
                <w:sz w:val="22"/>
                <w:szCs w:val="22"/>
              </w:rPr>
              <w:t>Prunéřov</w:t>
            </w:r>
            <w:proofErr w:type="spellEnd"/>
            <w:r w:rsidRPr="00147E7C">
              <w:rPr>
                <w:sz w:val="22"/>
                <w:szCs w:val="22"/>
              </w:rPr>
              <w:t xml:space="preserve"> I</w:t>
            </w:r>
          </w:p>
        </w:tc>
        <w:tc>
          <w:tcPr>
            <w:tcW w:w="1903" w:type="pct"/>
            <w:vAlign w:val="center"/>
          </w:tcPr>
          <w:p w14:paraId="1E9D5F53"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165EBDA3" w14:textId="77777777" w:rsidR="00687929" w:rsidRPr="00147E7C" w:rsidRDefault="00687929" w:rsidP="00687929">
            <w:pPr>
              <w:ind w:left="296"/>
              <w:rPr>
                <w:sz w:val="22"/>
                <w:szCs w:val="22"/>
              </w:rPr>
            </w:pPr>
            <w:r w:rsidRPr="003D6B21">
              <w:rPr>
                <w:sz w:val="22"/>
                <w:szCs w:val="22"/>
              </w:rPr>
              <w:t>od 5,00</w:t>
            </w:r>
          </w:p>
        </w:tc>
      </w:tr>
      <w:tr w:rsidR="00687929" w:rsidRPr="00147E7C" w14:paraId="0EC5B0D6" w14:textId="77777777" w:rsidTr="00687929">
        <w:trPr>
          <w:trHeight w:val="283"/>
        </w:trPr>
        <w:tc>
          <w:tcPr>
            <w:tcW w:w="280" w:type="pct"/>
            <w:shd w:val="clear" w:color="auto" w:fill="auto"/>
            <w:tcMar>
              <w:top w:w="15" w:type="dxa"/>
              <w:left w:w="15" w:type="dxa"/>
              <w:bottom w:w="0" w:type="dxa"/>
              <w:right w:w="15" w:type="dxa"/>
            </w:tcMar>
            <w:vAlign w:val="center"/>
            <w:hideMark/>
          </w:tcPr>
          <w:p w14:paraId="002CB305" w14:textId="77777777" w:rsidR="00687929" w:rsidRPr="00147E7C" w:rsidRDefault="00687929" w:rsidP="00687929">
            <w:pPr>
              <w:jc w:val="center"/>
              <w:rPr>
                <w:sz w:val="22"/>
                <w:szCs w:val="22"/>
              </w:rPr>
            </w:pPr>
            <w:r w:rsidRPr="00147E7C">
              <w:rPr>
                <w:sz w:val="22"/>
                <w:szCs w:val="22"/>
              </w:rPr>
              <w:t>16.</w:t>
            </w:r>
          </w:p>
        </w:tc>
        <w:tc>
          <w:tcPr>
            <w:tcW w:w="1590" w:type="pct"/>
            <w:shd w:val="clear" w:color="auto" w:fill="auto"/>
            <w:tcMar>
              <w:top w:w="15" w:type="dxa"/>
              <w:left w:w="135" w:type="dxa"/>
              <w:bottom w:w="0" w:type="dxa"/>
              <w:right w:w="15" w:type="dxa"/>
            </w:tcMar>
            <w:vAlign w:val="center"/>
            <w:hideMark/>
          </w:tcPr>
          <w:p w14:paraId="4DDC6F6D" w14:textId="77777777" w:rsidR="00687929" w:rsidRPr="00147E7C" w:rsidRDefault="00687929" w:rsidP="00687929">
            <w:pPr>
              <w:rPr>
                <w:sz w:val="22"/>
                <w:szCs w:val="22"/>
              </w:rPr>
            </w:pPr>
            <w:r w:rsidRPr="00147E7C">
              <w:rPr>
                <w:sz w:val="22"/>
                <w:szCs w:val="22"/>
              </w:rPr>
              <w:t xml:space="preserve">Elektrárna </w:t>
            </w:r>
            <w:proofErr w:type="spellStart"/>
            <w:r w:rsidRPr="00147E7C">
              <w:rPr>
                <w:sz w:val="22"/>
                <w:szCs w:val="22"/>
              </w:rPr>
              <w:t>Prunéřov</w:t>
            </w:r>
            <w:proofErr w:type="spellEnd"/>
            <w:r w:rsidRPr="00147E7C">
              <w:rPr>
                <w:sz w:val="22"/>
                <w:szCs w:val="22"/>
              </w:rPr>
              <w:t xml:space="preserve"> II</w:t>
            </w:r>
          </w:p>
        </w:tc>
        <w:tc>
          <w:tcPr>
            <w:tcW w:w="1903" w:type="pct"/>
            <w:vAlign w:val="center"/>
          </w:tcPr>
          <w:p w14:paraId="1CAB93AD"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7D4D04FF" w14:textId="77777777" w:rsidR="00687929" w:rsidRPr="00147E7C" w:rsidRDefault="00687929" w:rsidP="00687929">
            <w:pPr>
              <w:ind w:left="296"/>
              <w:rPr>
                <w:sz w:val="22"/>
                <w:szCs w:val="22"/>
              </w:rPr>
            </w:pPr>
            <w:r w:rsidRPr="003D6B21">
              <w:rPr>
                <w:sz w:val="22"/>
                <w:szCs w:val="22"/>
              </w:rPr>
              <w:t>od 5,00</w:t>
            </w:r>
          </w:p>
        </w:tc>
      </w:tr>
      <w:tr w:rsidR="00687929" w:rsidRPr="00147E7C" w14:paraId="0F8BA1CE" w14:textId="77777777" w:rsidTr="00687929">
        <w:trPr>
          <w:trHeight w:val="283"/>
        </w:trPr>
        <w:tc>
          <w:tcPr>
            <w:tcW w:w="280" w:type="pct"/>
            <w:shd w:val="clear" w:color="auto" w:fill="auto"/>
            <w:tcMar>
              <w:top w:w="15" w:type="dxa"/>
              <w:left w:w="15" w:type="dxa"/>
              <w:bottom w:w="0" w:type="dxa"/>
              <w:right w:w="15" w:type="dxa"/>
            </w:tcMar>
            <w:vAlign w:val="center"/>
            <w:hideMark/>
          </w:tcPr>
          <w:p w14:paraId="511DC181" w14:textId="77777777" w:rsidR="00687929" w:rsidRPr="00147E7C" w:rsidRDefault="00687929" w:rsidP="00687929">
            <w:pPr>
              <w:jc w:val="center"/>
              <w:rPr>
                <w:sz w:val="22"/>
                <w:szCs w:val="22"/>
              </w:rPr>
            </w:pPr>
            <w:r w:rsidRPr="00147E7C">
              <w:rPr>
                <w:sz w:val="22"/>
                <w:szCs w:val="22"/>
              </w:rPr>
              <w:t>17.</w:t>
            </w:r>
          </w:p>
        </w:tc>
        <w:tc>
          <w:tcPr>
            <w:tcW w:w="1590" w:type="pct"/>
            <w:shd w:val="clear" w:color="auto" w:fill="auto"/>
            <w:tcMar>
              <w:top w:w="15" w:type="dxa"/>
              <w:left w:w="135" w:type="dxa"/>
              <w:bottom w:w="0" w:type="dxa"/>
              <w:right w:w="15" w:type="dxa"/>
            </w:tcMar>
            <w:vAlign w:val="center"/>
            <w:hideMark/>
          </w:tcPr>
          <w:p w14:paraId="7D9561CD" w14:textId="77777777" w:rsidR="00687929" w:rsidRPr="00147E7C" w:rsidRDefault="00687929" w:rsidP="00687929">
            <w:pPr>
              <w:rPr>
                <w:sz w:val="22"/>
                <w:szCs w:val="22"/>
              </w:rPr>
            </w:pPr>
            <w:r w:rsidRPr="00147E7C">
              <w:rPr>
                <w:sz w:val="22"/>
                <w:szCs w:val="22"/>
              </w:rPr>
              <w:t>Elektrárna Tisová I</w:t>
            </w:r>
          </w:p>
        </w:tc>
        <w:tc>
          <w:tcPr>
            <w:tcW w:w="1903" w:type="pct"/>
            <w:vAlign w:val="center"/>
          </w:tcPr>
          <w:p w14:paraId="66D603E9" w14:textId="77777777" w:rsidR="00687929" w:rsidRPr="00147E7C" w:rsidRDefault="00687929" w:rsidP="00687929">
            <w:pPr>
              <w:ind w:left="171"/>
              <w:rPr>
                <w:sz w:val="22"/>
                <w:szCs w:val="22"/>
              </w:rPr>
            </w:pPr>
            <w:r w:rsidRPr="00147E7C">
              <w:rPr>
                <w:sz w:val="22"/>
                <w:szCs w:val="22"/>
              </w:rPr>
              <w:t>Velké teplárny</w:t>
            </w:r>
          </w:p>
        </w:tc>
        <w:tc>
          <w:tcPr>
            <w:tcW w:w="1227" w:type="pct"/>
            <w:vAlign w:val="bottom"/>
          </w:tcPr>
          <w:p w14:paraId="3B60E706" w14:textId="77777777" w:rsidR="00687929" w:rsidRPr="00147E7C" w:rsidRDefault="00687929" w:rsidP="00687929">
            <w:pPr>
              <w:ind w:left="296"/>
              <w:rPr>
                <w:sz w:val="22"/>
                <w:szCs w:val="22"/>
              </w:rPr>
            </w:pPr>
            <w:r w:rsidRPr="003D6B21">
              <w:rPr>
                <w:sz w:val="22"/>
                <w:szCs w:val="22"/>
              </w:rPr>
              <w:t>od 0,50 do 5,00</w:t>
            </w:r>
          </w:p>
        </w:tc>
      </w:tr>
      <w:tr w:rsidR="00687929" w:rsidRPr="00147E7C" w14:paraId="6911A2EC" w14:textId="77777777" w:rsidTr="00687929">
        <w:trPr>
          <w:trHeight w:val="283"/>
        </w:trPr>
        <w:tc>
          <w:tcPr>
            <w:tcW w:w="280" w:type="pct"/>
            <w:shd w:val="clear" w:color="auto" w:fill="auto"/>
            <w:tcMar>
              <w:top w:w="15" w:type="dxa"/>
              <w:left w:w="15" w:type="dxa"/>
              <w:bottom w:w="0" w:type="dxa"/>
              <w:right w:w="15" w:type="dxa"/>
            </w:tcMar>
            <w:vAlign w:val="center"/>
            <w:hideMark/>
          </w:tcPr>
          <w:p w14:paraId="7ACB2064" w14:textId="77777777" w:rsidR="00687929" w:rsidRPr="00147E7C" w:rsidRDefault="00687929" w:rsidP="00687929">
            <w:pPr>
              <w:jc w:val="center"/>
              <w:rPr>
                <w:sz w:val="22"/>
                <w:szCs w:val="22"/>
              </w:rPr>
            </w:pPr>
            <w:r w:rsidRPr="00147E7C">
              <w:rPr>
                <w:sz w:val="22"/>
                <w:szCs w:val="22"/>
              </w:rPr>
              <w:t>18.</w:t>
            </w:r>
          </w:p>
        </w:tc>
        <w:tc>
          <w:tcPr>
            <w:tcW w:w="1590" w:type="pct"/>
            <w:shd w:val="clear" w:color="auto" w:fill="auto"/>
            <w:tcMar>
              <w:top w:w="15" w:type="dxa"/>
              <w:left w:w="135" w:type="dxa"/>
              <w:bottom w:w="0" w:type="dxa"/>
              <w:right w:w="15" w:type="dxa"/>
            </w:tcMar>
            <w:vAlign w:val="center"/>
            <w:hideMark/>
          </w:tcPr>
          <w:p w14:paraId="5DA6A43F" w14:textId="77777777" w:rsidR="00687929" w:rsidRPr="00147E7C" w:rsidRDefault="00687929" w:rsidP="00687929">
            <w:pPr>
              <w:rPr>
                <w:sz w:val="22"/>
                <w:szCs w:val="22"/>
              </w:rPr>
            </w:pPr>
            <w:r w:rsidRPr="00147E7C">
              <w:rPr>
                <w:sz w:val="22"/>
                <w:szCs w:val="22"/>
              </w:rPr>
              <w:t>Elektrárna Tisová II</w:t>
            </w:r>
          </w:p>
        </w:tc>
        <w:tc>
          <w:tcPr>
            <w:tcW w:w="1903" w:type="pct"/>
            <w:vAlign w:val="center"/>
          </w:tcPr>
          <w:p w14:paraId="5CF7F1E8" w14:textId="77777777" w:rsidR="00687929" w:rsidRPr="00147E7C" w:rsidRDefault="00687929" w:rsidP="00687929">
            <w:pPr>
              <w:ind w:left="171"/>
              <w:rPr>
                <w:sz w:val="22"/>
                <w:szCs w:val="22"/>
              </w:rPr>
            </w:pPr>
            <w:r w:rsidRPr="00147E7C">
              <w:rPr>
                <w:sz w:val="22"/>
                <w:szCs w:val="22"/>
              </w:rPr>
              <w:t>Velké teplárny</w:t>
            </w:r>
          </w:p>
        </w:tc>
        <w:tc>
          <w:tcPr>
            <w:tcW w:w="1227" w:type="pct"/>
            <w:vAlign w:val="bottom"/>
          </w:tcPr>
          <w:p w14:paraId="2F083623" w14:textId="77777777" w:rsidR="00687929" w:rsidRPr="00147E7C" w:rsidRDefault="00687929" w:rsidP="00687929">
            <w:pPr>
              <w:ind w:left="296"/>
              <w:rPr>
                <w:sz w:val="22"/>
                <w:szCs w:val="22"/>
              </w:rPr>
            </w:pPr>
            <w:r w:rsidRPr="003D6B21">
              <w:rPr>
                <w:sz w:val="22"/>
                <w:szCs w:val="22"/>
              </w:rPr>
              <w:t>od 5,00</w:t>
            </w:r>
          </w:p>
        </w:tc>
      </w:tr>
      <w:tr w:rsidR="00687929" w:rsidRPr="00147E7C" w14:paraId="2EADC50E" w14:textId="77777777" w:rsidTr="00687929">
        <w:trPr>
          <w:trHeight w:val="283"/>
        </w:trPr>
        <w:tc>
          <w:tcPr>
            <w:tcW w:w="280" w:type="pct"/>
            <w:shd w:val="clear" w:color="auto" w:fill="auto"/>
            <w:tcMar>
              <w:top w:w="15" w:type="dxa"/>
              <w:left w:w="15" w:type="dxa"/>
              <w:bottom w:w="0" w:type="dxa"/>
              <w:right w:w="15" w:type="dxa"/>
            </w:tcMar>
            <w:vAlign w:val="center"/>
            <w:hideMark/>
          </w:tcPr>
          <w:p w14:paraId="64A41924" w14:textId="77777777" w:rsidR="00687929" w:rsidRPr="00147E7C" w:rsidRDefault="00687929" w:rsidP="00687929">
            <w:pPr>
              <w:jc w:val="center"/>
              <w:rPr>
                <w:sz w:val="22"/>
                <w:szCs w:val="22"/>
              </w:rPr>
            </w:pPr>
            <w:r w:rsidRPr="00147E7C">
              <w:rPr>
                <w:sz w:val="22"/>
                <w:szCs w:val="22"/>
              </w:rPr>
              <w:lastRenderedPageBreak/>
              <w:t>19.</w:t>
            </w:r>
          </w:p>
        </w:tc>
        <w:tc>
          <w:tcPr>
            <w:tcW w:w="1590" w:type="pct"/>
            <w:shd w:val="clear" w:color="auto" w:fill="auto"/>
            <w:tcMar>
              <w:top w:w="15" w:type="dxa"/>
              <w:left w:w="135" w:type="dxa"/>
              <w:bottom w:w="0" w:type="dxa"/>
              <w:right w:w="15" w:type="dxa"/>
            </w:tcMar>
            <w:vAlign w:val="center"/>
            <w:hideMark/>
          </w:tcPr>
          <w:p w14:paraId="06655904" w14:textId="77777777" w:rsidR="00687929" w:rsidRPr="00147E7C" w:rsidRDefault="00687929" w:rsidP="00687929">
            <w:pPr>
              <w:rPr>
                <w:sz w:val="22"/>
                <w:szCs w:val="22"/>
              </w:rPr>
            </w:pPr>
            <w:r w:rsidRPr="00147E7C">
              <w:rPr>
                <w:sz w:val="22"/>
                <w:szCs w:val="22"/>
              </w:rPr>
              <w:t>Elektrárna Tušimice II</w:t>
            </w:r>
          </w:p>
        </w:tc>
        <w:tc>
          <w:tcPr>
            <w:tcW w:w="1903" w:type="pct"/>
            <w:vAlign w:val="center"/>
          </w:tcPr>
          <w:p w14:paraId="7914A73F"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28610FF4" w14:textId="77777777" w:rsidR="00687929" w:rsidRPr="00147E7C" w:rsidRDefault="00687929" w:rsidP="00687929">
            <w:pPr>
              <w:ind w:left="296"/>
              <w:rPr>
                <w:sz w:val="22"/>
                <w:szCs w:val="22"/>
              </w:rPr>
            </w:pPr>
            <w:r w:rsidRPr="003D6B21">
              <w:rPr>
                <w:sz w:val="22"/>
                <w:szCs w:val="22"/>
              </w:rPr>
              <w:t>od 5,00</w:t>
            </w:r>
          </w:p>
        </w:tc>
      </w:tr>
      <w:tr w:rsidR="00687929" w:rsidRPr="00147E7C" w14:paraId="55592060" w14:textId="77777777" w:rsidTr="00687929">
        <w:trPr>
          <w:trHeight w:val="283"/>
        </w:trPr>
        <w:tc>
          <w:tcPr>
            <w:tcW w:w="280" w:type="pct"/>
            <w:shd w:val="clear" w:color="auto" w:fill="auto"/>
            <w:tcMar>
              <w:top w:w="15" w:type="dxa"/>
              <w:left w:w="15" w:type="dxa"/>
              <w:bottom w:w="0" w:type="dxa"/>
              <w:right w:w="15" w:type="dxa"/>
            </w:tcMar>
            <w:vAlign w:val="center"/>
            <w:hideMark/>
          </w:tcPr>
          <w:p w14:paraId="5B6D7384" w14:textId="77777777" w:rsidR="00687929" w:rsidRPr="00147E7C" w:rsidRDefault="00687929" w:rsidP="00687929">
            <w:pPr>
              <w:jc w:val="center"/>
              <w:rPr>
                <w:sz w:val="22"/>
                <w:szCs w:val="22"/>
              </w:rPr>
            </w:pPr>
            <w:r w:rsidRPr="00147E7C">
              <w:rPr>
                <w:sz w:val="22"/>
                <w:szCs w:val="22"/>
              </w:rPr>
              <w:t>20.</w:t>
            </w:r>
          </w:p>
        </w:tc>
        <w:tc>
          <w:tcPr>
            <w:tcW w:w="1590" w:type="pct"/>
            <w:shd w:val="clear" w:color="auto" w:fill="auto"/>
            <w:tcMar>
              <w:top w:w="15" w:type="dxa"/>
              <w:left w:w="135" w:type="dxa"/>
              <w:bottom w:w="0" w:type="dxa"/>
              <w:right w:w="15" w:type="dxa"/>
            </w:tcMar>
            <w:vAlign w:val="center"/>
            <w:hideMark/>
          </w:tcPr>
          <w:p w14:paraId="10F56918" w14:textId="77777777" w:rsidR="00687929" w:rsidRPr="00147E7C" w:rsidRDefault="00687929" w:rsidP="00687929">
            <w:pPr>
              <w:rPr>
                <w:sz w:val="22"/>
                <w:szCs w:val="22"/>
              </w:rPr>
            </w:pPr>
            <w:r w:rsidRPr="00147E7C">
              <w:rPr>
                <w:sz w:val="22"/>
                <w:szCs w:val="22"/>
              </w:rPr>
              <w:t>Elektrárna Dětmarovice</w:t>
            </w:r>
          </w:p>
        </w:tc>
        <w:tc>
          <w:tcPr>
            <w:tcW w:w="1903" w:type="pct"/>
            <w:vAlign w:val="center"/>
          </w:tcPr>
          <w:p w14:paraId="31CD84E7"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34705AD3" w14:textId="77777777" w:rsidR="00687929" w:rsidRPr="00147E7C" w:rsidRDefault="00687929" w:rsidP="00687929">
            <w:pPr>
              <w:ind w:left="296"/>
              <w:rPr>
                <w:sz w:val="22"/>
                <w:szCs w:val="22"/>
              </w:rPr>
            </w:pPr>
            <w:r w:rsidRPr="003D6B21">
              <w:rPr>
                <w:sz w:val="22"/>
                <w:szCs w:val="22"/>
              </w:rPr>
              <w:t>od 0,50 do 5,00</w:t>
            </w:r>
          </w:p>
        </w:tc>
      </w:tr>
      <w:tr w:rsidR="00687929" w:rsidRPr="00147E7C" w14:paraId="0DD38B49" w14:textId="77777777" w:rsidTr="00687929">
        <w:trPr>
          <w:trHeight w:val="283"/>
        </w:trPr>
        <w:tc>
          <w:tcPr>
            <w:tcW w:w="280" w:type="pct"/>
            <w:shd w:val="clear" w:color="auto" w:fill="auto"/>
            <w:tcMar>
              <w:top w:w="15" w:type="dxa"/>
              <w:left w:w="15" w:type="dxa"/>
              <w:bottom w:w="0" w:type="dxa"/>
              <w:right w:w="15" w:type="dxa"/>
            </w:tcMar>
            <w:vAlign w:val="center"/>
            <w:hideMark/>
          </w:tcPr>
          <w:p w14:paraId="573BE6E7" w14:textId="77777777" w:rsidR="00687929" w:rsidRPr="00147E7C" w:rsidRDefault="00687929" w:rsidP="00687929">
            <w:pPr>
              <w:jc w:val="center"/>
              <w:rPr>
                <w:sz w:val="22"/>
                <w:szCs w:val="22"/>
              </w:rPr>
            </w:pPr>
            <w:r w:rsidRPr="00147E7C">
              <w:rPr>
                <w:sz w:val="22"/>
                <w:szCs w:val="22"/>
              </w:rPr>
              <w:t>21.</w:t>
            </w:r>
          </w:p>
        </w:tc>
        <w:tc>
          <w:tcPr>
            <w:tcW w:w="1590" w:type="pct"/>
            <w:shd w:val="clear" w:color="auto" w:fill="auto"/>
            <w:tcMar>
              <w:top w:w="15" w:type="dxa"/>
              <w:left w:w="135" w:type="dxa"/>
              <w:bottom w:w="0" w:type="dxa"/>
              <w:right w:w="15" w:type="dxa"/>
            </w:tcMar>
            <w:vAlign w:val="center"/>
            <w:hideMark/>
          </w:tcPr>
          <w:p w14:paraId="30161891" w14:textId="77777777" w:rsidR="00687929" w:rsidRPr="00147E7C" w:rsidRDefault="00687929" w:rsidP="00687929">
            <w:pPr>
              <w:rPr>
                <w:sz w:val="22"/>
                <w:szCs w:val="22"/>
              </w:rPr>
            </w:pPr>
            <w:r w:rsidRPr="00147E7C">
              <w:rPr>
                <w:sz w:val="22"/>
                <w:szCs w:val="22"/>
              </w:rPr>
              <w:t xml:space="preserve">Elektrárna </w:t>
            </w:r>
            <w:proofErr w:type="spellStart"/>
            <w:r w:rsidRPr="00147E7C">
              <w:rPr>
                <w:sz w:val="22"/>
                <w:szCs w:val="22"/>
              </w:rPr>
              <w:t>Počerady</w:t>
            </w:r>
            <w:proofErr w:type="spellEnd"/>
          </w:p>
        </w:tc>
        <w:tc>
          <w:tcPr>
            <w:tcW w:w="1903" w:type="pct"/>
            <w:vAlign w:val="center"/>
          </w:tcPr>
          <w:p w14:paraId="5AB934B0"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0E271EC1" w14:textId="77777777" w:rsidR="00687929" w:rsidRPr="00147E7C" w:rsidRDefault="00687929" w:rsidP="00687929">
            <w:pPr>
              <w:ind w:left="296"/>
              <w:rPr>
                <w:sz w:val="22"/>
                <w:szCs w:val="22"/>
              </w:rPr>
            </w:pPr>
            <w:r w:rsidRPr="003D6B21">
              <w:rPr>
                <w:sz w:val="22"/>
                <w:szCs w:val="22"/>
              </w:rPr>
              <w:t>od 5,00</w:t>
            </w:r>
          </w:p>
        </w:tc>
      </w:tr>
      <w:tr w:rsidR="00687929" w:rsidRPr="00147E7C" w14:paraId="224762B0" w14:textId="77777777" w:rsidTr="00687929">
        <w:trPr>
          <w:trHeight w:val="283"/>
        </w:trPr>
        <w:tc>
          <w:tcPr>
            <w:tcW w:w="280" w:type="pct"/>
            <w:shd w:val="clear" w:color="auto" w:fill="auto"/>
            <w:tcMar>
              <w:top w:w="15" w:type="dxa"/>
              <w:left w:w="15" w:type="dxa"/>
              <w:bottom w:w="0" w:type="dxa"/>
              <w:right w:w="15" w:type="dxa"/>
            </w:tcMar>
            <w:vAlign w:val="center"/>
            <w:hideMark/>
          </w:tcPr>
          <w:p w14:paraId="079339B4" w14:textId="77777777" w:rsidR="00687929" w:rsidRPr="00147E7C" w:rsidRDefault="00687929" w:rsidP="00687929">
            <w:pPr>
              <w:jc w:val="center"/>
              <w:rPr>
                <w:sz w:val="22"/>
                <w:szCs w:val="22"/>
              </w:rPr>
            </w:pPr>
            <w:r w:rsidRPr="00147E7C">
              <w:rPr>
                <w:sz w:val="22"/>
                <w:szCs w:val="22"/>
              </w:rPr>
              <w:t>22.</w:t>
            </w:r>
          </w:p>
        </w:tc>
        <w:tc>
          <w:tcPr>
            <w:tcW w:w="1590" w:type="pct"/>
            <w:shd w:val="clear" w:color="auto" w:fill="auto"/>
            <w:tcMar>
              <w:top w:w="15" w:type="dxa"/>
              <w:left w:w="135" w:type="dxa"/>
              <w:bottom w:w="0" w:type="dxa"/>
              <w:right w:w="15" w:type="dxa"/>
            </w:tcMar>
            <w:vAlign w:val="center"/>
            <w:hideMark/>
          </w:tcPr>
          <w:p w14:paraId="36195B20" w14:textId="77777777" w:rsidR="00687929" w:rsidRPr="00147E7C" w:rsidRDefault="00687929" w:rsidP="00687929">
            <w:pPr>
              <w:rPr>
                <w:sz w:val="22"/>
                <w:szCs w:val="22"/>
              </w:rPr>
            </w:pPr>
            <w:r w:rsidRPr="00147E7C">
              <w:rPr>
                <w:sz w:val="22"/>
                <w:szCs w:val="22"/>
              </w:rPr>
              <w:t xml:space="preserve">Elektrárna </w:t>
            </w:r>
            <w:proofErr w:type="spellStart"/>
            <w:r w:rsidRPr="00147E7C">
              <w:rPr>
                <w:sz w:val="22"/>
                <w:szCs w:val="22"/>
              </w:rPr>
              <w:t>Počerady</w:t>
            </w:r>
            <w:proofErr w:type="spellEnd"/>
            <w:r w:rsidRPr="00147E7C">
              <w:rPr>
                <w:sz w:val="22"/>
                <w:szCs w:val="22"/>
              </w:rPr>
              <w:t xml:space="preserve"> 2</w:t>
            </w:r>
          </w:p>
        </w:tc>
        <w:tc>
          <w:tcPr>
            <w:tcW w:w="1903" w:type="pct"/>
            <w:vAlign w:val="center"/>
          </w:tcPr>
          <w:p w14:paraId="05C99EF7" w14:textId="77777777" w:rsidR="00687929" w:rsidRPr="00147E7C" w:rsidRDefault="00687929" w:rsidP="00687929">
            <w:pPr>
              <w:ind w:left="171"/>
              <w:rPr>
                <w:sz w:val="22"/>
                <w:szCs w:val="22"/>
              </w:rPr>
            </w:pPr>
            <w:r w:rsidRPr="00147E7C">
              <w:rPr>
                <w:sz w:val="22"/>
                <w:szCs w:val="22"/>
              </w:rPr>
              <w:t>Plynové/paroplynové zdroje</w:t>
            </w:r>
          </w:p>
        </w:tc>
        <w:tc>
          <w:tcPr>
            <w:tcW w:w="1227" w:type="pct"/>
            <w:vAlign w:val="bottom"/>
          </w:tcPr>
          <w:p w14:paraId="22E41005" w14:textId="77777777" w:rsidR="00687929" w:rsidRPr="00147E7C" w:rsidRDefault="00687929" w:rsidP="00687929">
            <w:pPr>
              <w:ind w:left="296"/>
              <w:rPr>
                <w:sz w:val="22"/>
                <w:szCs w:val="22"/>
              </w:rPr>
            </w:pPr>
            <w:r>
              <w:rPr>
                <w:sz w:val="22"/>
                <w:szCs w:val="22"/>
              </w:rPr>
              <w:t>-</w:t>
            </w:r>
          </w:p>
        </w:tc>
      </w:tr>
      <w:tr w:rsidR="00687929" w:rsidRPr="00147E7C" w14:paraId="3619D73D" w14:textId="77777777" w:rsidTr="00687929">
        <w:trPr>
          <w:trHeight w:val="283"/>
        </w:trPr>
        <w:tc>
          <w:tcPr>
            <w:tcW w:w="280" w:type="pct"/>
            <w:shd w:val="clear" w:color="auto" w:fill="auto"/>
            <w:tcMar>
              <w:top w:w="15" w:type="dxa"/>
              <w:left w:w="15" w:type="dxa"/>
              <w:bottom w:w="0" w:type="dxa"/>
              <w:right w:w="15" w:type="dxa"/>
            </w:tcMar>
            <w:vAlign w:val="center"/>
            <w:hideMark/>
          </w:tcPr>
          <w:p w14:paraId="27A1CFBB" w14:textId="77777777" w:rsidR="00687929" w:rsidRPr="00147E7C" w:rsidRDefault="00687929" w:rsidP="00687929">
            <w:pPr>
              <w:jc w:val="center"/>
              <w:rPr>
                <w:sz w:val="22"/>
                <w:szCs w:val="22"/>
              </w:rPr>
            </w:pPr>
            <w:r w:rsidRPr="00147E7C">
              <w:rPr>
                <w:sz w:val="22"/>
                <w:szCs w:val="22"/>
              </w:rPr>
              <w:t>23.</w:t>
            </w:r>
          </w:p>
        </w:tc>
        <w:tc>
          <w:tcPr>
            <w:tcW w:w="1590" w:type="pct"/>
            <w:shd w:val="clear" w:color="auto" w:fill="auto"/>
            <w:tcMar>
              <w:top w:w="15" w:type="dxa"/>
              <w:left w:w="135" w:type="dxa"/>
              <w:bottom w:w="0" w:type="dxa"/>
              <w:right w:w="15" w:type="dxa"/>
            </w:tcMar>
            <w:vAlign w:val="center"/>
            <w:hideMark/>
          </w:tcPr>
          <w:p w14:paraId="05AB11F4" w14:textId="77777777" w:rsidR="00687929" w:rsidRPr="00147E7C" w:rsidRDefault="00687929" w:rsidP="00687929">
            <w:pPr>
              <w:rPr>
                <w:sz w:val="22"/>
                <w:szCs w:val="22"/>
              </w:rPr>
            </w:pPr>
            <w:r w:rsidRPr="00147E7C">
              <w:rPr>
                <w:sz w:val="22"/>
                <w:szCs w:val="22"/>
              </w:rPr>
              <w:t>Teplárna Dvůr Králové</w:t>
            </w:r>
          </w:p>
        </w:tc>
        <w:tc>
          <w:tcPr>
            <w:tcW w:w="1903" w:type="pct"/>
            <w:vAlign w:val="center"/>
          </w:tcPr>
          <w:p w14:paraId="0EDC6907" w14:textId="77777777" w:rsidR="00687929" w:rsidRPr="00147E7C" w:rsidRDefault="00687929" w:rsidP="00687929">
            <w:pPr>
              <w:ind w:left="171"/>
              <w:rPr>
                <w:sz w:val="22"/>
                <w:szCs w:val="22"/>
              </w:rPr>
            </w:pPr>
            <w:r w:rsidRPr="00147E7C">
              <w:rPr>
                <w:sz w:val="22"/>
                <w:szCs w:val="22"/>
              </w:rPr>
              <w:t>Malé teplárny</w:t>
            </w:r>
          </w:p>
        </w:tc>
        <w:tc>
          <w:tcPr>
            <w:tcW w:w="1227" w:type="pct"/>
            <w:vAlign w:val="bottom"/>
          </w:tcPr>
          <w:p w14:paraId="38B5EB8A" w14:textId="77777777" w:rsidR="00687929" w:rsidRPr="00147E7C" w:rsidRDefault="00687929" w:rsidP="00687929">
            <w:pPr>
              <w:ind w:left="296"/>
              <w:rPr>
                <w:sz w:val="22"/>
                <w:szCs w:val="22"/>
              </w:rPr>
            </w:pPr>
            <w:r w:rsidRPr="003D6B21">
              <w:rPr>
                <w:sz w:val="22"/>
                <w:szCs w:val="22"/>
              </w:rPr>
              <w:t>do 0,15</w:t>
            </w:r>
          </w:p>
        </w:tc>
      </w:tr>
      <w:tr w:rsidR="00687929" w:rsidRPr="00147E7C" w14:paraId="4B50C33F" w14:textId="77777777" w:rsidTr="00687929">
        <w:trPr>
          <w:trHeight w:val="283"/>
        </w:trPr>
        <w:tc>
          <w:tcPr>
            <w:tcW w:w="280" w:type="pct"/>
            <w:shd w:val="clear" w:color="auto" w:fill="auto"/>
            <w:tcMar>
              <w:top w:w="15" w:type="dxa"/>
              <w:left w:w="15" w:type="dxa"/>
              <w:bottom w:w="0" w:type="dxa"/>
              <w:right w:w="15" w:type="dxa"/>
            </w:tcMar>
            <w:vAlign w:val="center"/>
            <w:hideMark/>
          </w:tcPr>
          <w:p w14:paraId="18630B4A" w14:textId="77777777" w:rsidR="00687929" w:rsidRPr="00147E7C" w:rsidRDefault="00687929" w:rsidP="00687929">
            <w:pPr>
              <w:jc w:val="center"/>
              <w:rPr>
                <w:sz w:val="22"/>
                <w:szCs w:val="22"/>
              </w:rPr>
            </w:pPr>
            <w:r w:rsidRPr="00147E7C">
              <w:rPr>
                <w:sz w:val="22"/>
                <w:szCs w:val="22"/>
              </w:rPr>
              <w:t>24.</w:t>
            </w:r>
          </w:p>
        </w:tc>
        <w:tc>
          <w:tcPr>
            <w:tcW w:w="1590" w:type="pct"/>
            <w:shd w:val="clear" w:color="auto" w:fill="auto"/>
            <w:tcMar>
              <w:top w:w="15" w:type="dxa"/>
              <w:left w:w="135" w:type="dxa"/>
              <w:bottom w:w="0" w:type="dxa"/>
              <w:right w:w="15" w:type="dxa"/>
            </w:tcMar>
            <w:vAlign w:val="center"/>
            <w:hideMark/>
          </w:tcPr>
          <w:p w14:paraId="2AB4DE57" w14:textId="77777777" w:rsidR="00687929" w:rsidRPr="00147E7C" w:rsidRDefault="00687929" w:rsidP="00687929">
            <w:pPr>
              <w:rPr>
                <w:sz w:val="22"/>
                <w:szCs w:val="22"/>
              </w:rPr>
            </w:pPr>
            <w:r w:rsidRPr="00147E7C">
              <w:rPr>
                <w:sz w:val="22"/>
                <w:szCs w:val="22"/>
              </w:rPr>
              <w:t>Teplárna Energetika Vítkovice</w:t>
            </w:r>
          </w:p>
        </w:tc>
        <w:tc>
          <w:tcPr>
            <w:tcW w:w="1903" w:type="pct"/>
            <w:vAlign w:val="center"/>
          </w:tcPr>
          <w:p w14:paraId="77C27BE1"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7B17637E" w14:textId="77777777" w:rsidR="00687929" w:rsidRPr="00147E7C" w:rsidRDefault="00687929" w:rsidP="00687929">
            <w:pPr>
              <w:ind w:left="296"/>
              <w:rPr>
                <w:sz w:val="22"/>
                <w:szCs w:val="22"/>
              </w:rPr>
            </w:pPr>
            <w:r w:rsidRPr="003D6B21">
              <w:rPr>
                <w:sz w:val="22"/>
                <w:szCs w:val="22"/>
              </w:rPr>
              <w:t>od 0,15 do 0,50</w:t>
            </w:r>
          </w:p>
        </w:tc>
      </w:tr>
      <w:tr w:rsidR="00687929" w:rsidRPr="00147E7C" w14:paraId="6D41846A" w14:textId="77777777" w:rsidTr="00687929">
        <w:trPr>
          <w:trHeight w:val="283"/>
        </w:trPr>
        <w:tc>
          <w:tcPr>
            <w:tcW w:w="280" w:type="pct"/>
            <w:shd w:val="clear" w:color="auto" w:fill="auto"/>
            <w:tcMar>
              <w:top w:w="15" w:type="dxa"/>
              <w:left w:w="15" w:type="dxa"/>
              <w:bottom w:w="0" w:type="dxa"/>
              <w:right w:w="15" w:type="dxa"/>
            </w:tcMar>
            <w:vAlign w:val="center"/>
            <w:hideMark/>
          </w:tcPr>
          <w:p w14:paraId="745F2612" w14:textId="77777777" w:rsidR="00687929" w:rsidRPr="00147E7C" w:rsidRDefault="00687929" w:rsidP="00687929">
            <w:pPr>
              <w:jc w:val="center"/>
              <w:rPr>
                <w:sz w:val="22"/>
                <w:szCs w:val="22"/>
              </w:rPr>
            </w:pPr>
            <w:r w:rsidRPr="00147E7C">
              <w:rPr>
                <w:sz w:val="22"/>
                <w:szCs w:val="22"/>
              </w:rPr>
              <w:t>25.</w:t>
            </w:r>
          </w:p>
        </w:tc>
        <w:tc>
          <w:tcPr>
            <w:tcW w:w="1590" w:type="pct"/>
            <w:shd w:val="clear" w:color="auto" w:fill="auto"/>
            <w:tcMar>
              <w:top w:w="15" w:type="dxa"/>
              <w:left w:w="135" w:type="dxa"/>
              <w:bottom w:w="0" w:type="dxa"/>
              <w:right w:w="15" w:type="dxa"/>
            </w:tcMar>
            <w:vAlign w:val="center"/>
            <w:hideMark/>
          </w:tcPr>
          <w:p w14:paraId="014466BF" w14:textId="77777777" w:rsidR="00687929" w:rsidRPr="00147E7C" w:rsidRDefault="00687929" w:rsidP="00687929">
            <w:pPr>
              <w:rPr>
                <w:sz w:val="22"/>
                <w:szCs w:val="22"/>
              </w:rPr>
            </w:pPr>
            <w:r w:rsidRPr="00147E7C">
              <w:rPr>
                <w:sz w:val="22"/>
                <w:szCs w:val="22"/>
              </w:rPr>
              <w:t>Teplárna Trmice</w:t>
            </w:r>
          </w:p>
        </w:tc>
        <w:tc>
          <w:tcPr>
            <w:tcW w:w="1903" w:type="pct"/>
            <w:vAlign w:val="center"/>
          </w:tcPr>
          <w:p w14:paraId="38265792" w14:textId="77777777" w:rsidR="00687929" w:rsidRPr="00147E7C" w:rsidRDefault="00687929" w:rsidP="00687929">
            <w:pPr>
              <w:ind w:left="171"/>
              <w:rPr>
                <w:sz w:val="22"/>
                <w:szCs w:val="22"/>
              </w:rPr>
            </w:pPr>
            <w:r w:rsidRPr="00147E7C">
              <w:rPr>
                <w:sz w:val="22"/>
                <w:szCs w:val="22"/>
              </w:rPr>
              <w:t>Velké teplárny</w:t>
            </w:r>
          </w:p>
        </w:tc>
        <w:tc>
          <w:tcPr>
            <w:tcW w:w="1227" w:type="pct"/>
            <w:vAlign w:val="bottom"/>
          </w:tcPr>
          <w:p w14:paraId="31FA5FFF" w14:textId="77777777" w:rsidR="00687929" w:rsidRPr="00147E7C" w:rsidRDefault="00687929" w:rsidP="00687929">
            <w:pPr>
              <w:ind w:left="296"/>
              <w:rPr>
                <w:sz w:val="22"/>
                <w:szCs w:val="22"/>
              </w:rPr>
            </w:pPr>
            <w:r w:rsidRPr="003D6B21">
              <w:rPr>
                <w:sz w:val="22"/>
                <w:szCs w:val="22"/>
              </w:rPr>
              <w:t>od 0,15 do 0,50</w:t>
            </w:r>
          </w:p>
        </w:tc>
      </w:tr>
      <w:tr w:rsidR="00687929" w:rsidRPr="00147E7C" w14:paraId="0D4CDCF6" w14:textId="77777777" w:rsidTr="00687929">
        <w:trPr>
          <w:trHeight w:val="283"/>
        </w:trPr>
        <w:tc>
          <w:tcPr>
            <w:tcW w:w="280" w:type="pct"/>
            <w:shd w:val="clear" w:color="auto" w:fill="auto"/>
            <w:tcMar>
              <w:top w:w="15" w:type="dxa"/>
              <w:left w:w="15" w:type="dxa"/>
              <w:bottom w:w="0" w:type="dxa"/>
              <w:right w:w="15" w:type="dxa"/>
            </w:tcMar>
            <w:vAlign w:val="center"/>
            <w:hideMark/>
          </w:tcPr>
          <w:p w14:paraId="0581BAFE" w14:textId="77777777" w:rsidR="00687929" w:rsidRPr="00147E7C" w:rsidRDefault="00687929" w:rsidP="00687929">
            <w:pPr>
              <w:jc w:val="center"/>
              <w:rPr>
                <w:sz w:val="22"/>
                <w:szCs w:val="22"/>
              </w:rPr>
            </w:pPr>
            <w:r w:rsidRPr="00147E7C">
              <w:rPr>
                <w:sz w:val="22"/>
                <w:szCs w:val="22"/>
              </w:rPr>
              <w:t>26.</w:t>
            </w:r>
          </w:p>
        </w:tc>
        <w:tc>
          <w:tcPr>
            <w:tcW w:w="1590" w:type="pct"/>
            <w:shd w:val="clear" w:color="auto" w:fill="auto"/>
            <w:tcMar>
              <w:top w:w="15" w:type="dxa"/>
              <w:left w:w="135" w:type="dxa"/>
              <w:bottom w:w="0" w:type="dxa"/>
              <w:right w:w="15" w:type="dxa"/>
            </w:tcMar>
            <w:vAlign w:val="center"/>
            <w:hideMark/>
          </w:tcPr>
          <w:p w14:paraId="5CEF45B7" w14:textId="77777777" w:rsidR="00687929" w:rsidRPr="00147E7C" w:rsidRDefault="00687929" w:rsidP="00687929">
            <w:pPr>
              <w:rPr>
                <w:sz w:val="22"/>
                <w:szCs w:val="22"/>
              </w:rPr>
            </w:pPr>
            <w:r w:rsidRPr="00147E7C">
              <w:rPr>
                <w:sz w:val="22"/>
                <w:szCs w:val="22"/>
              </w:rPr>
              <w:t>Elektrárna Třebovice</w:t>
            </w:r>
          </w:p>
        </w:tc>
        <w:tc>
          <w:tcPr>
            <w:tcW w:w="1903" w:type="pct"/>
            <w:vAlign w:val="center"/>
          </w:tcPr>
          <w:p w14:paraId="62525419"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0B711C07" w14:textId="77777777" w:rsidR="00687929" w:rsidRPr="00147E7C" w:rsidRDefault="00687929" w:rsidP="00687929">
            <w:pPr>
              <w:ind w:left="296"/>
              <w:rPr>
                <w:sz w:val="22"/>
                <w:szCs w:val="22"/>
              </w:rPr>
            </w:pPr>
            <w:r w:rsidRPr="003D6B21">
              <w:rPr>
                <w:sz w:val="22"/>
                <w:szCs w:val="22"/>
              </w:rPr>
              <w:t>od 0,50 do 5,00</w:t>
            </w:r>
          </w:p>
        </w:tc>
      </w:tr>
      <w:tr w:rsidR="00687929" w:rsidRPr="00147E7C" w14:paraId="03019971" w14:textId="77777777" w:rsidTr="00687929">
        <w:trPr>
          <w:trHeight w:val="283"/>
        </w:trPr>
        <w:tc>
          <w:tcPr>
            <w:tcW w:w="280" w:type="pct"/>
            <w:shd w:val="clear" w:color="auto" w:fill="auto"/>
            <w:tcMar>
              <w:top w:w="15" w:type="dxa"/>
              <w:left w:w="15" w:type="dxa"/>
              <w:bottom w:w="0" w:type="dxa"/>
              <w:right w:w="15" w:type="dxa"/>
            </w:tcMar>
            <w:vAlign w:val="center"/>
            <w:hideMark/>
          </w:tcPr>
          <w:p w14:paraId="58C5877B" w14:textId="77777777" w:rsidR="00687929" w:rsidRPr="00147E7C" w:rsidRDefault="00687929" w:rsidP="00687929">
            <w:pPr>
              <w:jc w:val="center"/>
              <w:rPr>
                <w:sz w:val="22"/>
                <w:szCs w:val="22"/>
              </w:rPr>
            </w:pPr>
            <w:r w:rsidRPr="00147E7C">
              <w:rPr>
                <w:sz w:val="22"/>
                <w:szCs w:val="22"/>
              </w:rPr>
              <w:t>27.</w:t>
            </w:r>
          </w:p>
        </w:tc>
        <w:tc>
          <w:tcPr>
            <w:tcW w:w="1590" w:type="pct"/>
            <w:shd w:val="clear" w:color="auto" w:fill="auto"/>
            <w:tcMar>
              <w:top w:w="15" w:type="dxa"/>
              <w:left w:w="135" w:type="dxa"/>
              <w:bottom w:w="0" w:type="dxa"/>
              <w:right w:w="15" w:type="dxa"/>
            </w:tcMar>
            <w:vAlign w:val="center"/>
            <w:hideMark/>
          </w:tcPr>
          <w:p w14:paraId="2CEB69C7" w14:textId="77777777" w:rsidR="00687929" w:rsidRPr="00147E7C" w:rsidRDefault="00687929" w:rsidP="00687929">
            <w:pPr>
              <w:rPr>
                <w:sz w:val="22"/>
                <w:szCs w:val="22"/>
              </w:rPr>
            </w:pPr>
            <w:r w:rsidRPr="00147E7C">
              <w:rPr>
                <w:sz w:val="22"/>
                <w:szCs w:val="22"/>
              </w:rPr>
              <w:t>Teplárna ČSA Karviná</w:t>
            </w:r>
          </w:p>
        </w:tc>
        <w:tc>
          <w:tcPr>
            <w:tcW w:w="1903" w:type="pct"/>
            <w:vAlign w:val="center"/>
          </w:tcPr>
          <w:p w14:paraId="5E45C6F1"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35EDE89D" w14:textId="77777777" w:rsidR="00687929" w:rsidRPr="00147E7C" w:rsidRDefault="00687929" w:rsidP="00687929">
            <w:pPr>
              <w:ind w:left="296"/>
              <w:rPr>
                <w:sz w:val="22"/>
                <w:szCs w:val="22"/>
              </w:rPr>
            </w:pPr>
            <w:r w:rsidRPr="003D6B21">
              <w:rPr>
                <w:sz w:val="22"/>
                <w:szCs w:val="22"/>
              </w:rPr>
              <w:t>od 0,15 do 0,50</w:t>
            </w:r>
          </w:p>
        </w:tc>
      </w:tr>
      <w:tr w:rsidR="00687929" w:rsidRPr="00147E7C" w14:paraId="0250F217" w14:textId="77777777" w:rsidTr="00687929">
        <w:trPr>
          <w:trHeight w:val="283"/>
        </w:trPr>
        <w:tc>
          <w:tcPr>
            <w:tcW w:w="280" w:type="pct"/>
            <w:shd w:val="clear" w:color="auto" w:fill="auto"/>
            <w:tcMar>
              <w:top w:w="15" w:type="dxa"/>
              <w:left w:w="15" w:type="dxa"/>
              <w:bottom w:w="0" w:type="dxa"/>
              <w:right w:w="15" w:type="dxa"/>
            </w:tcMar>
            <w:vAlign w:val="center"/>
            <w:hideMark/>
          </w:tcPr>
          <w:p w14:paraId="6F6845AF" w14:textId="77777777" w:rsidR="00687929" w:rsidRPr="00147E7C" w:rsidRDefault="00687929" w:rsidP="00687929">
            <w:pPr>
              <w:jc w:val="center"/>
              <w:rPr>
                <w:sz w:val="22"/>
                <w:szCs w:val="22"/>
              </w:rPr>
            </w:pPr>
            <w:r w:rsidRPr="00147E7C">
              <w:rPr>
                <w:sz w:val="22"/>
                <w:szCs w:val="22"/>
              </w:rPr>
              <w:t>28.</w:t>
            </w:r>
          </w:p>
        </w:tc>
        <w:tc>
          <w:tcPr>
            <w:tcW w:w="1590" w:type="pct"/>
            <w:shd w:val="clear" w:color="auto" w:fill="auto"/>
            <w:tcMar>
              <w:top w:w="15" w:type="dxa"/>
              <w:left w:w="135" w:type="dxa"/>
              <w:bottom w:w="0" w:type="dxa"/>
              <w:right w:w="15" w:type="dxa"/>
            </w:tcMar>
            <w:vAlign w:val="center"/>
            <w:hideMark/>
          </w:tcPr>
          <w:p w14:paraId="0E464F47" w14:textId="77777777" w:rsidR="00687929" w:rsidRPr="00147E7C" w:rsidRDefault="00687929" w:rsidP="00687929">
            <w:pPr>
              <w:rPr>
                <w:sz w:val="22"/>
                <w:szCs w:val="22"/>
              </w:rPr>
            </w:pPr>
            <w:r w:rsidRPr="00147E7C">
              <w:rPr>
                <w:sz w:val="22"/>
                <w:szCs w:val="22"/>
              </w:rPr>
              <w:t>Teplárna Frýdek-Místek</w:t>
            </w:r>
          </w:p>
        </w:tc>
        <w:tc>
          <w:tcPr>
            <w:tcW w:w="1903" w:type="pct"/>
            <w:vAlign w:val="center"/>
          </w:tcPr>
          <w:p w14:paraId="3A5C1535"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79A677DA" w14:textId="77777777" w:rsidR="00687929" w:rsidRPr="00147E7C" w:rsidRDefault="00687929" w:rsidP="00687929">
            <w:pPr>
              <w:ind w:left="296"/>
              <w:rPr>
                <w:sz w:val="22"/>
                <w:szCs w:val="22"/>
              </w:rPr>
            </w:pPr>
            <w:r w:rsidRPr="003D6B21">
              <w:rPr>
                <w:sz w:val="22"/>
                <w:szCs w:val="22"/>
              </w:rPr>
              <w:t>do 0,15</w:t>
            </w:r>
          </w:p>
        </w:tc>
      </w:tr>
      <w:tr w:rsidR="00687929" w:rsidRPr="00147E7C" w14:paraId="3C740C67" w14:textId="77777777" w:rsidTr="00687929">
        <w:trPr>
          <w:trHeight w:val="283"/>
        </w:trPr>
        <w:tc>
          <w:tcPr>
            <w:tcW w:w="280" w:type="pct"/>
            <w:shd w:val="clear" w:color="auto" w:fill="auto"/>
            <w:tcMar>
              <w:top w:w="15" w:type="dxa"/>
              <w:left w:w="15" w:type="dxa"/>
              <w:bottom w:w="0" w:type="dxa"/>
              <w:right w:w="15" w:type="dxa"/>
            </w:tcMar>
            <w:vAlign w:val="center"/>
            <w:hideMark/>
          </w:tcPr>
          <w:p w14:paraId="766414A0" w14:textId="77777777" w:rsidR="00687929" w:rsidRPr="00147E7C" w:rsidRDefault="00687929" w:rsidP="00687929">
            <w:pPr>
              <w:jc w:val="center"/>
              <w:rPr>
                <w:sz w:val="22"/>
                <w:szCs w:val="22"/>
              </w:rPr>
            </w:pPr>
            <w:r w:rsidRPr="00147E7C">
              <w:rPr>
                <w:sz w:val="22"/>
                <w:szCs w:val="22"/>
              </w:rPr>
              <w:t>29.</w:t>
            </w:r>
          </w:p>
        </w:tc>
        <w:tc>
          <w:tcPr>
            <w:tcW w:w="1590" w:type="pct"/>
            <w:shd w:val="clear" w:color="auto" w:fill="auto"/>
            <w:tcMar>
              <w:top w:w="15" w:type="dxa"/>
              <w:left w:w="135" w:type="dxa"/>
              <w:bottom w:w="0" w:type="dxa"/>
              <w:right w:w="15" w:type="dxa"/>
            </w:tcMar>
            <w:vAlign w:val="center"/>
            <w:hideMark/>
          </w:tcPr>
          <w:p w14:paraId="787827C6" w14:textId="77777777" w:rsidR="00687929" w:rsidRPr="00147E7C" w:rsidRDefault="00687929" w:rsidP="00687929">
            <w:pPr>
              <w:rPr>
                <w:sz w:val="22"/>
                <w:szCs w:val="22"/>
              </w:rPr>
            </w:pPr>
            <w:r w:rsidRPr="00147E7C">
              <w:rPr>
                <w:sz w:val="22"/>
                <w:szCs w:val="22"/>
              </w:rPr>
              <w:t>Teplárna Karviná</w:t>
            </w:r>
          </w:p>
        </w:tc>
        <w:tc>
          <w:tcPr>
            <w:tcW w:w="1903" w:type="pct"/>
            <w:vAlign w:val="center"/>
          </w:tcPr>
          <w:p w14:paraId="349ACC32"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319857FB" w14:textId="77777777" w:rsidR="00687929" w:rsidRPr="00147E7C" w:rsidRDefault="00687929" w:rsidP="00687929">
            <w:pPr>
              <w:ind w:left="296"/>
              <w:rPr>
                <w:sz w:val="22"/>
                <w:szCs w:val="22"/>
              </w:rPr>
            </w:pPr>
            <w:r w:rsidRPr="003D6B21">
              <w:rPr>
                <w:sz w:val="22"/>
                <w:szCs w:val="22"/>
              </w:rPr>
              <w:t>od 0,15 do 0,50</w:t>
            </w:r>
          </w:p>
        </w:tc>
      </w:tr>
      <w:tr w:rsidR="00687929" w:rsidRPr="00147E7C" w14:paraId="222B7294" w14:textId="77777777" w:rsidTr="00687929">
        <w:trPr>
          <w:trHeight w:val="283"/>
        </w:trPr>
        <w:tc>
          <w:tcPr>
            <w:tcW w:w="280" w:type="pct"/>
            <w:shd w:val="clear" w:color="auto" w:fill="auto"/>
            <w:tcMar>
              <w:top w:w="15" w:type="dxa"/>
              <w:left w:w="15" w:type="dxa"/>
              <w:bottom w:w="0" w:type="dxa"/>
              <w:right w:w="15" w:type="dxa"/>
            </w:tcMar>
            <w:vAlign w:val="center"/>
            <w:hideMark/>
          </w:tcPr>
          <w:p w14:paraId="4B0CAB8D" w14:textId="77777777" w:rsidR="00687929" w:rsidRPr="00147E7C" w:rsidRDefault="00687929" w:rsidP="00687929">
            <w:pPr>
              <w:jc w:val="center"/>
              <w:rPr>
                <w:sz w:val="22"/>
                <w:szCs w:val="22"/>
              </w:rPr>
            </w:pPr>
            <w:r w:rsidRPr="00147E7C">
              <w:rPr>
                <w:sz w:val="22"/>
                <w:szCs w:val="22"/>
              </w:rPr>
              <w:t>30.</w:t>
            </w:r>
          </w:p>
        </w:tc>
        <w:tc>
          <w:tcPr>
            <w:tcW w:w="1590" w:type="pct"/>
            <w:shd w:val="clear" w:color="auto" w:fill="auto"/>
            <w:tcMar>
              <w:top w:w="15" w:type="dxa"/>
              <w:left w:w="135" w:type="dxa"/>
              <w:bottom w:w="0" w:type="dxa"/>
              <w:right w:w="15" w:type="dxa"/>
            </w:tcMar>
            <w:vAlign w:val="center"/>
            <w:hideMark/>
          </w:tcPr>
          <w:p w14:paraId="401E1BC9" w14:textId="77777777" w:rsidR="00687929" w:rsidRPr="00147E7C" w:rsidRDefault="00687929" w:rsidP="00687929">
            <w:pPr>
              <w:rPr>
                <w:sz w:val="22"/>
                <w:szCs w:val="22"/>
              </w:rPr>
            </w:pPr>
            <w:r w:rsidRPr="00147E7C">
              <w:rPr>
                <w:sz w:val="22"/>
                <w:szCs w:val="22"/>
              </w:rPr>
              <w:t>Teplárna Krnov</w:t>
            </w:r>
          </w:p>
        </w:tc>
        <w:tc>
          <w:tcPr>
            <w:tcW w:w="1903" w:type="pct"/>
            <w:vAlign w:val="center"/>
          </w:tcPr>
          <w:p w14:paraId="5E1CC682" w14:textId="77777777" w:rsidR="00687929" w:rsidRPr="00147E7C" w:rsidRDefault="00687929" w:rsidP="00687929">
            <w:pPr>
              <w:ind w:left="171"/>
              <w:rPr>
                <w:sz w:val="22"/>
                <w:szCs w:val="22"/>
              </w:rPr>
            </w:pPr>
            <w:r w:rsidRPr="00147E7C">
              <w:rPr>
                <w:sz w:val="22"/>
                <w:szCs w:val="22"/>
              </w:rPr>
              <w:t>Malé teplárny</w:t>
            </w:r>
          </w:p>
        </w:tc>
        <w:tc>
          <w:tcPr>
            <w:tcW w:w="1227" w:type="pct"/>
            <w:vAlign w:val="bottom"/>
          </w:tcPr>
          <w:p w14:paraId="10F856ED" w14:textId="77777777" w:rsidR="00687929" w:rsidRPr="00147E7C" w:rsidRDefault="00687929" w:rsidP="00687929">
            <w:pPr>
              <w:ind w:left="296"/>
              <w:rPr>
                <w:sz w:val="22"/>
                <w:szCs w:val="22"/>
              </w:rPr>
            </w:pPr>
            <w:r w:rsidRPr="003D6B21">
              <w:rPr>
                <w:sz w:val="22"/>
                <w:szCs w:val="22"/>
              </w:rPr>
              <w:t>do 0,15</w:t>
            </w:r>
          </w:p>
        </w:tc>
      </w:tr>
      <w:tr w:rsidR="00687929" w:rsidRPr="00147E7C" w14:paraId="4525B7BA" w14:textId="77777777" w:rsidTr="00687929">
        <w:trPr>
          <w:trHeight w:val="283"/>
        </w:trPr>
        <w:tc>
          <w:tcPr>
            <w:tcW w:w="280" w:type="pct"/>
            <w:shd w:val="clear" w:color="auto" w:fill="auto"/>
            <w:tcMar>
              <w:top w:w="15" w:type="dxa"/>
              <w:left w:w="15" w:type="dxa"/>
              <w:bottom w:w="0" w:type="dxa"/>
              <w:right w:w="15" w:type="dxa"/>
            </w:tcMar>
            <w:vAlign w:val="center"/>
            <w:hideMark/>
          </w:tcPr>
          <w:p w14:paraId="77D75F3E" w14:textId="77777777" w:rsidR="00687929" w:rsidRPr="00147E7C" w:rsidRDefault="00687929" w:rsidP="00687929">
            <w:pPr>
              <w:jc w:val="center"/>
              <w:rPr>
                <w:sz w:val="22"/>
                <w:szCs w:val="22"/>
              </w:rPr>
            </w:pPr>
            <w:r w:rsidRPr="00147E7C">
              <w:rPr>
                <w:sz w:val="22"/>
                <w:szCs w:val="22"/>
              </w:rPr>
              <w:t>31.</w:t>
            </w:r>
          </w:p>
        </w:tc>
        <w:tc>
          <w:tcPr>
            <w:tcW w:w="1590" w:type="pct"/>
            <w:shd w:val="clear" w:color="auto" w:fill="auto"/>
            <w:tcMar>
              <w:top w:w="15" w:type="dxa"/>
              <w:left w:w="135" w:type="dxa"/>
              <w:bottom w:w="0" w:type="dxa"/>
              <w:right w:w="15" w:type="dxa"/>
            </w:tcMar>
            <w:vAlign w:val="center"/>
            <w:hideMark/>
          </w:tcPr>
          <w:p w14:paraId="1C6DD8AB" w14:textId="77777777" w:rsidR="00687929" w:rsidRPr="00147E7C" w:rsidRDefault="00687929" w:rsidP="00687929">
            <w:pPr>
              <w:rPr>
                <w:sz w:val="22"/>
                <w:szCs w:val="22"/>
              </w:rPr>
            </w:pPr>
            <w:r w:rsidRPr="00147E7C">
              <w:rPr>
                <w:sz w:val="22"/>
                <w:szCs w:val="22"/>
              </w:rPr>
              <w:t>Teplárna Olomouc</w:t>
            </w:r>
          </w:p>
        </w:tc>
        <w:tc>
          <w:tcPr>
            <w:tcW w:w="1903" w:type="pct"/>
            <w:vAlign w:val="center"/>
          </w:tcPr>
          <w:p w14:paraId="3D1DD770" w14:textId="77777777" w:rsidR="00687929" w:rsidRPr="00147E7C" w:rsidRDefault="00687929" w:rsidP="00687929">
            <w:pPr>
              <w:ind w:left="171"/>
              <w:rPr>
                <w:sz w:val="22"/>
                <w:szCs w:val="22"/>
              </w:rPr>
            </w:pPr>
            <w:r w:rsidRPr="00147E7C">
              <w:rPr>
                <w:sz w:val="22"/>
                <w:szCs w:val="22"/>
              </w:rPr>
              <w:t>Střední teplárny</w:t>
            </w:r>
          </w:p>
        </w:tc>
        <w:tc>
          <w:tcPr>
            <w:tcW w:w="1227" w:type="pct"/>
            <w:vAlign w:val="bottom"/>
          </w:tcPr>
          <w:p w14:paraId="3CDEA9D2" w14:textId="77777777" w:rsidR="00687929" w:rsidRPr="00147E7C" w:rsidRDefault="00687929" w:rsidP="00687929">
            <w:pPr>
              <w:ind w:left="296"/>
              <w:rPr>
                <w:sz w:val="22"/>
                <w:szCs w:val="22"/>
              </w:rPr>
            </w:pPr>
            <w:r w:rsidRPr="003D6B21">
              <w:rPr>
                <w:sz w:val="22"/>
                <w:szCs w:val="22"/>
              </w:rPr>
              <w:t>od 0,15 do 0,50</w:t>
            </w:r>
          </w:p>
        </w:tc>
      </w:tr>
      <w:tr w:rsidR="00687929" w:rsidRPr="00147E7C" w14:paraId="3062D1CF" w14:textId="77777777" w:rsidTr="00687929">
        <w:trPr>
          <w:trHeight w:val="283"/>
        </w:trPr>
        <w:tc>
          <w:tcPr>
            <w:tcW w:w="280" w:type="pct"/>
            <w:shd w:val="clear" w:color="auto" w:fill="auto"/>
            <w:tcMar>
              <w:top w:w="15" w:type="dxa"/>
              <w:left w:w="15" w:type="dxa"/>
              <w:bottom w:w="0" w:type="dxa"/>
              <w:right w:w="15" w:type="dxa"/>
            </w:tcMar>
            <w:vAlign w:val="center"/>
            <w:hideMark/>
          </w:tcPr>
          <w:p w14:paraId="53063DA0" w14:textId="77777777" w:rsidR="00687929" w:rsidRPr="00147E7C" w:rsidRDefault="00687929" w:rsidP="00687929">
            <w:pPr>
              <w:jc w:val="center"/>
              <w:rPr>
                <w:sz w:val="22"/>
                <w:szCs w:val="22"/>
              </w:rPr>
            </w:pPr>
            <w:r w:rsidRPr="00147E7C">
              <w:rPr>
                <w:sz w:val="22"/>
                <w:szCs w:val="22"/>
              </w:rPr>
              <w:t>32.</w:t>
            </w:r>
          </w:p>
        </w:tc>
        <w:tc>
          <w:tcPr>
            <w:tcW w:w="1590" w:type="pct"/>
            <w:shd w:val="clear" w:color="auto" w:fill="auto"/>
            <w:tcMar>
              <w:top w:w="15" w:type="dxa"/>
              <w:left w:w="135" w:type="dxa"/>
              <w:bottom w:w="0" w:type="dxa"/>
              <w:right w:w="15" w:type="dxa"/>
            </w:tcMar>
            <w:vAlign w:val="center"/>
            <w:hideMark/>
          </w:tcPr>
          <w:p w14:paraId="317701E9" w14:textId="77777777" w:rsidR="00687929" w:rsidRPr="00147E7C" w:rsidRDefault="00687929" w:rsidP="00687929">
            <w:pPr>
              <w:rPr>
                <w:sz w:val="22"/>
                <w:szCs w:val="22"/>
              </w:rPr>
            </w:pPr>
            <w:r w:rsidRPr="00147E7C">
              <w:rPr>
                <w:sz w:val="22"/>
                <w:szCs w:val="22"/>
              </w:rPr>
              <w:t>Teplárna Přerov</w:t>
            </w:r>
          </w:p>
        </w:tc>
        <w:tc>
          <w:tcPr>
            <w:tcW w:w="1903" w:type="pct"/>
            <w:vAlign w:val="center"/>
          </w:tcPr>
          <w:p w14:paraId="3D9118DE"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0273D298" w14:textId="77777777" w:rsidR="00687929" w:rsidRPr="00147E7C" w:rsidRDefault="00687929" w:rsidP="00687929">
            <w:pPr>
              <w:ind w:left="296"/>
              <w:rPr>
                <w:sz w:val="22"/>
                <w:szCs w:val="22"/>
              </w:rPr>
            </w:pPr>
            <w:r w:rsidRPr="003D6B21">
              <w:rPr>
                <w:sz w:val="22"/>
                <w:szCs w:val="22"/>
              </w:rPr>
              <w:t>od 0,50 do 5,00</w:t>
            </w:r>
          </w:p>
        </w:tc>
      </w:tr>
      <w:tr w:rsidR="00687929" w:rsidRPr="00147E7C" w14:paraId="06A6B0AD" w14:textId="77777777" w:rsidTr="00687929">
        <w:trPr>
          <w:trHeight w:val="283"/>
        </w:trPr>
        <w:tc>
          <w:tcPr>
            <w:tcW w:w="280" w:type="pct"/>
            <w:shd w:val="clear" w:color="auto" w:fill="auto"/>
            <w:tcMar>
              <w:top w:w="15" w:type="dxa"/>
              <w:left w:w="15" w:type="dxa"/>
              <w:bottom w:w="0" w:type="dxa"/>
              <w:right w:w="15" w:type="dxa"/>
            </w:tcMar>
            <w:vAlign w:val="center"/>
            <w:hideMark/>
          </w:tcPr>
          <w:p w14:paraId="5A17BBB4" w14:textId="77777777" w:rsidR="00687929" w:rsidRPr="00147E7C" w:rsidRDefault="00687929" w:rsidP="00687929">
            <w:pPr>
              <w:jc w:val="center"/>
              <w:rPr>
                <w:sz w:val="22"/>
                <w:szCs w:val="22"/>
              </w:rPr>
            </w:pPr>
            <w:r w:rsidRPr="00147E7C">
              <w:rPr>
                <w:sz w:val="22"/>
                <w:szCs w:val="22"/>
              </w:rPr>
              <w:t>33.</w:t>
            </w:r>
          </w:p>
        </w:tc>
        <w:tc>
          <w:tcPr>
            <w:tcW w:w="1590" w:type="pct"/>
            <w:shd w:val="clear" w:color="auto" w:fill="auto"/>
            <w:tcMar>
              <w:top w:w="15" w:type="dxa"/>
              <w:left w:w="135" w:type="dxa"/>
              <w:bottom w:w="0" w:type="dxa"/>
              <w:right w:w="15" w:type="dxa"/>
            </w:tcMar>
            <w:vAlign w:val="center"/>
            <w:hideMark/>
          </w:tcPr>
          <w:p w14:paraId="5B88E080" w14:textId="77777777" w:rsidR="00687929" w:rsidRPr="00147E7C" w:rsidRDefault="00687929" w:rsidP="00687929">
            <w:pPr>
              <w:rPr>
                <w:sz w:val="22"/>
                <w:szCs w:val="22"/>
              </w:rPr>
            </w:pPr>
            <w:r w:rsidRPr="00147E7C">
              <w:rPr>
                <w:sz w:val="22"/>
                <w:szCs w:val="22"/>
              </w:rPr>
              <w:t>Teplárna Přívoz</w:t>
            </w:r>
          </w:p>
        </w:tc>
        <w:tc>
          <w:tcPr>
            <w:tcW w:w="1903" w:type="pct"/>
            <w:vAlign w:val="center"/>
          </w:tcPr>
          <w:p w14:paraId="2D196EDC"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43BEB807" w14:textId="77777777" w:rsidR="00687929" w:rsidRPr="00147E7C" w:rsidRDefault="00687929" w:rsidP="00687929">
            <w:pPr>
              <w:ind w:left="296"/>
              <w:rPr>
                <w:sz w:val="22"/>
                <w:szCs w:val="22"/>
              </w:rPr>
            </w:pPr>
            <w:r w:rsidRPr="003D6B21">
              <w:rPr>
                <w:sz w:val="22"/>
                <w:szCs w:val="22"/>
              </w:rPr>
              <w:t>od 0,15 do 0,50</w:t>
            </w:r>
          </w:p>
        </w:tc>
      </w:tr>
      <w:tr w:rsidR="00687929" w:rsidRPr="00147E7C" w14:paraId="010C59DB" w14:textId="77777777" w:rsidTr="00687929">
        <w:trPr>
          <w:trHeight w:val="283"/>
        </w:trPr>
        <w:tc>
          <w:tcPr>
            <w:tcW w:w="280" w:type="pct"/>
            <w:shd w:val="clear" w:color="auto" w:fill="auto"/>
            <w:tcMar>
              <w:top w:w="15" w:type="dxa"/>
              <w:left w:w="15" w:type="dxa"/>
              <w:bottom w:w="0" w:type="dxa"/>
              <w:right w:w="15" w:type="dxa"/>
            </w:tcMar>
            <w:vAlign w:val="center"/>
            <w:hideMark/>
          </w:tcPr>
          <w:p w14:paraId="43D47EF1" w14:textId="77777777" w:rsidR="00687929" w:rsidRPr="00147E7C" w:rsidRDefault="00687929" w:rsidP="00687929">
            <w:pPr>
              <w:jc w:val="center"/>
              <w:rPr>
                <w:sz w:val="22"/>
                <w:szCs w:val="22"/>
              </w:rPr>
            </w:pPr>
            <w:r w:rsidRPr="00147E7C">
              <w:rPr>
                <w:sz w:val="22"/>
                <w:szCs w:val="22"/>
              </w:rPr>
              <w:t>34.</w:t>
            </w:r>
          </w:p>
        </w:tc>
        <w:tc>
          <w:tcPr>
            <w:tcW w:w="1590" w:type="pct"/>
            <w:shd w:val="clear" w:color="auto" w:fill="auto"/>
            <w:tcMar>
              <w:top w:w="15" w:type="dxa"/>
              <w:left w:w="135" w:type="dxa"/>
              <w:bottom w:w="0" w:type="dxa"/>
              <w:right w:w="15" w:type="dxa"/>
            </w:tcMar>
            <w:vAlign w:val="center"/>
            <w:hideMark/>
          </w:tcPr>
          <w:p w14:paraId="4A16AFD4" w14:textId="77777777" w:rsidR="00687929" w:rsidRPr="00147E7C" w:rsidRDefault="00687929" w:rsidP="00687929">
            <w:pPr>
              <w:rPr>
                <w:sz w:val="22"/>
                <w:szCs w:val="22"/>
              </w:rPr>
            </w:pPr>
            <w:r w:rsidRPr="00147E7C">
              <w:rPr>
                <w:sz w:val="22"/>
                <w:szCs w:val="22"/>
              </w:rPr>
              <w:t>Teplárna ČSM</w:t>
            </w:r>
          </w:p>
        </w:tc>
        <w:tc>
          <w:tcPr>
            <w:tcW w:w="1903" w:type="pct"/>
            <w:vAlign w:val="center"/>
          </w:tcPr>
          <w:p w14:paraId="63642E68" w14:textId="77777777" w:rsidR="00687929" w:rsidRPr="00147E7C" w:rsidRDefault="00687929" w:rsidP="00687929">
            <w:pPr>
              <w:ind w:left="171"/>
              <w:rPr>
                <w:sz w:val="22"/>
                <w:szCs w:val="22"/>
              </w:rPr>
            </w:pPr>
            <w:r w:rsidRPr="00147E7C">
              <w:rPr>
                <w:sz w:val="22"/>
                <w:szCs w:val="22"/>
              </w:rPr>
              <w:t>Černouhelné elektrárny/teplárny</w:t>
            </w:r>
          </w:p>
        </w:tc>
        <w:tc>
          <w:tcPr>
            <w:tcW w:w="1227" w:type="pct"/>
            <w:vAlign w:val="bottom"/>
          </w:tcPr>
          <w:p w14:paraId="1555362F" w14:textId="77777777" w:rsidR="00687929" w:rsidRPr="00147E7C" w:rsidRDefault="00687929" w:rsidP="00687929">
            <w:pPr>
              <w:ind w:left="296"/>
              <w:rPr>
                <w:sz w:val="22"/>
                <w:szCs w:val="22"/>
              </w:rPr>
            </w:pPr>
            <w:r w:rsidRPr="003D6B21">
              <w:rPr>
                <w:sz w:val="22"/>
                <w:szCs w:val="22"/>
              </w:rPr>
              <w:t>do 0,15</w:t>
            </w:r>
          </w:p>
        </w:tc>
      </w:tr>
      <w:tr w:rsidR="00687929" w:rsidRPr="00147E7C" w14:paraId="584F102E" w14:textId="77777777" w:rsidTr="00687929">
        <w:trPr>
          <w:trHeight w:val="283"/>
        </w:trPr>
        <w:tc>
          <w:tcPr>
            <w:tcW w:w="280" w:type="pct"/>
            <w:shd w:val="clear" w:color="auto" w:fill="auto"/>
            <w:tcMar>
              <w:top w:w="15" w:type="dxa"/>
              <w:left w:w="15" w:type="dxa"/>
              <w:bottom w:w="0" w:type="dxa"/>
              <w:right w:w="15" w:type="dxa"/>
            </w:tcMar>
            <w:vAlign w:val="center"/>
            <w:hideMark/>
          </w:tcPr>
          <w:p w14:paraId="51DFE38D" w14:textId="77777777" w:rsidR="00687929" w:rsidRPr="00147E7C" w:rsidRDefault="00687929" w:rsidP="00687929">
            <w:pPr>
              <w:jc w:val="center"/>
              <w:rPr>
                <w:sz w:val="22"/>
                <w:szCs w:val="22"/>
              </w:rPr>
            </w:pPr>
            <w:r w:rsidRPr="00147E7C">
              <w:rPr>
                <w:sz w:val="22"/>
                <w:szCs w:val="22"/>
              </w:rPr>
              <w:t>35.</w:t>
            </w:r>
          </w:p>
        </w:tc>
        <w:tc>
          <w:tcPr>
            <w:tcW w:w="1590" w:type="pct"/>
            <w:shd w:val="clear" w:color="auto" w:fill="auto"/>
            <w:tcMar>
              <w:top w:w="15" w:type="dxa"/>
              <w:left w:w="135" w:type="dxa"/>
              <w:bottom w:w="0" w:type="dxa"/>
              <w:right w:w="15" w:type="dxa"/>
            </w:tcMar>
            <w:vAlign w:val="center"/>
            <w:hideMark/>
          </w:tcPr>
          <w:p w14:paraId="15296C85" w14:textId="77777777" w:rsidR="00687929" w:rsidRPr="00147E7C" w:rsidRDefault="00687929" w:rsidP="00687929">
            <w:pPr>
              <w:rPr>
                <w:sz w:val="22"/>
                <w:szCs w:val="22"/>
              </w:rPr>
            </w:pPr>
            <w:r w:rsidRPr="00147E7C">
              <w:rPr>
                <w:sz w:val="22"/>
                <w:szCs w:val="22"/>
              </w:rPr>
              <w:t>Elektrárna Kolín</w:t>
            </w:r>
          </w:p>
        </w:tc>
        <w:tc>
          <w:tcPr>
            <w:tcW w:w="1903" w:type="pct"/>
            <w:vAlign w:val="center"/>
          </w:tcPr>
          <w:p w14:paraId="7134F684" w14:textId="77777777" w:rsidR="00687929" w:rsidRPr="00147E7C" w:rsidRDefault="00687929" w:rsidP="00687929">
            <w:pPr>
              <w:ind w:left="171"/>
              <w:rPr>
                <w:sz w:val="22"/>
                <w:szCs w:val="22"/>
              </w:rPr>
            </w:pPr>
            <w:r w:rsidRPr="00147E7C">
              <w:rPr>
                <w:sz w:val="22"/>
                <w:szCs w:val="22"/>
              </w:rPr>
              <w:t>Malé teplárny</w:t>
            </w:r>
          </w:p>
        </w:tc>
        <w:tc>
          <w:tcPr>
            <w:tcW w:w="1227" w:type="pct"/>
            <w:vAlign w:val="bottom"/>
          </w:tcPr>
          <w:p w14:paraId="17E21BBE" w14:textId="77777777" w:rsidR="00687929" w:rsidRPr="00147E7C" w:rsidRDefault="00687929" w:rsidP="00687929">
            <w:pPr>
              <w:ind w:left="296"/>
              <w:rPr>
                <w:sz w:val="22"/>
                <w:szCs w:val="22"/>
              </w:rPr>
            </w:pPr>
            <w:r w:rsidRPr="003D6B21">
              <w:rPr>
                <w:sz w:val="22"/>
                <w:szCs w:val="22"/>
              </w:rPr>
              <w:t>do 0,15</w:t>
            </w:r>
          </w:p>
        </w:tc>
      </w:tr>
      <w:tr w:rsidR="00687929" w:rsidRPr="00147E7C" w14:paraId="0CB35694" w14:textId="77777777" w:rsidTr="00687929">
        <w:trPr>
          <w:trHeight w:val="283"/>
        </w:trPr>
        <w:tc>
          <w:tcPr>
            <w:tcW w:w="280" w:type="pct"/>
            <w:shd w:val="clear" w:color="auto" w:fill="auto"/>
            <w:tcMar>
              <w:top w:w="15" w:type="dxa"/>
              <w:left w:w="15" w:type="dxa"/>
              <w:bottom w:w="0" w:type="dxa"/>
              <w:right w:w="15" w:type="dxa"/>
            </w:tcMar>
            <w:vAlign w:val="center"/>
            <w:hideMark/>
          </w:tcPr>
          <w:p w14:paraId="6C2C8B7A" w14:textId="77777777" w:rsidR="00687929" w:rsidRPr="00147E7C" w:rsidRDefault="00687929" w:rsidP="00687929">
            <w:pPr>
              <w:jc w:val="center"/>
              <w:rPr>
                <w:sz w:val="22"/>
                <w:szCs w:val="22"/>
              </w:rPr>
            </w:pPr>
            <w:r w:rsidRPr="00147E7C">
              <w:rPr>
                <w:sz w:val="22"/>
                <w:szCs w:val="22"/>
              </w:rPr>
              <w:t>36.</w:t>
            </w:r>
          </w:p>
        </w:tc>
        <w:tc>
          <w:tcPr>
            <w:tcW w:w="1590" w:type="pct"/>
            <w:shd w:val="clear" w:color="auto" w:fill="auto"/>
            <w:tcMar>
              <w:top w:w="15" w:type="dxa"/>
              <w:left w:w="135" w:type="dxa"/>
              <w:bottom w:w="0" w:type="dxa"/>
              <w:right w:w="15" w:type="dxa"/>
            </w:tcMar>
            <w:vAlign w:val="center"/>
            <w:hideMark/>
          </w:tcPr>
          <w:p w14:paraId="03EFAE33" w14:textId="77777777" w:rsidR="00687929" w:rsidRPr="00147E7C" w:rsidRDefault="00687929" w:rsidP="00687929">
            <w:pPr>
              <w:rPr>
                <w:sz w:val="22"/>
                <w:szCs w:val="22"/>
              </w:rPr>
            </w:pPr>
            <w:proofErr w:type="gramStart"/>
            <w:r w:rsidRPr="00147E7C">
              <w:rPr>
                <w:sz w:val="22"/>
                <w:szCs w:val="22"/>
              </w:rPr>
              <w:t>DEZA - Teplárna</w:t>
            </w:r>
            <w:proofErr w:type="gramEnd"/>
            <w:r w:rsidRPr="00147E7C">
              <w:rPr>
                <w:sz w:val="22"/>
                <w:szCs w:val="22"/>
              </w:rPr>
              <w:t xml:space="preserve"> I</w:t>
            </w:r>
          </w:p>
        </w:tc>
        <w:tc>
          <w:tcPr>
            <w:tcW w:w="1903" w:type="pct"/>
            <w:vAlign w:val="center"/>
          </w:tcPr>
          <w:p w14:paraId="1CFA9D24" w14:textId="77777777" w:rsidR="00687929" w:rsidRPr="00147E7C" w:rsidRDefault="00687929" w:rsidP="00687929">
            <w:pPr>
              <w:ind w:left="171"/>
              <w:rPr>
                <w:sz w:val="22"/>
                <w:szCs w:val="22"/>
              </w:rPr>
            </w:pPr>
            <w:r w:rsidRPr="00147E7C">
              <w:rPr>
                <w:sz w:val="22"/>
                <w:szCs w:val="22"/>
              </w:rPr>
              <w:t>Závodní energetiky</w:t>
            </w:r>
          </w:p>
        </w:tc>
        <w:tc>
          <w:tcPr>
            <w:tcW w:w="1227" w:type="pct"/>
            <w:vAlign w:val="bottom"/>
          </w:tcPr>
          <w:p w14:paraId="556B33E9" w14:textId="77777777" w:rsidR="00687929" w:rsidRPr="00147E7C" w:rsidRDefault="00687929" w:rsidP="00687929">
            <w:pPr>
              <w:ind w:left="296"/>
              <w:rPr>
                <w:sz w:val="22"/>
                <w:szCs w:val="22"/>
              </w:rPr>
            </w:pPr>
            <w:r>
              <w:rPr>
                <w:sz w:val="22"/>
                <w:szCs w:val="22"/>
              </w:rPr>
              <w:t>-</w:t>
            </w:r>
          </w:p>
        </w:tc>
      </w:tr>
      <w:tr w:rsidR="00687929" w:rsidRPr="00147E7C" w14:paraId="702E94F4" w14:textId="77777777" w:rsidTr="00687929">
        <w:trPr>
          <w:trHeight w:val="283"/>
        </w:trPr>
        <w:tc>
          <w:tcPr>
            <w:tcW w:w="280" w:type="pct"/>
            <w:shd w:val="clear" w:color="auto" w:fill="auto"/>
            <w:tcMar>
              <w:top w:w="15" w:type="dxa"/>
              <w:left w:w="15" w:type="dxa"/>
              <w:bottom w:w="0" w:type="dxa"/>
              <w:right w:w="15" w:type="dxa"/>
            </w:tcMar>
            <w:vAlign w:val="center"/>
            <w:hideMark/>
          </w:tcPr>
          <w:p w14:paraId="570D1294" w14:textId="77777777" w:rsidR="00687929" w:rsidRPr="00147E7C" w:rsidRDefault="00687929" w:rsidP="00687929">
            <w:pPr>
              <w:jc w:val="center"/>
              <w:rPr>
                <w:sz w:val="22"/>
                <w:szCs w:val="22"/>
              </w:rPr>
            </w:pPr>
            <w:r w:rsidRPr="00147E7C">
              <w:rPr>
                <w:sz w:val="22"/>
                <w:szCs w:val="22"/>
              </w:rPr>
              <w:t>37.</w:t>
            </w:r>
          </w:p>
        </w:tc>
        <w:tc>
          <w:tcPr>
            <w:tcW w:w="1590" w:type="pct"/>
            <w:shd w:val="clear" w:color="auto" w:fill="auto"/>
            <w:tcMar>
              <w:top w:w="15" w:type="dxa"/>
              <w:left w:w="135" w:type="dxa"/>
              <w:bottom w:w="0" w:type="dxa"/>
              <w:right w:w="15" w:type="dxa"/>
            </w:tcMar>
            <w:vAlign w:val="center"/>
            <w:hideMark/>
          </w:tcPr>
          <w:p w14:paraId="2B8E950E" w14:textId="77777777" w:rsidR="00687929" w:rsidRPr="00147E7C" w:rsidRDefault="00687929" w:rsidP="00687929">
            <w:pPr>
              <w:rPr>
                <w:sz w:val="22"/>
                <w:szCs w:val="22"/>
              </w:rPr>
            </w:pPr>
            <w:proofErr w:type="gramStart"/>
            <w:r w:rsidRPr="00147E7C">
              <w:rPr>
                <w:sz w:val="22"/>
                <w:szCs w:val="22"/>
              </w:rPr>
              <w:t>DEZA - Teplárna</w:t>
            </w:r>
            <w:proofErr w:type="gramEnd"/>
            <w:r w:rsidRPr="00147E7C">
              <w:rPr>
                <w:sz w:val="22"/>
                <w:szCs w:val="22"/>
              </w:rPr>
              <w:t xml:space="preserve"> II</w:t>
            </w:r>
          </w:p>
        </w:tc>
        <w:tc>
          <w:tcPr>
            <w:tcW w:w="1903" w:type="pct"/>
            <w:vAlign w:val="center"/>
          </w:tcPr>
          <w:p w14:paraId="17F8F309" w14:textId="77777777" w:rsidR="00687929" w:rsidRPr="00147E7C" w:rsidRDefault="00687929" w:rsidP="00687929">
            <w:pPr>
              <w:ind w:left="171"/>
              <w:rPr>
                <w:sz w:val="22"/>
                <w:szCs w:val="22"/>
              </w:rPr>
            </w:pPr>
            <w:r w:rsidRPr="00147E7C">
              <w:rPr>
                <w:sz w:val="22"/>
                <w:szCs w:val="22"/>
              </w:rPr>
              <w:t>Závodní energetiky</w:t>
            </w:r>
          </w:p>
        </w:tc>
        <w:tc>
          <w:tcPr>
            <w:tcW w:w="1227" w:type="pct"/>
            <w:vAlign w:val="bottom"/>
          </w:tcPr>
          <w:p w14:paraId="4490558B" w14:textId="77777777" w:rsidR="00687929" w:rsidRPr="00147E7C" w:rsidRDefault="00687929" w:rsidP="00687929">
            <w:pPr>
              <w:ind w:left="296"/>
              <w:rPr>
                <w:sz w:val="22"/>
                <w:szCs w:val="22"/>
              </w:rPr>
            </w:pPr>
            <w:r>
              <w:rPr>
                <w:sz w:val="22"/>
                <w:szCs w:val="22"/>
              </w:rPr>
              <w:t>-</w:t>
            </w:r>
          </w:p>
        </w:tc>
      </w:tr>
      <w:tr w:rsidR="00687929" w:rsidRPr="00147E7C" w14:paraId="656FB9CE" w14:textId="77777777" w:rsidTr="00687929">
        <w:trPr>
          <w:trHeight w:val="283"/>
        </w:trPr>
        <w:tc>
          <w:tcPr>
            <w:tcW w:w="280" w:type="pct"/>
            <w:shd w:val="clear" w:color="auto" w:fill="auto"/>
            <w:tcMar>
              <w:top w:w="15" w:type="dxa"/>
              <w:left w:w="15" w:type="dxa"/>
              <w:bottom w:w="0" w:type="dxa"/>
              <w:right w:w="15" w:type="dxa"/>
            </w:tcMar>
            <w:vAlign w:val="center"/>
            <w:hideMark/>
          </w:tcPr>
          <w:p w14:paraId="46153E37" w14:textId="77777777" w:rsidR="00687929" w:rsidRPr="00147E7C" w:rsidRDefault="00687929" w:rsidP="00687929">
            <w:pPr>
              <w:jc w:val="center"/>
              <w:rPr>
                <w:sz w:val="22"/>
                <w:szCs w:val="22"/>
              </w:rPr>
            </w:pPr>
            <w:r w:rsidRPr="00147E7C">
              <w:rPr>
                <w:sz w:val="22"/>
                <w:szCs w:val="22"/>
              </w:rPr>
              <w:t>38.</w:t>
            </w:r>
          </w:p>
        </w:tc>
        <w:tc>
          <w:tcPr>
            <w:tcW w:w="1590" w:type="pct"/>
            <w:shd w:val="clear" w:color="auto" w:fill="auto"/>
            <w:tcMar>
              <w:top w:w="15" w:type="dxa"/>
              <w:left w:w="135" w:type="dxa"/>
              <w:bottom w:w="0" w:type="dxa"/>
              <w:right w:w="15" w:type="dxa"/>
            </w:tcMar>
            <w:vAlign w:val="center"/>
            <w:hideMark/>
          </w:tcPr>
          <w:p w14:paraId="38009B46" w14:textId="77777777" w:rsidR="00687929" w:rsidRPr="00147E7C" w:rsidRDefault="00687929" w:rsidP="00687929">
            <w:pPr>
              <w:rPr>
                <w:sz w:val="22"/>
                <w:szCs w:val="22"/>
              </w:rPr>
            </w:pPr>
            <w:r w:rsidRPr="00147E7C">
              <w:rPr>
                <w:sz w:val="22"/>
                <w:szCs w:val="22"/>
              </w:rPr>
              <w:t>Elektrárna Chvaletice</w:t>
            </w:r>
          </w:p>
        </w:tc>
        <w:tc>
          <w:tcPr>
            <w:tcW w:w="1903" w:type="pct"/>
            <w:vAlign w:val="center"/>
          </w:tcPr>
          <w:p w14:paraId="0A51975D" w14:textId="77777777" w:rsidR="00687929" w:rsidRPr="00147E7C" w:rsidRDefault="00687929" w:rsidP="00687929">
            <w:pPr>
              <w:ind w:left="171"/>
              <w:rPr>
                <w:sz w:val="22"/>
                <w:szCs w:val="22"/>
              </w:rPr>
            </w:pPr>
            <w:r w:rsidRPr="00147E7C">
              <w:rPr>
                <w:sz w:val="22"/>
                <w:szCs w:val="22"/>
              </w:rPr>
              <w:t>Elektrárny</w:t>
            </w:r>
          </w:p>
        </w:tc>
        <w:tc>
          <w:tcPr>
            <w:tcW w:w="1227" w:type="pct"/>
            <w:vAlign w:val="bottom"/>
          </w:tcPr>
          <w:p w14:paraId="77287079" w14:textId="77777777" w:rsidR="00687929" w:rsidRPr="00147E7C" w:rsidRDefault="00687929" w:rsidP="00687929">
            <w:pPr>
              <w:ind w:left="296"/>
              <w:rPr>
                <w:sz w:val="22"/>
                <w:szCs w:val="22"/>
              </w:rPr>
            </w:pPr>
            <w:r w:rsidRPr="003D6B21">
              <w:rPr>
                <w:sz w:val="22"/>
                <w:szCs w:val="22"/>
              </w:rPr>
              <w:t>od 5,00</w:t>
            </w:r>
          </w:p>
        </w:tc>
      </w:tr>
      <w:tr w:rsidR="00687929" w:rsidRPr="00147E7C" w14:paraId="48845F1B" w14:textId="77777777" w:rsidTr="00687929">
        <w:trPr>
          <w:trHeight w:val="283"/>
        </w:trPr>
        <w:tc>
          <w:tcPr>
            <w:tcW w:w="280" w:type="pct"/>
            <w:shd w:val="clear" w:color="auto" w:fill="auto"/>
            <w:tcMar>
              <w:top w:w="15" w:type="dxa"/>
              <w:left w:w="15" w:type="dxa"/>
              <w:bottom w:w="0" w:type="dxa"/>
              <w:right w:w="15" w:type="dxa"/>
            </w:tcMar>
            <w:vAlign w:val="center"/>
            <w:hideMark/>
          </w:tcPr>
          <w:p w14:paraId="0A380AC0" w14:textId="77777777" w:rsidR="00687929" w:rsidRPr="00147E7C" w:rsidRDefault="00687929" w:rsidP="00687929">
            <w:pPr>
              <w:jc w:val="center"/>
              <w:rPr>
                <w:sz w:val="22"/>
                <w:szCs w:val="22"/>
              </w:rPr>
            </w:pPr>
            <w:r w:rsidRPr="00147E7C">
              <w:rPr>
                <w:sz w:val="22"/>
                <w:szCs w:val="22"/>
              </w:rPr>
              <w:t>39.</w:t>
            </w:r>
          </w:p>
        </w:tc>
        <w:tc>
          <w:tcPr>
            <w:tcW w:w="1590" w:type="pct"/>
            <w:shd w:val="clear" w:color="auto" w:fill="auto"/>
            <w:tcMar>
              <w:top w:w="15" w:type="dxa"/>
              <w:left w:w="135" w:type="dxa"/>
              <w:bottom w:w="0" w:type="dxa"/>
              <w:right w:w="15" w:type="dxa"/>
            </w:tcMar>
            <w:vAlign w:val="center"/>
            <w:hideMark/>
          </w:tcPr>
          <w:p w14:paraId="23012558" w14:textId="77777777" w:rsidR="00687929" w:rsidRPr="00147E7C" w:rsidRDefault="00687929" w:rsidP="00687929">
            <w:pPr>
              <w:rPr>
                <w:sz w:val="22"/>
                <w:szCs w:val="22"/>
              </w:rPr>
            </w:pPr>
            <w:r w:rsidRPr="00147E7C">
              <w:rPr>
                <w:sz w:val="22"/>
                <w:szCs w:val="22"/>
              </w:rPr>
              <w:t>Elektrárna Opatovice</w:t>
            </w:r>
          </w:p>
        </w:tc>
        <w:tc>
          <w:tcPr>
            <w:tcW w:w="1903" w:type="pct"/>
            <w:vAlign w:val="center"/>
          </w:tcPr>
          <w:p w14:paraId="7E026048" w14:textId="77777777" w:rsidR="00687929" w:rsidRPr="00147E7C" w:rsidRDefault="00687929" w:rsidP="00687929">
            <w:pPr>
              <w:ind w:left="171"/>
              <w:rPr>
                <w:sz w:val="22"/>
                <w:szCs w:val="22"/>
              </w:rPr>
            </w:pPr>
            <w:r w:rsidRPr="00147E7C">
              <w:rPr>
                <w:sz w:val="22"/>
                <w:szCs w:val="22"/>
              </w:rPr>
              <w:t>Velké teplárny</w:t>
            </w:r>
          </w:p>
        </w:tc>
        <w:tc>
          <w:tcPr>
            <w:tcW w:w="1227" w:type="pct"/>
            <w:vAlign w:val="bottom"/>
          </w:tcPr>
          <w:p w14:paraId="3C3496A7" w14:textId="77777777" w:rsidR="00687929" w:rsidRPr="00147E7C" w:rsidRDefault="00687929" w:rsidP="00687929">
            <w:pPr>
              <w:ind w:left="296"/>
              <w:rPr>
                <w:sz w:val="22"/>
                <w:szCs w:val="22"/>
              </w:rPr>
            </w:pPr>
            <w:r w:rsidRPr="003D6B21">
              <w:rPr>
                <w:sz w:val="22"/>
                <w:szCs w:val="22"/>
              </w:rPr>
              <w:t>od 0,50 do 5,00</w:t>
            </w:r>
          </w:p>
        </w:tc>
      </w:tr>
      <w:tr w:rsidR="00687929" w:rsidRPr="00147E7C" w14:paraId="36DD029C" w14:textId="77777777" w:rsidTr="00687929">
        <w:trPr>
          <w:trHeight w:val="283"/>
        </w:trPr>
        <w:tc>
          <w:tcPr>
            <w:tcW w:w="280" w:type="pct"/>
            <w:shd w:val="clear" w:color="auto" w:fill="auto"/>
            <w:tcMar>
              <w:top w:w="15" w:type="dxa"/>
              <w:left w:w="15" w:type="dxa"/>
              <w:bottom w:w="0" w:type="dxa"/>
              <w:right w:w="15" w:type="dxa"/>
            </w:tcMar>
            <w:vAlign w:val="center"/>
            <w:hideMark/>
          </w:tcPr>
          <w:p w14:paraId="194171DE" w14:textId="77777777" w:rsidR="00687929" w:rsidRPr="00147E7C" w:rsidRDefault="00687929" w:rsidP="00687929">
            <w:pPr>
              <w:jc w:val="center"/>
              <w:rPr>
                <w:sz w:val="22"/>
                <w:szCs w:val="22"/>
              </w:rPr>
            </w:pPr>
            <w:r w:rsidRPr="00147E7C">
              <w:rPr>
                <w:sz w:val="22"/>
                <w:szCs w:val="22"/>
              </w:rPr>
              <w:t>40.</w:t>
            </w:r>
          </w:p>
        </w:tc>
        <w:tc>
          <w:tcPr>
            <w:tcW w:w="1590" w:type="pct"/>
            <w:shd w:val="clear" w:color="auto" w:fill="auto"/>
            <w:tcMar>
              <w:top w:w="15" w:type="dxa"/>
              <w:left w:w="135" w:type="dxa"/>
              <w:bottom w:w="0" w:type="dxa"/>
              <w:right w:w="15" w:type="dxa"/>
            </w:tcMar>
            <w:vAlign w:val="center"/>
            <w:hideMark/>
          </w:tcPr>
          <w:p w14:paraId="7EBA0A11" w14:textId="77777777" w:rsidR="00687929" w:rsidRPr="00147E7C" w:rsidRDefault="00687929" w:rsidP="00687929">
            <w:pPr>
              <w:rPr>
                <w:sz w:val="22"/>
                <w:szCs w:val="22"/>
              </w:rPr>
            </w:pPr>
            <w:r w:rsidRPr="00147E7C">
              <w:rPr>
                <w:sz w:val="22"/>
                <w:szCs w:val="22"/>
              </w:rPr>
              <w:t>Teplárna Třinec E 2</w:t>
            </w:r>
          </w:p>
        </w:tc>
        <w:tc>
          <w:tcPr>
            <w:tcW w:w="1903" w:type="pct"/>
            <w:vAlign w:val="center"/>
          </w:tcPr>
          <w:p w14:paraId="422125C3" w14:textId="77777777" w:rsidR="00687929" w:rsidRPr="00147E7C" w:rsidRDefault="00687929" w:rsidP="00687929">
            <w:pPr>
              <w:ind w:left="171"/>
              <w:rPr>
                <w:sz w:val="22"/>
                <w:szCs w:val="22"/>
              </w:rPr>
            </w:pPr>
            <w:r w:rsidRPr="00147E7C">
              <w:rPr>
                <w:sz w:val="22"/>
                <w:szCs w:val="22"/>
              </w:rPr>
              <w:t>Závodní energetiky</w:t>
            </w:r>
          </w:p>
        </w:tc>
        <w:tc>
          <w:tcPr>
            <w:tcW w:w="1227" w:type="pct"/>
            <w:vAlign w:val="bottom"/>
          </w:tcPr>
          <w:p w14:paraId="0CB27FC9" w14:textId="77777777" w:rsidR="00687929" w:rsidRPr="00147E7C" w:rsidRDefault="00687929" w:rsidP="00687929">
            <w:pPr>
              <w:ind w:left="296"/>
              <w:rPr>
                <w:sz w:val="22"/>
                <w:szCs w:val="22"/>
              </w:rPr>
            </w:pPr>
            <w:r>
              <w:rPr>
                <w:sz w:val="22"/>
                <w:szCs w:val="22"/>
              </w:rPr>
              <w:t>-</w:t>
            </w:r>
          </w:p>
        </w:tc>
      </w:tr>
    </w:tbl>
    <w:p w14:paraId="7F26968D" w14:textId="474CE014" w:rsidR="00687929" w:rsidRDefault="00687929" w:rsidP="00BE7914">
      <w:pPr>
        <w:spacing w:after="200"/>
      </w:pPr>
      <w:r>
        <w:t>Zdroj: MPO</w:t>
      </w:r>
    </w:p>
    <w:p w14:paraId="57B9E42D" w14:textId="77777777" w:rsidR="00687929" w:rsidRDefault="00687929" w:rsidP="00BE7914">
      <w:pPr>
        <w:spacing w:after="200"/>
      </w:pPr>
    </w:p>
    <w:p w14:paraId="70120090" w14:textId="69314060" w:rsidR="00687929" w:rsidRDefault="00687929" w:rsidP="00687929">
      <w:pPr>
        <w:pStyle w:val="Titulek"/>
      </w:pPr>
      <w:bookmarkStart w:id="70" w:name="_Toc57883564"/>
      <w:r>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Pr>
          <w:noProof/>
        </w:rPr>
        <w:t>6</w:t>
      </w:r>
      <w:r w:rsidR="00CA1C4B">
        <w:rPr>
          <w:noProof/>
        </w:rPr>
        <w:fldChar w:fldCharType="end"/>
      </w:r>
      <w:r>
        <w:t>: Seznam "velkých zdrojů" včetně zařazení do kategorie (část 2)</w:t>
      </w:r>
      <w:bookmarkEnd w:id="70"/>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540"/>
        <w:gridCol w:w="3055"/>
        <w:gridCol w:w="3657"/>
        <w:gridCol w:w="2356"/>
      </w:tblGrid>
      <w:tr w:rsidR="00687929" w:rsidRPr="00147E7C" w14:paraId="3B0B8745" w14:textId="77777777" w:rsidTr="00687929">
        <w:trPr>
          <w:trHeight w:val="283"/>
        </w:trPr>
        <w:tc>
          <w:tcPr>
            <w:tcW w:w="281" w:type="pct"/>
            <w:tcBorders>
              <w:top w:val="single" w:sz="12" w:space="0" w:color="auto"/>
              <w:bottom w:val="single" w:sz="12" w:space="0" w:color="auto"/>
            </w:tcBorders>
            <w:shd w:val="clear" w:color="auto" w:fill="F2F2F2" w:themeFill="background1" w:themeFillShade="F2"/>
            <w:tcMar>
              <w:top w:w="15" w:type="dxa"/>
              <w:left w:w="15" w:type="dxa"/>
              <w:bottom w:w="0" w:type="dxa"/>
              <w:right w:w="15" w:type="dxa"/>
            </w:tcMar>
            <w:vAlign w:val="center"/>
          </w:tcPr>
          <w:p w14:paraId="5BC7A301" w14:textId="77777777" w:rsidR="00687929" w:rsidRPr="00147E7C" w:rsidRDefault="00687929" w:rsidP="00687929">
            <w:pPr>
              <w:jc w:val="center"/>
              <w:rPr>
                <w:b/>
                <w:sz w:val="22"/>
                <w:szCs w:val="22"/>
              </w:rPr>
            </w:pPr>
            <w:r w:rsidRPr="00147E7C">
              <w:rPr>
                <w:b/>
                <w:sz w:val="22"/>
                <w:szCs w:val="22"/>
              </w:rPr>
              <w:t>Číslo</w:t>
            </w:r>
          </w:p>
        </w:tc>
        <w:tc>
          <w:tcPr>
            <w:tcW w:w="1590" w:type="pct"/>
            <w:tcBorders>
              <w:top w:val="single" w:sz="12" w:space="0" w:color="auto"/>
              <w:bottom w:val="single" w:sz="12" w:space="0" w:color="auto"/>
            </w:tcBorders>
            <w:shd w:val="clear" w:color="auto" w:fill="F2F2F2" w:themeFill="background1" w:themeFillShade="F2"/>
            <w:tcMar>
              <w:top w:w="15" w:type="dxa"/>
              <w:left w:w="135" w:type="dxa"/>
              <w:bottom w:w="0" w:type="dxa"/>
              <w:right w:w="15" w:type="dxa"/>
            </w:tcMar>
            <w:vAlign w:val="center"/>
          </w:tcPr>
          <w:p w14:paraId="14C539FA" w14:textId="77777777" w:rsidR="00687929" w:rsidRPr="00147E7C" w:rsidRDefault="00687929" w:rsidP="00687929">
            <w:pPr>
              <w:jc w:val="center"/>
              <w:rPr>
                <w:b/>
                <w:sz w:val="22"/>
                <w:szCs w:val="22"/>
              </w:rPr>
            </w:pPr>
            <w:r w:rsidRPr="00147E7C">
              <w:rPr>
                <w:b/>
                <w:sz w:val="22"/>
                <w:szCs w:val="22"/>
              </w:rPr>
              <w:t>Označení zdroje</w:t>
            </w:r>
          </w:p>
        </w:tc>
        <w:tc>
          <w:tcPr>
            <w:tcW w:w="1903" w:type="pct"/>
            <w:tcBorders>
              <w:top w:val="single" w:sz="12" w:space="0" w:color="auto"/>
              <w:bottom w:val="single" w:sz="12" w:space="0" w:color="auto"/>
            </w:tcBorders>
            <w:shd w:val="clear" w:color="auto" w:fill="F2F2F2" w:themeFill="background1" w:themeFillShade="F2"/>
            <w:vAlign w:val="center"/>
          </w:tcPr>
          <w:p w14:paraId="6D4DF2C6" w14:textId="77777777" w:rsidR="00687929" w:rsidRPr="00147E7C" w:rsidRDefault="00687929" w:rsidP="00687929">
            <w:pPr>
              <w:jc w:val="center"/>
              <w:rPr>
                <w:b/>
                <w:sz w:val="22"/>
                <w:szCs w:val="22"/>
              </w:rPr>
            </w:pPr>
            <w:r w:rsidRPr="00147E7C">
              <w:rPr>
                <w:b/>
                <w:sz w:val="22"/>
                <w:szCs w:val="22"/>
              </w:rPr>
              <w:t>Zařazení</w:t>
            </w:r>
            <w:r>
              <w:rPr>
                <w:b/>
                <w:sz w:val="22"/>
                <w:szCs w:val="22"/>
              </w:rPr>
              <w:t>/kategorie</w:t>
            </w:r>
          </w:p>
        </w:tc>
        <w:tc>
          <w:tcPr>
            <w:tcW w:w="1226" w:type="pct"/>
            <w:tcBorders>
              <w:top w:val="single" w:sz="12" w:space="0" w:color="auto"/>
              <w:bottom w:val="single" w:sz="12" w:space="0" w:color="auto"/>
            </w:tcBorders>
            <w:shd w:val="clear" w:color="auto" w:fill="F2F2F2" w:themeFill="background1" w:themeFillShade="F2"/>
          </w:tcPr>
          <w:p w14:paraId="626796A8" w14:textId="77777777" w:rsidR="00687929" w:rsidRPr="00147E7C" w:rsidRDefault="00687929" w:rsidP="00687929">
            <w:pPr>
              <w:jc w:val="center"/>
              <w:rPr>
                <w:b/>
                <w:sz w:val="22"/>
                <w:szCs w:val="22"/>
              </w:rPr>
            </w:pPr>
            <w:proofErr w:type="spellStart"/>
            <w:r>
              <w:rPr>
                <w:b/>
                <w:sz w:val="22"/>
                <w:szCs w:val="22"/>
              </w:rPr>
              <w:t>Tepl</w:t>
            </w:r>
            <w:proofErr w:type="spellEnd"/>
            <w:r>
              <w:rPr>
                <w:b/>
                <w:sz w:val="22"/>
                <w:szCs w:val="22"/>
              </w:rPr>
              <w:t>. koeficient</w:t>
            </w:r>
          </w:p>
        </w:tc>
      </w:tr>
      <w:tr w:rsidR="00687929" w:rsidRPr="00147E7C" w14:paraId="77F41875" w14:textId="77777777" w:rsidTr="00687929">
        <w:trPr>
          <w:trHeight w:val="283"/>
        </w:trPr>
        <w:tc>
          <w:tcPr>
            <w:tcW w:w="281" w:type="pct"/>
            <w:tcBorders>
              <w:top w:val="single" w:sz="12" w:space="0" w:color="auto"/>
            </w:tcBorders>
            <w:shd w:val="clear" w:color="auto" w:fill="auto"/>
            <w:tcMar>
              <w:top w:w="15" w:type="dxa"/>
              <w:left w:w="15" w:type="dxa"/>
              <w:bottom w:w="0" w:type="dxa"/>
              <w:right w:w="15" w:type="dxa"/>
            </w:tcMar>
            <w:vAlign w:val="center"/>
            <w:hideMark/>
          </w:tcPr>
          <w:p w14:paraId="44512C8C" w14:textId="77777777" w:rsidR="00687929" w:rsidRPr="00147E7C" w:rsidRDefault="00687929" w:rsidP="00687929">
            <w:pPr>
              <w:jc w:val="center"/>
              <w:rPr>
                <w:sz w:val="22"/>
                <w:szCs w:val="22"/>
              </w:rPr>
            </w:pPr>
            <w:r w:rsidRPr="00147E7C">
              <w:rPr>
                <w:sz w:val="22"/>
                <w:szCs w:val="22"/>
              </w:rPr>
              <w:t>41.</w:t>
            </w:r>
          </w:p>
        </w:tc>
        <w:tc>
          <w:tcPr>
            <w:tcW w:w="1590" w:type="pct"/>
            <w:tcBorders>
              <w:top w:val="single" w:sz="12" w:space="0" w:color="auto"/>
            </w:tcBorders>
            <w:shd w:val="clear" w:color="auto" w:fill="auto"/>
            <w:tcMar>
              <w:top w:w="15" w:type="dxa"/>
              <w:left w:w="135" w:type="dxa"/>
              <w:bottom w:w="0" w:type="dxa"/>
              <w:right w:w="15" w:type="dxa"/>
            </w:tcMar>
            <w:vAlign w:val="center"/>
          </w:tcPr>
          <w:p w14:paraId="7926BF76" w14:textId="77777777" w:rsidR="00687929" w:rsidRPr="00147E7C" w:rsidRDefault="00687929" w:rsidP="00687929">
            <w:pPr>
              <w:rPr>
                <w:sz w:val="22"/>
                <w:szCs w:val="22"/>
              </w:rPr>
            </w:pPr>
            <w:r w:rsidRPr="00147E7C">
              <w:rPr>
                <w:kern w:val="24"/>
                <w:sz w:val="22"/>
                <w:szCs w:val="22"/>
              </w:rPr>
              <w:t>Teplárna Třinec E 3</w:t>
            </w:r>
          </w:p>
        </w:tc>
        <w:tc>
          <w:tcPr>
            <w:tcW w:w="1903" w:type="pct"/>
            <w:tcBorders>
              <w:top w:val="single" w:sz="12" w:space="0" w:color="auto"/>
            </w:tcBorders>
            <w:vAlign w:val="center"/>
          </w:tcPr>
          <w:p w14:paraId="5E8C1271" w14:textId="77777777" w:rsidR="00687929" w:rsidRPr="00147E7C" w:rsidRDefault="00687929" w:rsidP="00687929">
            <w:pPr>
              <w:ind w:left="171"/>
              <w:rPr>
                <w:sz w:val="22"/>
                <w:szCs w:val="22"/>
              </w:rPr>
            </w:pPr>
            <w:r w:rsidRPr="00147E7C">
              <w:rPr>
                <w:sz w:val="22"/>
                <w:szCs w:val="22"/>
              </w:rPr>
              <w:t>Závodní energetiky</w:t>
            </w:r>
          </w:p>
        </w:tc>
        <w:tc>
          <w:tcPr>
            <w:tcW w:w="1226" w:type="pct"/>
            <w:tcBorders>
              <w:top w:val="single" w:sz="12" w:space="0" w:color="auto"/>
            </w:tcBorders>
            <w:vAlign w:val="bottom"/>
          </w:tcPr>
          <w:p w14:paraId="3EAC6D91" w14:textId="77777777" w:rsidR="00687929" w:rsidRPr="003D6B21" w:rsidRDefault="00687929" w:rsidP="00687929">
            <w:pPr>
              <w:ind w:left="171"/>
              <w:rPr>
                <w:sz w:val="22"/>
                <w:szCs w:val="22"/>
              </w:rPr>
            </w:pPr>
            <w:r w:rsidRPr="003D6B21">
              <w:rPr>
                <w:sz w:val="22"/>
                <w:szCs w:val="22"/>
              </w:rPr>
              <w:t>od 0,15 do 0,50</w:t>
            </w:r>
          </w:p>
        </w:tc>
      </w:tr>
      <w:tr w:rsidR="00687929" w:rsidRPr="00147E7C" w14:paraId="3A9BE7B4" w14:textId="77777777" w:rsidTr="00687929">
        <w:trPr>
          <w:trHeight w:val="283"/>
        </w:trPr>
        <w:tc>
          <w:tcPr>
            <w:tcW w:w="281" w:type="pct"/>
            <w:shd w:val="clear" w:color="auto" w:fill="auto"/>
            <w:tcMar>
              <w:top w:w="15" w:type="dxa"/>
              <w:left w:w="15" w:type="dxa"/>
              <w:bottom w:w="0" w:type="dxa"/>
              <w:right w:w="15" w:type="dxa"/>
            </w:tcMar>
            <w:vAlign w:val="center"/>
            <w:hideMark/>
          </w:tcPr>
          <w:p w14:paraId="6A5B36F7" w14:textId="77777777" w:rsidR="00687929" w:rsidRPr="00147E7C" w:rsidRDefault="00687929" w:rsidP="00687929">
            <w:pPr>
              <w:jc w:val="center"/>
              <w:rPr>
                <w:sz w:val="22"/>
                <w:szCs w:val="22"/>
              </w:rPr>
            </w:pPr>
            <w:r w:rsidRPr="00147E7C">
              <w:rPr>
                <w:sz w:val="22"/>
                <w:szCs w:val="22"/>
              </w:rPr>
              <w:t>42.</w:t>
            </w:r>
          </w:p>
        </w:tc>
        <w:tc>
          <w:tcPr>
            <w:tcW w:w="1590" w:type="pct"/>
            <w:shd w:val="clear" w:color="auto" w:fill="auto"/>
            <w:tcMar>
              <w:top w:w="15" w:type="dxa"/>
              <w:left w:w="135" w:type="dxa"/>
              <w:bottom w:w="0" w:type="dxa"/>
              <w:right w:w="15" w:type="dxa"/>
            </w:tcMar>
            <w:vAlign w:val="center"/>
          </w:tcPr>
          <w:p w14:paraId="48588250" w14:textId="77777777" w:rsidR="00687929" w:rsidRPr="00147E7C" w:rsidRDefault="00687929" w:rsidP="00687929">
            <w:pPr>
              <w:rPr>
                <w:sz w:val="22"/>
                <w:szCs w:val="22"/>
              </w:rPr>
            </w:pPr>
            <w:r w:rsidRPr="00147E7C">
              <w:rPr>
                <w:kern w:val="24"/>
                <w:sz w:val="22"/>
                <w:szCs w:val="22"/>
              </w:rPr>
              <w:t>Elektrárna Mělník I</w:t>
            </w:r>
          </w:p>
        </w:tc>
        <w:tc>
          <w:tcPr>
            <w:tcW w:w="1903" w:type="pct"/>
            <w:vAlign w:val="center"/>
          </w:tcPr>
          <w:p w14:paraId="068C1613" w14:textId="77777777" w:rsidR="00687929" w:rsidRPr="00147E7C" w:rsidRDefault="00687929" w:rsidP="00687929">
            <w:pPr>
              <w:ind w:left="171"/>
              <w:rPr>
                <w:sz w:val="22"/>
                <w:szCs w:val="22"/>
              </w:rPr>
            </w:pPr>
            <w:r w:rsidRPr="00147E7C">
              <w:rPr>
                <w:sz w:val="22"/>
                <w:szCs w:val="22"/>
              </w:rPr>
              <w:t>Velké teplárny</w:t>
            </w:r>
          </w:p>
        </w:tc>
        <w:tc>
          <w:tcPr>
            <w:tcW w:w="1226" w:type="pct"/>
            <w:vAlign w:val="bottom"/>
          </w:tcPr>
          <w:p w14:paraId="473796AB"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4A5E7533" w14:textId="77777777" w:rsidTr="00687929">
        <w:trPr>
          <w:trHeight w:val="283"/>
        </w:trPr>
        <w:tc>
          <w:tcPr>
            <w:tcW w:w="281" w:type="pct"/>
            <w:shd w:val="clear" w:color="auto" w:fill="auto"/>
            <w:tcMar>
              <w:top w:w="15" w:type="dxa"/>
              <w:left w:w="15" w:type="dxa"/>
              <w:bottom w:w="0" w:type="dxa"/>
              <w:right w:w="15" w:type="dxa"/>
            </w:tcMar>
            <w:vAlign w:val="center"/>
          </w:tcPr>
          <w:p w14:paraId="0A14A61B" w14:textId="77777777" w:rsidR="00687929" w:rsidRPr="00147E7C" w:rsidRDefault="00687929" w:rsidP="00687929">
            <w:pPr>
              <w:jc w:val="center"/>
              <w:rPr>
                <w:sz w:val="22"/>
                <w:szCs w:val="22"/>
              </w:rPr>
            </w:pPr>
            <w:r w:rsidRPr="00147E7C">
              <w:rPr>
                <w:sz w:val="22"/>
                <w:szCs w:val="22"/>
              </w:rPr>
              <w:t>43.</w:t>
            </w:r>
          </w:p>
        </w:tc>
        <w:tc>
          <w:tcPr>
            <w:tcW w:w="1590" w:type="pct"/>
            <w:shd w:val="clear" w:color="auto" w:fill="auto"/>
            <w:tcMar>
              <w:top w:w="15" w:type="dxa"/>
              <w:left w:w="135" w:type="dxa"/>
              <w:bottom w:w="0" w:type="dxa"/>
              <w:right w:w="15" w:type="dxa"/>
            </w:tcMar>
            <w:vAlign w:val="center"/>
          </w:tcPr>
          <w:p w14:paraId="553518BF" w14:textId="77777777" w:rsidR="00687929" w:rsidRPr="00147E7C" w:rsidRDefault="00687929" w:rsidP="00687929">
            <w:pPr>
              <w:rPr>
                <w:sz w:val="22"/>
                <w:szCs w:val="22"/>
              </w:rPr>
            </w:pPr>
            <w:r w:rsidRPr="00147E7C">
              <w:rPr>
                <w:kern w:val="24"/>
                <w:sz w:val="22"/>
                <w:szCs w:val="22"/>
              </w:rPr>
              <w:t>ENERGY Ústí nad Labem</w:t>
            </w:r>
          </w:p>
        </w:tc>
        <w:tc>
          <w:tcPr>
            <w:tcW w:w="1903" w:type="pct"/>
            <w:vAlign w:val="center"/>
          </w:tcPr>
          <w:p w14:paraId="71034767" w14:textId="77777777" w:rsidR="00687929" w:rsidRPr="00147E7C" w:rsidRDefault="00687929" w:rsidP="00687929">
            <w:pPr>
              <w:ind w:left="171"/>
              <w:rPr>
                <w:sz w:val="22"/>
                <w:szCs w:val="22"/>
              </w:rPr>
            </w:pPr>
            <w:r w:rsidRPr="00147E7C">
              <w:rPr>
                <w:sz w:val="22"/>
                <w:szCs w:val="22"/>
              </w:rPr>
              <w:t>Střední teplárny</w:t>
            </w:r>
          </w:p>
        </w:tc>
        <w:tc>
          <w:tcPr>
            <w:tcW w:w="1226" w:type="pct"/>
            <w:vAlign w:val="bottom"/>
          </w:tcPr>
          <w:p w14:paraId="25D72977"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5D509437" w14:textId="77777777" w:rsidTr="00687929">
        <w:trPr>
          <w:trHeight w:val="283"/>
        </w:trPr>
        <w:tc>
          <w:tcPr>
            <w:tcW w:w="281" w:type="pct"/>
            <w:shd w:val="clear" w:color="auto" w:fill="auto"/>
            <w:tcMar>
              <w:top w:w="15" w:type="dxa"/>
              <w:left w:w="15" w:type="dxa"/>
              <w:bottom w:w="0" w:type="dxa"/>
              <w:right w:w="15" w:type="dxa"/>
            </w:tcMar>
            <w:vAlign w:val="center"/>
          </w:tcPr>
          <w:p w14:paraId="24C2FD7F" w14:textId="77777777" w:rsidR="00687929" w:rsidRPr="00147E7C" w:rsidRDefault="00687929" w:rsidP="00687929">
            <w:pPr>
              <w:jc w:val="center"/>
              <w:rPr>
                <w:sz w:val="22"/>
                <w:szCs w:val="22"/>
              </w:rPr>
            </w:pPr>
            <w:r w:rsidRPr="00147E7C">
              <w:rPr>
                <w:sz w:val="22"/>
                <w:szCs w:val="22"/>
              </w:rPr>
              <w:t>44.</w:t>
            </w:r>
          </w:p>
        </w:tc>
        <w:tc>
          <w:tcPr>
            <w:tcW w:w="1590" w:type="pct"/>
            <w:shd w:val="clear" w:color="auto" w:fill="auto"/>
            <w:tcMar>
              <w:top w:w="15" w:type="dxa"/>
              <w:left w:w="135" w:type="dxa"/>
              <w:bottom w:w="0" w:type="dxa"/>
              <w:right w:w="15" w:type="dxa"/>
            </w:tcMar>
            <w:vAlign w:val="center"/>
          </w:tcPr>
          <w:p w14:paraId="6783AE0D" w14:textId="77777777" w:rsidR="00687929" w:rsidRPr="00147E7C" w:rsidRDefault="00687929" w:rsidP="00687929">
            <w:pPr>
              <w:rPr>
                <w:sz w:val="22"/>
                <w:szCs w:val="22"/>
              </w:rPr>
            </w:pPr>
            <w:r w:rsidRPr="00147E7C">
              <w:rPr>
                <w:kern w:val="24"/>
                <w:sz w:val="22"/>
                <w:szCs w:val="22"/>
              </w:rPr>
              <w:t>Špičkový zdroj Prostějov</w:t>
            </w:r>
          </w:p>
        </w:tc>
        <w:tc>
          <w:tcPr>
            <w:tcW w:w="1903" w:type="pct"/>
            <w:vAlign w:val="center"/>
          </w:tcPr>
          <w:p w14:paraId="41B91C6A"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7583D35D" w14:textId="77777777" w:rsidR="00687929" w:rsidRPr="003D6B21" w:rsidRDefault="00687929" w:rsidP="00687929">
            <w:pPr>
              <w:ind w:left="171"/>
              <w:rPr>
                <w:sz w:val="22"/>
                <w:szCs w:val="22"/>
              </w:rPr>
            </w:pPr>
            <w:r>
              <w:rPr>
                <w:sz w:val="22"/>
                <w:szCs w:val="22"/>
              </w:rPr>
              <w:t>-</w:t>
            </w:r>
          </w:p>
        </w:tc>
      </w:tr>
      <w:tr w:rsidR="00687929" w:rsidRPr="00147E7C" w14:paraId="3FD66035" w14:textId="77777777" w:rsidTr="00687929">
        <w:trPr>
          <w:trHeight w:val="283"/>
        </w:trPr>
        <w:tc>
          <w:tcPr>
            <w:tcW w:w="281" w:type="pct"/>
            <w:shd w:val="clear" w:color="auto" w:fill="auto"/>
            <w:tcMar>
              <w:top w:w="15" w:type="dxa"/>
              <w:left w:w="15" w:type="dxa"/>
              <w:bottom w:w="0" w:type="dxa"/>
              <w:right w:w="15" w:type="dxa"/>
            </w:tcMar>
            <w:vAlign w:val="center"/>
          </w:tcPr>
          <w:p w14:paraId="7752DE84" w14:textId="77777777" w:rsidR="00687929" w:rsidRPr="00147E7C" w:rsidRDefault="00687929" w:rsidP="00687929">
            <w:pPr>
              <w:jc w:val="center"/>
              <w:rPr>
                <w:sz w:val="22"/>
                <w:szCs w:val="22"/>
              </w:rPr>
            </w:pPr>
            <w:r w:rsidRPr="00147E7C">
              <w:rPr>
                <w:sz w:val="22"/>
                <w:szCs w:val="22"/>
              </w:rPr>
              <w:t>45.</w:t>
            </w:r>
          </w:p>
        </w:tc>
        <w:tc>
          <w:tcPr>
            <w:tcW w:w="1590" w:type="pct"/>
            <w:shd w:val="clear" w:color="auto" w:fill="auto"/>
            <w:tcMar>
              <w:top w:w="15" w:type="dxa"/>
              <w:left w:w="135" w:type="dxa"/>
              <w:bottom w:w="0" w:type="dxa"/>
              <w:right w:w="15" w:type="dxa"/>
            </w:tcMar>
            <w:vAlign w:val="center"/>
          </w:tcPr>
          <w:p w14:paraId="412F544E" w14:textId="77777777" w:rsidR="00687929" w:rsidRPr="00147E7C" w:rsidRDefault="00687929" w:rsidP="00687929">
            <w:pPr>
              <w:rPr>
                <w:sz w:val="22"/>
                <w:szCs w:val="22"/>
              </w:rPr>
            </w:pPr>
            <w:r w:rsidRPr="00147E7C">
              <w:rPr>
                <w:kern w:val="24"/>
                <w:sz w:val="22"/>
                <w:szCs w:val="22"/>
              </w:rPr>
              <w:t>Teplárna Náchod</w:t>
            </w:r>
          </w:p>
        </w:tc>
        <w:tc>
          <w:tcPr>
            <w:tcW w:w="1903" w:type="pct"/>
            <w:vAlign w:val="center"/>
          </w:tcPr>
          <w:p w14:paraId="4FC212F8"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635E9DBE"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56A6752D" w14:textId="77777777" w:rsidTr="00687929">
        <w:trPr>
          <w:trHeight w:val="283"/>
        </w:trPr>
        <w:tc>
          <w:tcPr>
            <w:tcW w:w="281" w:type="pct"/>
            <w:shd w:val="clear" w:color="auto" w:fill="auto"/>
            <w:tcMar>
              <w:top w:w="15" w:type="dxa"/>
              <w:left w:w="15" w:type="dxa"/>
              <w:bottom w:w="0" w:type="dxa"/>
              <w:right w:w="15" w:type="dxa"/>
            </w:tcMar>
            <w:vAlign w:val="center"/>
          </w:tcPr>
          <w:p w14:paraId="1E35B775" w14:textId="77777777" w:rsidR="00687929" w:rsidRPr="00147E7C" w:rsidRDefault="00687929" w:rsidP="00687929">
            <w:pPr>
              <w:jc w:val="center"/>
              <w:rPr>
                <w:sz w:val="22"/>
                <w:szCs w:val="22"/>
              </w:rPr>
            </w:pPr>
            <w:r w:rsidRPr="00147E7C">
              <w:rPr>
                <w:sz w:val="22"/>
                <w:szCs w:val="22"/>
              </w:rPr>
              <w:t>46.</w:t>
            </w:r>
          </w:p>
        </w:tc>
        <w:tc>
          <w:tcPr>
            <w:tcW w:w="1590" w:type="pct"/>
            <w:shd w:val="clear" w:color="auto" w:fill="auto"/>
            <w:tcMar>
              <w:top w:w="15" w:type="dxa"/>
              <w:left w:w="135" w:type="dxa"/>
              <w:bottom w:w="0" w:type="dxa"/>
              <w:right w:w="15" w:type="dxa"/>
            </w:tcMar>
            <w:vAlign w:val="center"/>
          </w:tcPr>
          <w:p w14:paraId="0DCBD40E" w14:textId="77777777" w:rsidR="00687929" w:rsidRPr="00147E7C" w:rsidRDefault="00687929" w:rsidP="00687929">
            <w:pPr>
              <w:rPr>
                <w:sz w:val="22"/>
                <w:szCs w:val="22"/>
              </w:rPr>
            </w:pPr>
            <w:r w:rsidRPr="00147E7C">
              <w:rPr>
                <w:kern w:val="24"/>
                <w:sz w:val="22"/>
                <w:szCs w:val="22"/>
              </w:rPr>
              <w:t>Teplárna Sokolov</w:t>
            </w:r>
          </w:p>
        </w:tc>
        <w:tc>
          <w:tcPr>
            <w:tcW w:w="1903" w:type="pct"/>
            <w:vAlign w:val="center"/>
          </w:tcPr>
          <w:p w14:paraId="5F92DAAD"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1FDC0487"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6C9BE9D6" w14:textId="77777777" w:rsidTr="00687929">
        <w:trPr>
          <w:trHeight w:val="283"/>
        </w:trPr>
        <w:tc>
          <w:tcPr>
            <w:tcW w:w="281" w:type="pct"/>
            <w:shd w:val="clear" w:color="auto" w:fill="auto"/>
            <w:tcMar>
              <w:top w:w="15" w:type="dxa"/>
              <w:left w:w="15" w:type="dxa"/>
              <w:bottom w:w="0" w:type="dxa"/>
              <w:right w:w="15" w:type="dxa"/>
            </w:tcMar>
            <w:vAlign w:val="center"/>
          </w:tcPr>
          <w:p w14:paraId="4AEA19C9" w14:textId="77777777" w:rsidR="00687929" w:rsidRPr="00147E7C" w:rsidRDefault="00687929" w:rsidP="00687929">
            <w:pPr>
              <w:jc w:val="center"/>
              <w:rPr>
                <w:sz w:val="22"/>
                <w:szCs w:val="22"/>
              </w:rPr>
            </w:pPr>
            <w:r w:rsidRPr="00147E7C">
              <w:rPr>
                <w:sz w:val="22"/>
                <w:szCs w:val="22"/>
              </w:rPr>
              <w:t>47.</w:t>
            </w:r>
          </w:p>
        </w:tc>
        <w:tc>
          <w:tcPr>
            <w:tcW w:w="1590" w:type="pct"/>
            <w:shd w:val="clear" w:color="auto" w:fill="auto"/>
            <w:tcMar>
              <w:top w:w="15" w:type="dxa"/>
              <w:left w:w="135" w:type="dxa"/>
              <w:bottom w:w="0" w:type="dxa"/>
              <w:right w:w="15" w:type="dxa"/>
            </w:tcMar>
            <w:vAlign w:val="center"/>
          </w:tcPr>
          <w:p w14:paraId="11EC1714" w14:textId="77777777" w:rsidR="00687929" w:rsidRPr="00147E7C" w:rsidRDefault="00687929" w:rsidP="00687929">
            <w:pPr>
              <w:rPr>
                <w:sz w:val="22"/>
                <w:szCs w:val="22"/>
              </w:rPr>
            </w:pPr>
            <w:r w:rsidRPr="00147E7C">
              <w:rPr>
                <w:kern w:val="24"/>
                <w:sz w:val="22"/>
                <w:szCs w:val="22"/>
              </w:rPr>
              <w:t>Teplárna Tatra Kopřivnice</w:t>
            </w:r>
          </w:p>
        </w:tc>
        <w:tc>
          <w:tcPr>
            <w:tcW w:w="1903" w:type="pct"/>
            <w:vAlign w:val="center"/>
          </w:tcPr>
          <w:p w14:paraId="293E12B0"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4D5FBB29"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0FE82553" w14:textId="77777777" w:rsidTr="00687929">
        <w:trPr>
          <w:trHeight w:val="283"/>
        </w:trPr>
        <w:tc>
          <w:tcPr>
            <w:tcW w:w="281" w:type="pct"/>
            <w:shd w:val="clear" w:color="auto" w:fill="auto"/>
            <w:tcMar>
              <w:top w:w="15" w:type="dxa"/>
              <w:left w:w="15" w:type="dxa"/>
              <w:bottom w:w="0" w:type="dxa"/>
              <w:right w:w="15" w:type="dxa"/>
            </w:tcMar>
            <w:vAlign w:val="center"/>
          </w:tcPr>
          <w:p w14:paraId="34669DB2" w14:textId="77777777" w:rsidR="00687929" w:rsidRPr="00147E7C" w:rsidRDefault="00687929" w:rsidP="00687929">
            <w:pPr>
              <w:jc w:val="center"/>
              <w:rPr>
                <w:sz w:val="22"/>
                <w:szCs w:val="22"/>
              </w:rPr>
            </w:pPr>
            <w:r w:rsidRPr="00147E7C">
              <w:rPr>
                <w:sz w:val="22"/>
                <w:szCs w:val="22"/>
              </w:rPr>
              <w:t>48.</w:t>
            </w:r>
          </w:p>
        </w:tc>
        <w:tc>
          <w:tcPr>
            <w:tcW w:w="1590" w:type="pct"/>
            <w:shd w:val="clear" w:color="auto" w:fill="auto"/>
            <w:tcMar>
              <w:top w:w="15" w:type="dxa"/>
              <w:left w:w="135" w:type="dxa"/>
              <w:bottom w:w="0" w:type="dxa"/>
              <w:right w:w="15" w:type="dxa"/>
            </w:tcMar>
            <w:vAlign w:val="center"/>
          </w:tcPr>
          <w:p w14:paraId="5FBC7F51" w14:textId="77777777" w:rsidR="00687929" w:rsidRPr="00147E7C" w:rsidRDefault="00687929" w:rsidP="00687929">
            <w:pPr>
              <w:rPr>
                <w:sz w:val="22"/>
                <w:szCs w:val="22"/>
              </w:rPr>
            </w:pPr>
            <w:r w:rsidRPr="00147E7C">
              <w:rPr>
                <w:kern w:val="24"/>
                <w:sz w:val="22"/>
                <w:szCs w:val="22"/>
              </w:rPr>
              <w:t>Mondi Štětí</w:t>
            </w:r>
          </w:p>
        </w:tc>
        <w:tc>
          <w:tcPr>
            <w:tcW w:w="1903" w:type="pct"/>
            <w:vAlign w:val="center"/>
          </w:tcPr>
          <w:p w14:paraId="5D6D3578"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41A91DC7"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312CF839" w14:textId="77777777" w:rsidTr="00687929">
        <w:trPr>
          <w:trHeight w:val="283"/>
        </w:trPr>
        <w:tc>
          <w:tcPr>
            <w:tcW w:w="281" w:type="pct"/>
            <w:shd w:val="clear" w:color="auto" w:fill="auto"/>
            <w:tcMar>
              <w:top w:w="15" w:type="dxa"/>
              <w:left w:w="15" w:type="dxa"/>
              <w:bottom w:w="0" w:type="dxa"/>
              <w:right w:w="15" w:type="dxa"/>
            </w:tcMar>
            <w:vAlign w:val="center"/>
          </w:tcPr>
          <w:p w14:paraId="57ECA64F" w14:textId="77777777" w:rsidR="00687929" w:rsidRPr="00147E7C" w:rsidRDefault="00687929" w:rsidP="00687929">
            <w:pPr>
              <w:jc w:val="center"/>
              <w:rPr>
                <w:sz w:val="22"/>
                <w:szCs w:val="22"/>
              </w:rPr>
            </w:pPr>
            <w:r w:rsidRPr="00147E7C">
              <w:rPr>
                <w:sz w:val="22"/>
                <w:szCs w:val="22"/>
              </w:rPr>
              <w:t>49.</w:t>
            </w:r>
          </w:p>
        </w:tc>
        <w:tc>
          <w:tcPr>
            <w:tcW w:w="1590" w:type="pct"/>
            <w:shd w:val="clear" w:color="auto" w:fill="auto"/>
            <w:tcMar>
              <w:top w:w="15" w:type="dxa"/>
              <w:left w:w="135" w:type="dxa"/>
              <w:bottom w:w="0" w:type="dxa"/>
              <w:right w:w="15" w:type="dxa"/>
            </w:tcMar>
            <w:vAlign w:val="center"/>
          </w:tcPr>
          <w:p w14:paraId="2CB517A4" w14:textId="77777777" w:rsidR="00687929" w:rsidRPr="00147E7C" w:rsidRDefault="00687929" w:rsidP="00687929">
            <w:pPr>
              <w:rPr>
                <w:sz w:val="22"/>
                <w:szCs w:val="22"/>
              </w:rPr>
            </w:pPr>
            <w:r w:rsidRPr="00147E7C">
              <w:rPr>
                <w:kern w:val="24"/>
                <w:sz w:val="22"/>
                <w:szCs w:val="22"/>
              </w:rPr>
              <w:t xml:space="preserve">Elektrárna </w:t>
            </w:r>
            <w:proofErr w:type="spellStart"/>
            <w:r w:rsidRPr="00147E7C">
              <w:rPr>
                <w:kern w:val="24"/>
                <w:sz w:val="22"/>
                <w:szCs w:val="22"/>
              </w:rPr>
              <w:t>Lovochemie</w:t>
            </w:r>
            <w:proofErr w:type="spellEnd"/>
          </w:p>
        </w:tc>
        <w:tc>
          <w:tcPr>
            <w:tcW w:w="1903" w:type="pct"/>
            <w:vAlign w:val="center"/>
          </w:tcPr>
          <w:p w14:paraId="3A58BA7B"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78F6DA98"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5ED1B6B9" w14:textId="77777777" w:rsidTr="00687929">
        <w:trPr>
          <w:trHeight w:val="283"/>
        </w:trPr>
        <w:tc>
          <w:tcPr>
            <w:tcW w:w="281" w:type="pct"/>
            <w:shd w:val="clear" w:color="auto" w:fill="auto"/>
            <w:tcMar>
              <w:top w:w="15" w:type="dxa"/>
              <w:left w:w="15" w:type="dxa"/>
              <w:bottom w:w="0" w:type="dxa"/>
              <w:right w:w="15" w:type="dxa"/>
            </w:tcMar>
            <w:vAlign w:val="center"/>
          </w:tcPr>
          <w:p w14:paraId="253B780D" w14:textId="77777777" w:rsidR="00687929" w:rsidRPr="00147E7C" w:rsidRDefault="00687929" w:rsidP="00687929">
            <w:pPr>
              <w:jc w:val="center"/>
              <w:rPr>
                <w:sz w:val="22"/>
                <w:szCs w:val="22"/>
              </w:rPr>
            </w:pPr>
            <w:r w:rsidRPr="00147E7C">
              <w:rPr>
                <w:sz w:val="22"/>
                <w:szCs w:val="22"/>
              </w:rPr>
              <w:t>50.</w:t>
            </w:r>
          </w:p>
        </w:tc>
        <w:tc>
          <w:tcPr>
            <w:tcW w:w="1590" w:type="pct"/>
            <w:shd w:val="clear" w:color="auto" w:fill="auto"/>
            <w:tcMar>
              <w:top w:w="15" w:type="dxa"/>
              <w:left w:w="135" w:type="dxa"/>
              <w:bottom w:w="0" w:type="dxa"/>
              <w:right w:w="15" w:type="dxa"/>
            </w:tcMar>
            <w:vAlign w:val="center"/>
          </w:tcPr>
          <w:p w14:paraId="7579604A" w14:textId="77777777" w:rsidR="00687929" w:rsidRPr="00147E7C" w:rsidRDefault="00687929" w:rsidP="00687929">
            <w:pPr>
              <w:rPr>
                <w:sz w:val="22"/>
                <w:szCs w:val="22"/>
              </w:rPr>
            </w:pPr>
            <w:r w:rsidRPr="00147E7C">
              <w:rPr>
                <w:kern w:val="24"/>
                <w:sz w:val="22"/>
                <w:szCs w:val="22"/>
              </w:rPr>
              <w:t>TEC závod Hrušovany</w:t>
            </w:r>
          </w:p>
        </w:tc>
        <w:tc>
          <w:tcPr>
            <w:tcW w:w="1903" w:type="pct"/>
            <w:vAlign w:val="center"/>
          </w:tcPr>
          <w:p w14:paraId="4C6FE15B"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7B253E3D" w14:textId="77777777" w:rsidR="00687929" w:rsidRPr="003D6B21" w:rsidRDefault="00687929" w:rsidP="00687929">
            <w:pPr>
              <w:ind w:left="171"/>
              <w:rPr>
                <w:sz w:val="22"/>
                <w:szCs w:val="22"/>
              </w:rPr>
            </w:pPr>
            <w:r>
              <w:rPr>
                <w:sz w:val="22"/>
                <w:szCs w:val="22"/>
              </w:rPr>
              <w:t>-</w:t>
            </w:r>
          </w:p>
        </w:tc>
      </w:tr>
      <w:tr w:rsidR="00687929" w:rsidRPr="00147E7C" w14:paraId="30B218AB" w14:textId="77777777" w:rsidTr="00687929">
        <w:trPr>
          <w:trHeight w:val="283"/>
        </w:trPr>
        <w:tc>
          <w:tcPr>
            <w:tcW w:w="281" w:type="pct"/>
            <w:shd w:val="clear" w:color="auto" w:fill="auto"/>
            <w:tcMar>
              <w:top w:w="15" w:type="dxa"/>
              <w:left w:w="15" w:type="dxa"/>
              <w:bottom w:w="0" w:type="dxa"/>
              <w:right w:w="15" w:type="dxa"/>
            </w:tcMar>
            <w:vAlign w:val="center"/>
          </w:tcPr>
          <w:p w14:paraId="2E5BCE1F" w14:textId="77777777" w:rsidR="00687929" w:rsidRPr="00147E7C" w:rsidRDefault="00687929" w:rsidP="00687929">
            <w:pPr>
              <w:jc w:val="center"/>
              <w:rPr>
                <w:sz w:val="22"/>
                <w:szCs w:val="22"/>
              </w:rPr>
            </w:pPr>
            <w:r w:rsidRPr="00147E7C">
              <w:rPr>
                <w:sz w:val="22"/>
                <w:szCs w:val="22"/>
              </w:rPr>
              <w:t>51.</w:t>
            </w:r>
          </w:p>
        </w:tc>
        <w:tc>
          <w:tcPr>
            <w:tcW w:w="1590" w:type="pct"/>
            <w:shd w:val="clear" w:color="auto" w:fill="auto"/>
            <w:tcMar>
              <w:top w:w="15" w:type="dxa"/>
              <w:left w:w="135" w:type="dxa"/>
              <w:bottom w:w="0" w:type="dxa"/>
              <w:right w:w="15" w:type="dxa"/>
            </w:tcMar>
            <w:vAlign w:val="center"/>
          </w:tcPr>
          <w:p w14:paraId="12FF38DB" w14:textId="77777777" w:rsidR="00687929" w:rsidRPr="00147E7C" w:rsidRDefault="00687929" w:rsidP="00687929">
            <w:pPr>
              <w:rPr>
                <w:sz w:val="22"/>
                <w:szCs w:val="22"/>
              </w:rPr>
            </w:pPr>
            <w:r w:rsidRPr="00147E7C">
              <w:rPr>
                <w:kern w:val="24"/>
                <w:sz w:val="22"/>
                <w:szCs w:val="22"/>
              </w:rPr>
              <w:t>Odštěpný závod Opava</w:t>
            </w:r>
          </w:p>
        </w:tc>
        <w:tc>
          <w:tcPr>
            <w:tcW w:w="1903" w:type="pct"/>
            <w:vAlign w:val="center"/>
          </w:tcPr>
          <w:p w14:paraId="6434E8DF" w14:textId="77777777" w:rsidR="00687929" w:rsidRPr="00147E7C" w:rsidRDefault="00687929" w:rsidP="00687929">
            <w:pPr>
              <w:ind w:left="171"/>
              <w:rPr>
                <w:sz w:val="22"/>
                <w:szCs w:val="22"/>
              </w:rPr>
            </w:pPr>
            <w:r w:rsidRPr="00147E7C">
              <w:rPr>
                <w:sz w:val="22"/>
                <w:szCs w:val="22"/>
              </w:rPr>
              <w:t>Černouhelné elektrárny/teplárny</w:t>
            </w:r>
          </w:p>
        </w:tc>
        <w:tc>
          <w:tcPr>
            <w:tcW w:w="1226" w:type="pct"/>
            <w:vAlign w:val="bottom"/>
          </w:tcPr>
          <w:p w14:paraId="5CD69F82"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2BA8CFFF" w14:textId="77777777" w:rsidTr="00687929">
        <w:trPr>
          <w:trHeight w:val="283"/>
        </w:trPr>
        <w:tc>
          <w:tcPr>
            <w:tcW w:w="281" w:type="pct"/>
            <w:shd w:val="clear" w:color="auto" w:fill="auto"/>
            <w:tcMar>
              <w:top w:w="15" w:type="dxa"/>
              <w:left w:w="15" w:type="dxa"/>
              <w:bottom w:w="0" w:type="dxa"/>
              <w:right w:w="15" w:type="dxa"/>
            </w:tcMar>
            <w:vAlign w:val="center"/>
          </w:tcPr>
          <w:p w14:paraId="3B6914D0" w14:textId="77777777" w:rsidR="00687929" w:rsidRPr="00147E7C" w:rsidRDefault="00687929" w:rsidP="00687929">
            <w:pPr>
              <w:jc w:val="center"/>
              <w:rPr>
                <w:sz w:val="22"/>
                <w:szCs w:val="22"/>
              </w:rPr>
            </w:pPr>
            <w:r w:rsidRPr="00147E7C">
              <w:rPr>
                <w:sz w:val="22"/>
                <w:szCs w:val="22"/>
              </w:rPr>
              <w:t>52.</w:t>
            </w:r>
          </w:p>
        </w:tc>
        <w:tc>
          <w:tcPr>
            <w:tcW w:w="1590" w:type="pct"/>
            <w:shd w:val="clear" w:color="auto" w:fill="auto"/>
            <w:tcMar>
              <w:top w:w="15" w:type="dxa"/>
              <w:left w:w="135" w:type="dxa"/>
              <w:bottom w:w="0" w:type="dxa"/>
              <w:right w:w="15" w:type="dxa"/>
            </w:tcMar>
            <w:vAlign w:val="center"/>
          </w:tcPr>
          <w:p w14:paraId="49504E59" w14:textId="77777777" w:rsidR="00687929" w:rsidRPr="00147E7C" w:rsidRDefault="00687929" w:rsidP="00687929">
            <w:pPr>
              <w:rPr>
                <w:sz w:val="22"/>
                <w:szCs w:val="22"/>
              </w:rPr>
            </w:pPr>
            <w:r w:rsidRPr="00147E7C">
              <w:rPr>
                <w:kern w:val="24"/>
                <w:sz w:val="22"/>
                <w:szCs w:val="22"/>
              </w:rPr>
              <w:t>Teplárna Ostrov</w:t>
            </w:r>
          </w:p>
        </w:tc>
        <w:tc>
          <w:tcPr>
            <w:tcW w:w="1903" w:type="pct"/>
            <w:vAlign w:val="center"/>
          </w:tcPr>
          <w:p w14:paraId="28DA7D8E"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610F8687"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0D3A14DD" w14:textId="77777777" w:rsidTr="00687929">
        <w:trPr>
          <w:trHeight w:val="283"/>
        </w:trPr>
        <w:tc>
          <w:tcPr>
            <w:tcW w:w="281" w:type="pct"/>
            <w:shd w:val="clear" w:color="auto" w:fill="auto"/>
            <w:tcMar>
              <w:top w:w="15" w:type="dxa"/>
              <w:left w:w="15" w:type="dxa"/>
              <w:bottom w:w="0" w:type="dxa"/>
              <w:right w:w="15" w:type="dxa"/>
            </w:tcMar>
            <w:vAlign w:val="center"/>
          </w:tcPr>
          <w:p w14:paraId="06403325" w14:textId="77777777" w:rsidR="00687929" w:rsidRPr="00147E7C" w:rsidRDefault="00687929" w:rsidP="00687929">
            <w:pPr>
              <w:jc w:val="center"/>
              <w:rPr>
                <w:sz w:val="22"/>
                <w:szCs w:val="22"/>
              </w:rPr>
            </w:pPr>
            <w:r w:rsidRPr="00147E7C">
              <w:rPr>
                <w:sz w:val="22"/>
                <w:szCs w:val="22"/>
              </w:rPr>
              <w:t>53.</w:t>
            </w:r>
          </w:p>
        </w:tc>
        <w:tc>
          <w:tcPr>
            <w:tcW w:w="1590" w:type="pct"/>
            <w:shd w:val="clear" w:color="auto" w:fill="auto"/>
            <w:tcMar>
              <w:top w:w="15" w:type="dxa"/>
              <w:left w:w="135" w:type="dxa"/>
              <w:bottom w:w="0" w:type="dxa"/>
              <w:right w:w="15" w:type="dxa"/>
            </w:tcMar>
            <w:vAlign w:val="center"/>
          </w:tcPr>
          <w:p w14:paraId="67F6CD2F" w14:textId="77777777" w:rsidR="00687929" w:rsidRPr="00147E7C" w:rsidRDefault="00687929" w:rsidP="00687929">
            <w:pPr>
              <w:rPr>
                <w:sz w:val="22"/>
                <w:szCs w:val="22"/>
              </w:rPr>
            </w:pPr>
            <w:r w:rsidRPr="00147E7C">
              <w:rPr>
                <w:kern w:val="24"/>
                <w:sz w:val="22"/>
                <w:szCs w:val="22"/>
              </w:rPr>
              <w:t xml:space="preserve">Plzeňská </w:t>
            </w:r>
            <w:proofErr w:type="gramStart"/>
            <w:r w:rsidRPr="00147E7C">
              <w:rPr>
                <w:kern w:val="24"/>
                <w:sz w:val="22"/>
                <w:szCs w:val="22"/>
              </w:rPr>
              <w:t>energetika - ELÚ</w:t>
            </w:r>
            <w:proofErr w:type="gramEnd"/>
            <w:r w:rsidRPr="00147E7C">
              <w:rPr>
                <w:kern w:val="24"/>
                <w:sz w:val="22"/>
                <w:szCs w:val="22"/>
              </w:rPr>
              <w:t xml:space="preserve"> III</w:t>
            </w:r>
          </w:p>
        </w:tc>
        <w:tc>
          <w:tcPr>
            <w:tcW w:w="1903" w:type="pct"/>
            <w:vAlign w:val="center"/>
          </w:tcPr>
          <w:p w14:paraId="022A6D81" w14:textId="77777777" w:rsidR="00687929" w:rsidRPr="00147E7C" w:rsidRDefault="00687929" w:rsidP="00687929">
            <w:pPr>
              <w:ind w:left="171"/>
              <w:rPr>
                <w:sz w:val="22"/>
                <w:szCs w:val="22"/>
              </w:rPr>
            </w:pPr>
            <w:r w:rsidRPr="00147E7C">
              <w:rPr>
                <w:sz w:val="22"/>
                <w:szCs w:val="22"/>
              </w:rPr>
              <w:t>Velké teplárny</w:t>
            </w:r>
          </w:p>
        </w:tc>
        <w:tc>
          <w:tcPr>
            <w:tcW w:w="1226" w:type="pct"/>
            <w:vAlign w:val="bottom"/>
          </w:tcPr>
          <w:p w14:paraId="30B790C8" w14:textId="77777777" w:rsidR="00687929" w:rsidRPr="003D6B21" w:rsidRDefault="00687929" w:rsidP="00687929">
            <w:pPr>
              <w:ind w:left="171"/>
              <w:rPr>
                <w:sz w:val="22"/>
                <w:szCs w:val="22"/>
              </w:rPr>
            </w:pPr>
            <w:r w:rsidRPr="003D6B21">
              <w:rPr>
                <w:color w:val="000000"/>
                <w:sz w:val="22"/>
                <w:szCs w:val="22"/>
              </w:rPr>
              <w:t>od 0,50 do 5,00</w:t>
            </w:r>
          </w:p>
        </w:tc>
      </w:tr>
      <w:tr w:rsidR="00687929" w:rsidRPr="00147E7C" w14:paraId="7906BDC1" w14:textId="77777777" w:rsidTr="00687929">
        <w:trPr>
          <w:trHeight w:val="283"/>
        </w:trPr>
        <w:tc>
          <w:tcPr>
            <w:tcW w:w="281" w:type="pct"/>
            <w:shd w:val="clear" w:color="auto" w:fill="auto"/>
            <w:tcMar>
              <w:top w:w="15" w:type="dxa"/>
              <w:left w:w="15" w:type="dxa"/>
              <w:bottom w:w="0" w:type="dxa"/>
              <w:right w:w="15" w:type="dxa"/>
            </w:tcMar>
            <w:vAlign w:val="center"/>
          </w:tcPr>
          <w:p w14:paraId="083F225A" w14:textId="77777777" w:rsidR="00687929" w:rsidRPr="00147E7C" w:rsidRDefault="00687929" w:rsidP="00687929">
            <w:pPr>
              <w:jc w:val="center"/>
              <w:rPr>
                <w:sz w:val="22"/>
                <w:szCs w:val="22"/>
              </w:rPr>
            </w:pPr>
            <w:r w:rsidRPr="00147E7C">
              <w:rPr>
                <w:sz w:val="22"/>
                <w:szCs w:val="22"/>
              </w:rPr>
              <w:t>54.</w:t>
            </w:r>
          </w:p>
        </w:tc>
        <w:tc>
          <w:tcPr>
            <w:tcW w:w="1590" w:type="pct"/>
            <w:shd w:val="clear" w:color="auto" w:fill="auto"/>
            <w:tcMar>
              <w:top w:w="15" w:type="dxa"/>
              <w:left w:w="135" w:type="dxa"/>
              <w:bottom w:w="0" w:type="dxa"/>
              <w:right w:w="15" w:type="dxa"/>
            </w:tcMar>
            <w:vAlign w:val="center"/>
          </w:tcPr>
          <w:p w14:paraId="791595C8" w14:textId="77777777" w:rsidR="00687929" w:rsidRPr="00147E7C" w:rsidRDefault="00687929" w:rsidP="00687929">
            <w:pPr>
              <w:rPr>
                <w:sz w:val="22"/>
                <w:szCs w:val="22"/>
              </w:rPr>
            </w:pPr>
            <w:r w:rsidRPr="00147E7C">
              <w:rPr>
                <w:kern w:val="24"/>
                <w:sz w:val="22"/>
                <w:szCs w:val="22"/>
              </w:rPr>
              <w:t>Teplárna Doubravecká</w:t>
            </w:r>
          </w:p>
        </w:tc>
        <w:tc>
          <w:tcPr>
            <w:tcW w:w="1903" w:type="pct"/>
            <w:vAlign w:val="center"/>
          </w:tcPr>
          <w:p w14:paraId="4C20179C" w14:textId="77777777" w:rsidR="00687929" w:rsidRPr="00147E7C" w:rsidRDefault="00687929" w:rsidP="00687929">
            <w:pPr>
              <w:ind w:left="171"/>
              <w:rPr>
                <w:sz w:val="22"/>
                <w:szCs w:val="22"/>
              </w:rPr>
            </w:pPr>
            <w:r w:rsidRPr="00147E7C">
              <w:rPr>
                <w:sz w:val="22"/>
                <w:szCs w:val="22"/>
              </w:rPr>
              <w:t>Velké teplárny</w:t>
            </w:r>
          </w:p>
        </w:tc>
        <w:tc>
          <w:tcPr>
            <w:tcW w:w="1226" w:type="pct"/>
            <w:vAlign w:val="bottom"/>
          </w:tcPr>
          <w:p w14:paraId="0636A28D"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5D17FD1E" w14:textId="77777777" w:rsidTr="00687929">
        <w:trPr>
          <w:trHeight w:val="283"/>
        </w:trPr>
        <w:tc>
          <w:tcPr>
            <w:tcW w:w="281" w:type="pct"/>
            <w:shd w:val="clear" w:color="auto" w:fill="auto"/>
            <w:tcMar>
              <w:top w:w="15" w:type="dxa"/>
              <w:left w:w="15" w:type="dxa"/>
              <w:bottom w:w="0" w:type="dxa"/>
              <w:right w:w="15" w:type="dxa"/>
            </w:tcMar>
            <w:vAlign w:val="center"/>
          </w:tcPr>
          <w:p w14:paraId="12AAA0B5" w14:textId="77777777" w:rsidR="00687929" w:rsidRPr="00147E7C" w:rsidRDefault="00687929" w:rsidP="00687929">
            <w:pPr>
              <w:jc w:val="center"/>
              <w:rPr>
                <w:sz w:val="22"/>
                <w:szCs w:val="22"/>
              </w:rPr>
            </w:pPr>
            <w:r w:rsidRPr="00147E7C">
              <w:rPr>
                <w:sz w:val="22"/>
                <w:szCs w:val="22"/>
              </w:rPr>
              <w:t>55.</w:t>
            </w:r>
          </w:p>
        </w:tc>
        <w:tc>
          <w:tcPr>
            <w:tcW w:w="1590" w:type="pct"/>
            <w:shd w:val="clear" w:color="auto" w:fill="auto"/>
            <w:tcMar>
              <w:top w:w="15" w:type="dxa"/>
              <w:left w:w="135" w:type="dxa"/>
              <w:bottom w:w="0" w:type="dxa"/>
              <w:right w:w="15" w:type="dxa"/>
            </w:tcMar>
            <w:vAlign w:val="center"/>
          </w:tcPr>
          <w:p w14:paraId="36E40284" w14:textId="77777777" w:rsidR="00687929" w:rsidRPr="00147E7C" w:rsidRDefault="00687929" w:rsidP="00687929">
            <w:pPr>
              <w:rPr>
                <w:sz w:val="22"/>
                <w:szCs w:val="22"/>
              </w:rPr>
            </w:pPr>
            <w:r w:rsidRPr="00147E7C">
              <w:rPr>
                <w:kern w:val="24"/>
                <w:sz w:val="22"/>
                <w:szCs w:val="22"/>
              </w:rPr>
              <w:t>ZEVO Chotíkov</w:t>
            </w:r>
          </w:p>
        </w:tc>
        <w:tc>
          <w:tcPr>
            <w:tcW w:w="1903" w:type="pct"/>
            <w:vAlign w:val="center"/>
          </w:tcPr>
          <w:p w14:paraId="644155B9" w14:textId="77777777" w:rsidR="00687929" w:rsidRPr="00147E7C" w:rsidRDefault="00687929" w:rsidP="00687929">
            <w:pPr>
              <w:ind w:left="171"/>
              <w:rPr>
                <w:sz w:val="22"/>
                <w:szCs w:val="22"/>
              </w:rPr>
            </w:pPr>
            <w:r w:rsidRPr="00147E7C">
              <w:rPr>
                <w:sz w:val="22"/>
                <w:szCs w:val="22"/>
              </w:rPr>
              <w:t>Spalovny odpadu</w:t>
            </w:r>
          </w:p>
        </w:tc>
        <w:tc>
          <w:tcPr>
            <w:tcW w:w="1226" w:type="pct"/>
            <w:vAlign w:val="bottom"/>
          </w:tcPr>
          <w:p w14:paraId="398276E5" w14:textId="77777777" w:rsidR="00687929" w:rsidRPr="003D6B21" w:rsidRDefault="00687929" w:rsidP="00687929">
            <w:pPr>
              <w:ind w:left="171"/>
              <w:rPr>
                <w:sz w:val="22"/>
                <w:szCs w:val="22"/>
              </w:rPr>
            </w:pPr>
            <w:r>
              <w:rPr>
                <w:sz w:val="22"/>
                <w:szCs w:val="22"/>
              </w:rPr>
              <w:t>-</w:t>
            </w:r>
          </w:p>
        </w:tc>
      </w:tr>
      <w:tr w:rsidR="00687929" w:rsidRPr="00147E7C" w14:paraId="43B77711" w14:textId="77777777" w:rsidTr="00687929">
        <w:trPr>
          <w:trHeight w:val="283"/>
        </w:trPr>
        <w:tc>
          <w:tcPr>
            <w:tcW w:w="281" w:type="pct"/>
            <w:shd w:val="clear" w:color="auto" w:fill="auto"/>
            <w:tcMar>
              <w:top w:w="15" w:type="dxa"/>
              <w:left w:w="15" w:type="dxa"/>
              <w:bottom w:w="0" w:type="dxa"/>
              <w:right w:w="15" w:type="dxa"/>
            </w:tcMar>
            <w:vAlign w:val="center"/>
          </w:tcPr>
          <w:p w14:paraId="7C563E23" w14:textId="77777777" w:rsidR="00687929" w:rsidRPr="00147E7C" w:rsidRDefault="00687929" w:rsidP="00687929">
            <w:pPr>
              <w:jc w:val="center"/>
              <w:rPr>
                <w:sz w:val="22"/>
                <w:szCs w:val="22"/>
              </w:rPr>
            </w:pPr>
            <w:r w:rsidRPr="00147E7C">
              <w:rPr>
                <w:sz w:val="22"/>
                <w:szCs w:val="22"/>
              </w:rPr>
              <w:t>56.</w:t>
            </w:r>
          </w:p>
        </w:tc>
        <w:tc>
          <w:tcPr>
            <w:tcW w:w="1590" w:type="pct"/>
            <w:shd w:val="clear" w:color="auto" w:fill="auto"/>
            <w:tcMar>
              <w:top w:w="15" w:type="dxa"/>
              <w:left w:w="135" w:type="dxa"/>
              <w:bottom w:w="0" w:type="dxa"/>
              <w:right w:w="15" w:type="dxa"/>
            </w:tcMar>
            <w:vAlign w:val="center"/>
          </w:tcPr>
          <w:p w14:paraId="139AC78B" w14:textId="77777777" w:rsidR="00687929" w:rsidRPr="00147E7C" w:rsidRDefault="00687929" w:rsidP="00687929">
            <w:pPr>
              <w:rPr>
                <w:sz w:val="22"/>
                <w:szCs w:val="22"/>
              </w:rPr>
            </w:pPr>
            <w:r w:rsidRPr="00147E7C">
              <w:rPr>
                <w:kern w:val="24"/>
                <w:sz w:val="22"/>
                <w:szCs w:val="22"/>
              </w:rPr>
              <w:t>Teplárna Malešice</w:t>
            </w:r>
          </w:p>
        </w:tc>
        <w:tc>
          <w:tcPr>
            <w:tcW w:w="1903" w:type="pct"/>
            <w:vAlign w:val="center"/>
          </w:tcPr>
          <w:p w14:paraId="33E5D8AB" w14:textId="77777777" w:rsidR="00687929" w:rsidRPr="00147E7C" w:rsidRDefault="00687929" w:rsidP="00687929">
            <w:pPr>
              <w:ind w:left="171"/>
              <w:rPr>
                <w:sz w:val="22"/>
                <w:szCs w:val="22"/>
              </w:rPr>
            </w:pPr>
            <w:r w:rsidRPr="00147E7C">
              <w:rPr>
                <w:sz w:val="22"/>
                <w:szCs w:val="22"/>
              </w:rPr>
              <w:t>Černouhelné elektrárny/teplárny</w:t>
            </w:r>
          </w:p>
        </w:tc>
        <w:tc>
          <w:tcPr>
            <w:tcW w:w="1226" w:type="pct"/>
            <w:vAlign w:val="bottom"/>
          </w:tcPr>
          <w:p w14:paraId="13B5E24E"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1C5312E1" w14:textId="77777777" w:rsidTr="00687929">
        <w:trPr>
          <w:trHeight w:val="283"/>
        </w:trPr>
        <w:tc>
          <w:tcPr>
            <w:tcW w:w="281" w:type="pct"/>
            <w:shd w:val="clear" w:color="auto" w:fill="auto"/>
            <w:tcMar>
              <w:top w:w="15" w:type="dxa"/>
              <w:left w:w="15" w:type="dxa"/>
              <w:bottom w:w="0" w:type="dxa"/>
              <w:right w:w="15" w:type="dxa"/>
            </w:tcMar>
            <w:vAlign w:val="center"/>
          </w:tcPr>
          <w:p w14:paraId="705FB1DF" w14:textId="77777777" w:rsidR="00687929" w:rsidRPr="00147E7C" w:rsidRDefault="00687929" w:rsidP="00687929">
            <w:pPr>
              <w:jc w:val="center"/>
              <w:rPr>
                <w:sz w:val="22"/>
                <w:szCs w:val="22"/>
              </w:rPr>
            </w:pPr>
            <w:r w:rsidRPr="00147E7C">
              <w:rPr>
                <w:sz w:val="22"/>
                <w:szCs w:val="22"/>
              </w:rPr>
              <w:t>57.</w:t>
            </w:r>
          </w:p>
        </w:tc>
        <w:tc>
          <w:tcPr>
            <w:tcW w:w="1590" w:type="pct"/>
            <w:shd w:val="clear" w:color="auto" w:fill="auto"/>
            <w:tcMar>
              <w:top w:w="15" w:type="dxa"/>
              <w:left w:w="135" w:type="dxa"/>
              <w:bottom w:w="0" w:type="dxa"/>
              <w:right w:w="15" w:type="dxa"/>
            </w:tcMar>
            <w:vAlign w:val="center"/>
          </w:tcPr>
          <w:p w14:paraId="2237AB07" w14:textId="77777777" w:rsidR="00687929" w:rsidRPr="00147E7C" w:rsidRDefault="00687929" w:rsidP="00687929">
            <w:pPr>
              <w:rPr>
                <w:sz w:val="22"/>
                <w:szCs w:val="22"/>
              </w:rPr>
            </w:pPr>
            <w:r w:rsidRPr="00147E7C">
              <w:rPr>
                <w:kern w:val="24"/>
                <w:sz w:val="22"/>
                <w:szCs w:val="22"/>
              </w:rPr>
              <w:t>ZEVO Pražské služby</w:t>
            </w:r>
          </w:p>
        </w:tc>
        <w:tc>
          <w:tcPr>
            <w:tcW w:w="1903" w:type="pct"/>
            <w:vAlign w:val="center"/>
          </w:tcPr>
          <w:p w14:paraId="4CA8FE7D" w14:textId="77777777" w:rsidR="00687929" w:rsidRPr="00147E7C" w:rsidRDefault="00687929" w:rsidP="00687929">
            <w:pPr>
              <w:ind w:left="171"/>
              <w:rPr>
                <w:sz w:val="22"/>
                <w:szCs w:val="22"/>
              </w:rPr>
            </w:pPr>
            <w:r w:rsidRPr="00147E7C">
              <w:rPr>
                <w:sz w:val="22"/>
                <w:szCs w:val="22"/>
              </w:rPr>
              <w:t>Spalovny odpadu</w:t>
            </w:r>
          </w:p>
        </w:tc>
        <w:tc>
          <w:tcPr>
            <w:tcW w:w="1226" w:type="pct"/>
            <w:vAlign w:val="bottom"/>
          </w:tcPr>
          <w:p w14:paraId="0A37DE2D" w14:textId="77777777" w:rsidR="00687929" w:rsidRPr="003D6B21" w:rsidRDefault="00687929" w:rsidP="00687929">
            <w:pPr>
              <w:ind w:left="171"/>
              <w:rPr>
                <w:sz w:val="22"/>
                <w:szCs w:val="22"/>
              </w:rPr>
            </w:pPr>
            <w:r>
              <w:rPr>
                <w:sz w:val="22"/>
                <w:szCs w:val="22"/>
              </w:rPr>
              <w:t>-</w:t>
            </w:r>
          </w:p>
        </w:tc>
      </w:tr>
      <w:tr w:rsidR="00687929" w:rsidRPr="00147E7C" w14:paraId="35D4B798" w14:textId="77777777" w:rsidTr="00687929">
        <w:trPr>
          <w:trHeight w:val="283"/>
        </w:trPr>
        <w:tc>
          <w:tcPr>
            <w:tcW w:w="281" w:type="pct"/>
            <w:shd w:val="clear" w:color="auto" w:fill="auto"/>
            <w:tcMar>
              <w:top w:w="15" w:type="dxa"/>
              <w:left w:w="15" w:type="dxa"/>
              <w:bottom w:w="0" w:type="dxa"/>
              <w:right w:w="15" w:type="dxa"/>
            </w:tcMar>
            <w:vAlign w:val="center"/>
          </w:tcPr>
          <w:p w14:paraId="3A0813DC" w14:textId="77777777" w:rsidR="00687929" w:rsidRPr="00147E7C" w:rsidRDefault="00687929" w:rsidP="00687929">
            <w:pPr>
              <w:jc w:val="center"/>
              <w:rPr>
                <w:sz w:val="22"/>
                <w:szCs w:val="22"/>
              </w:rPr>
            </w:pPr>
            <w:r w:rsidRPr="00147E7C">
              <w:rPr>
                <w:sz w:val="22"/>
                <w:szCs w:val="22"/>
              </w:rPr>
              <w:lastRenderedPageBreak/>
              <w:t>58.</w:t>
            </w:r>
          </w:p>
        </w:tc>
        <w:tc>
          <w:tcPr>
            <w:tcW w:w="1590" w:type="pct"/>
            <w:shd w:val="clear" w:color="auto" w:fill="auto"/>
            <w:tcMar>
              <w:top w:w="15" w:type="dxa"/>
              <w:left w:w="135" w:type="dxa"/>
              <w:bottom w:w="0" w:type="dxa"/>
              <w:right w:w="15" w:type="dxa"/>
            </w:tcMar>
            <w:vAlign w:val="center"/>
          </w:tcPr>
          <w:p w14:paraId="62EEBBC2" w14:textId="77777777" w:rsidR="00687929" w:rsidRPr="00147E7C" w:rsidRDefault="00687929" w:rsidP="00687929">
            <w:pPr>
              <w:rPr>
                <w:sz w:val="22"/>
                <w:szCs w:val="22"/>
              </w:rPr>
            </w:pPr>
            <w:r w:rsidRPr="00147E7C">
              <w:rPr>
                <w:kern w:val="24"/>
                <w:sz w:val="22"/>
                <w:szCs w:val="22"/>
              </w:rPr>
              <w:t>Spalovna SAKO Brno</w:t>
            </w:r>
          </w:p>
        </w:tc>
        <w:tc>
          <w:tcPr>
            <w:tcW w:w="1903" w:type="pct"/>
            <w:vAlign w:val="center"/>
          </w:tcPr>
          <w:p w14:paraId="7BA5DD56" w14:textId="77777777" w:rsidR="00687929" w:rsidRPr="00147E7C" w:rsidRDefault="00687929" w:rsidP="00687929">
            <w:pPr>
              <w:ind w:left="171"/>
              <w:rPr>
                <w:sz w:val="22"/>
                <w:szCs w:val="22"/>
              </w:rPr>
            </w:pPr>
            <w:r w:rsidRPr="00147E7C">
              <w:rPr>
                <w:sz w:val="22"/>
                <w:szCs w:val="22"/>
              </w:rPr>
              <w:t>Spalovny odpadu</w:t>
            </w:r>
          </w:p>
        </w:tc>
        <w:tc>
          <w:tcPr>
            <w:tcW w:w="1226" w:type="pct"/>
            <w:vAlign w:val="bottom"/>
          </w:tcPr>
          <w:p w14:paraId="2529209C" w14:textId="77777777" w:rsidR="00687929" w:rsidRPr="003D6B21" w:rsidRDefault="00687929" w:rsidP="00687929">
            <w:pPr>
              <w:ind w:left="171"/>
              <w:rPr>
                <w:sz w:val="22"/>
                <w:szCs w:val="22"/>
              </w:rPr>
            </w:pPr>
            <w:r>
              <w:rPr>
                <w:sz w:val="22"/>
                <w:szCs w:val="22"/>
              </w:rPr>
              <w:t>-</w:t>
            </w:r>
          </w:p>
        </w:tc>
      </w:tr>
      <w:tr w:rsidR="00687929" w:rsidRPr="00147E7C" w14:paraId="01C6A9F6" w14:textId="77777777" w:rsidTr="00687929">
        <w:trPr>
          <w:trHeight w:val="283"/>
        </w:trPr>
        <w:tc>
          <w:tcPr>
            <w:tcW w:w="281" w:type="pct"/>
            <w:shd w:val="clear" w:color="auto" w:fill="auto"/>
            <w:tcMar>
              <w:top w:w="15" w:type="dxa"/>
              <w:left w:w="15" w:type="dxa"/>
              <w:bottom w:w="0" w:type="dxa"/>
              <w:right w:w="15" w:type="dxa"/>
            </w:tcMar>
            <w:vAlign w:val="center"/>
          </w:tcPr>
          <w:p w14:paraId="3C942187" w14:textId="77777777" w:rsidR="00687929" w:rsidRPr="00147E7C" w:rsidRDefault="00687929" w:rsidP="00687929">
            <w:pPr>
              <w:jc w:val="center"/>
              <w:rPr>
                <w:sz w:val="22"/>
                <w:szCs w:val="22"/>
              </w:rPr>
            </w:pPr>
            <w:r w:rsidRPr="00147E7C">
              <w:rPr>
                <w:sz w:val="22"/>
                <w:szCs w:val="22"/>
              </w:rPr>
              <w:t>59.</w:t>
            </w:r>
          </w:p>
        </w:tc>
        <w:tc>
          <w:tcPr>
            <w:tcW w:w="1590" w:type="pct"/>
            <w:shd w:val="clear" w:color="auto" w:fill="auto"/>
            <w:tcMar>
              <w:top w:w="15" w:type="dxa"/>
              <w:left w:w="135" w:type="dxa"/>
              <w:bottom w:w="0" w:type="dxa"/>
              <w:right w:w="15" w:type="dxa"/>
            </w:tcMar>
            <w:vAlign w:val="center"/>
          </w:tcPr>
          <w:p w14:paraId="19D713AF" w14:textId="77777777" w:rsidR="00687929" w:rsidRPr="00147E7C" w:rsidRDefault="00687929" w:rsidP="00687929">
            <w:pPr>
              <w:rPr>
                <w:sz w:val="22"/>
                <w:szCs w:val="22"/>
              </w:rPr>
            </w:pPr>
            <w:r w:rsidRPr="00147E7C">
              <w:rPr>
                <w:kern w:val="24"/>
                <w:sz w:val="22"/>
                <w:szCs w:val="22"/>
              </w:rPr>
              <w:t>Paroplynová elektrárna Vřesová</w:t>
            </w:r>
          </w:p>
        </w:tc>
        <w:tc>
          <w:tcPr>
            <w:tcW w:w="1903" w:type="pct"/>
            <w:vAlign w:val="center"/>
          </w:tcPr>
          <w:p w14:paraId="6B1AD9AB"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001D5EB3" w14:textId="77777777" w:rsidR="00687929" w:rsidRPr="003D6B21" w:rsidRDefault="00687929" w:rsidP="00687929">
            <w:pPr>
              <w:ind w:left="171"/>
              <w:rPr>
                <w:sz w:val="22"/>
                <w:szCs w:val="22"/>
              </w:rPr>
            </w:pPr>
            <w:r>
              <w:rPr>
                <w:sz w:val="22"/>
                <w:szCs w:val="22"/>
              </w:rPr>
              <w:t>-</w:t>
            </w:r>
          </w:p>
        </w:tc>
      </w:tr>
      <w:tr w:rsidR="00687929" w:rsidRPr="00147E7C" w14:paraId="0D1B9A40" w14:textId="77777777" w:rsidTr="00687929">
        <w:trPr>
          <w:trHeight w:val="283"/>
        </w:trPr>
        <w:tc>
          <w:tcPr>
            <w:tcW w:w="281" w:type="pct"/>
            <w:shd w:val="clear" w:color="auto" w:fill="auto"/>
            <w:tcMar>
              <w:top w:w="15" w:type="dxa"/>
              <w:left w:w="15" w:type="dxa"/>
              <w:bottom w:w="0" w:type="dxa"/>
              <w:right w:w="15" w:type="dxa"/>
            </w:tcMar>
            <w:vAlign w:val="center"/>
          </w:tcPr>
          <w:p w14:paraId="3D72E6EF" w14:textId="77777777" w:rsidR="00687929" w:rsidRPr="00147E7C" w:rsidRDefault="00687929" w:rsidP="00687929">
            <w:pPr>
              <w:jc w:val="center"/>
              <w:rPr>
                <w:sz w:val="22"/>
                <w:szCs w:val="22"/>
              </w:rPr>
            </w:pPr>
            <w:r w:rsidRPr="00147E7C">
              <w:rPr>
                <w:sz w:val="22"/>
                <w:szCs w:val="22"/>
              </w:rPr>
              <w:t>60.</w:t>
            </w:r>
          </w:p>
        </w:tc>
        <w:tc>
          <w:tcPr>
            <w:tcW w:w="1590" w:type="pct"/>
            <w:shd w:val="clear" w:color="auto" w:fill="auto"/>
            <w:tcMar>
              <w:top w:w="15" w:type="dxa"/>
              <w:left w:w="135" w:type="dxa"/>
              <w:bottom w:w="0" w:type="dxa"/>
              <w:right w:w="15" w:type="dxa"/>
            </w:tcMar>
            <w:vAlign w:val="center"/>
          </w:tcPr>
          <w:p w14:paraId="7C12393F" w14:textId="77777777" w:rsidR="00687929" w:rsidRPr="00147E7C" w:rsidRDefault="00687929" w:rsidP="00687929">
            <w:pPr>
              <w:rPr>
                <w:sz w:val="22"/>
                <w:szCs w:val="22"/>
              </w:rPr>
            </w:pPr>
            <w:r w:rsidRPr="00147E7C">
              <w:rPr>
                <w:kern w:val="24"/>
                <w:sz w:val="22"/>
                <w:szCs w:val="22"/>
              </w:rPr>
              <w:t>Teplárna Vřesová</w:t>
            </w:r>
          </w:p>
        </w:tc>
        <w:tc>
          <w:tcPr>
            <w:tcW w:w="1903" w:type="pct"/>
            <w:vAlign w:val="center"/>
          </w:tcPr>
          <w:p w14:paraId="622B2F61" w14:textId="77777777" w:rsidR="00687929" w:rsidRPr="00147E7C" w:rsidRDefault="00687929" w:rsidP="00687929">
            <w:pPr>
              <w:ind w:left="171"/>
              <w:rPr>
                <w:sz w:val="22"/>
                <w:szCs w:val="22"/>
              </w:rPr>
            </w:pPr>
            <w:r w:rsidRPr="00147E7C">
              <w:rPr>
                <w:sz w:val="22"/>
                <w:szCs w:val="22"/>
              </w:rPr>
              <w:t>Velké teplárny</w:t>
            </w:r>
          </w:p>
        </w:tc>
        <w:tc>
          <w:tcPr>
            <w:tcW w:w="1226" w:type="pct"/>
            <w:vAlign w:val="bottom"/>
          </w:tcPr>
          <w:p w14:paraId="2DC58211" w14:textId="77777777" w:rsidR="00687929" w:rsidRPr="00D86578" w:rsidRDefault="00687929" w:rsidP="00687929">
            <w:pPr>
              <w:ind w:left="171"/>
              <w:rPr>
                <w:sz w:val="22"/>
                <w:szCs w:val="22"/>
              </w:rPr>
            </w:pPr>
            <w:r w:rsidRPr="00D86578">
              <w:rPr>
                <w:sz w:val="22"/>
                <w:szCs w:val="22"/>
              </w:rPr>
              <w:t>od 0,50 do 5,00</w:t>
            </w:r>
          </w:p>
        </w:tc>
      </w:tr>
      <w:tr w:rsidR="00687929" w:rsidRPr="00147E7C" w14:paraId="4967E8E9" w14:textId="77777777" w:rsidTr="00687929">
        <w:trPr>
          <w:trHeight w:val="283"/>
        </w:trPr>
        <w:tc>
          <w:tcPr>
            <w:tcW w:w="281" w:type="pct"/>
            <w:shd w:val="clear" w:color="auto" w:fill="auto"/>
            <w:tcMar>
              <w:top w:w="15" w:type="dxa"/>
              <w:left w:w="15" w:type="dxa"/>
              <w:bottom w:w="0" w:type="dxa"/>
              <w:right w:w="15" w:type="dxa"/>
            </w:tcMar>
            <w:vAlign w:val="center"/>
          </w:tcPr>
          <w:p w14:paraId="76F93514" w14:textId="77777777" w:rsidR="00687929" w:rsidRPr="00147E7C" w:rsidRDefault="00687929" w:rsidP="00687929">
            <w:pPr>
              <w:jc w:val="center"/>
              <w:rPr>
                <w:sz w:val="22"/>
                <w:szCs w:val="22"/>
              </w:rPr>
            </w:pPr>
            <w:r w:rsidRPr="00147E7C">
              <w:rPr>
                <w:sz w:val="22"/>
                <w:szCs w:val="22"/>
              </w:rPr>
              <w:t>61.</w:t>
            </w:r>
          </w:p>
        </w:tc>
        <w:tc>
          <w:tcPr>
            <w:tcW w:w="1590" w:type="pct"/>
            <w:shd w:val="clear" w:color="auto" w:fill="auto"/>
            <w:tcMar>
              <w:top w:w="15" w:type="dxa"/>
              <w:left w:w="135" w:type="dxa"/>
              <w:bottom w:w="0" w:type="dxa"/>
              <w:right w:w="15" w:type="dxa"/>
            </w:tcMar>
            <w:vAlign w:val="bottom"/>
          </w:tcPr>
          <w:p w14:paraId="51764A6F" w14:textId="77777777" w:rsidR="00687929" w:rsidRPr="00147E7C" w:rsidRDefault="00687929" w:rsidP="00687929">
            <w:pPr>
              <w:rPr>
                <w:sz w:val="22"/>
                <w:szCs w:val="22"/>
              </w:rPr>
            </w:pPr>
            <w:r w:rsidRPr="00147E7C">
              <w:rPr>
                <w:kern w:val="24"/>
                <w:sz w:val="22"/>
                <w:szCs w:val="22"/>
              </w:rPr>
              <w:t>Teplárna Spolana Neratovice</w:t>
            </w:r>
          </w:p>
        </w:tc>
        <w:tc>
          <w:tcPr>
            <w:tcW w:w="1903" w:type="pct"/>
            <w:vAlign w:val="center"/>
          </w:tcPr>
          <w:p w14:paraId="42125C11"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5562C68D" w14:textId="77777777" w:rsidR="00687929" w:rsidRPr="00D86578" w:rsidRDefault="00687929" w:rsidP="00687929">
            <w:pPr>
              <w:ind w:left="171"/>
              <w:rPr>
                <w:sz w:val="22"/>
                <w:szCs w:val="22"/>
              </w:rPr>
            </w:pPr>
            <w:r w:rsidRPr="00D86578">
              <w:rPr>
                <w:sz w:val="22"/>
                <w:szCs w:val="22"/>
              </w:rPr>
              <w:t>do 0,15</w:t>
            </w:r>
          </w:p>
        </w:tc>
      </w:tr>
      <w:tr w:rsidR="00687929" w:rsidRPr="00147E7C" w14:paraId="09C9F302" w14:textId="77777777" w:rsidTr="00687929">
        <w:trPr>
          <w:trHeight w:val="283"/>
        </w:trPr>
        <w:tc>
          <w:tcPr>
            <w:tcW w:w="281" w:type="pct"/>
            <w:shd w:val="clear" w:color="auto" w:fill="auto"/>
            <w:tcMar>
              <w:top w:w="15" w:type="dxa"/>
              <w:left w:w="15" w:type="dxa"/>
              <w:bottom w:w="0" w:type="dxa"/>
              <w:right w:w="15" w:type="dxa"/>
            </w:tcMar>
            <w:vAlign w:val="center"/>
          </w:tcPr>
          <w:p w14:paraId="325F1CBF" w14:textId="77777777" w:rsidR="00687929" w:rsidRPr="00147E7C" w:rsidRDefault="00687929" w:rsidP="00687929">
            <w:pPr>
              <w:jc w:val="center"/>
              <w:rPr>
                <w:sz w:val="22"/>
                <w:szCs w:val="22"/>
              </w:rPr>
            </w:pPr>
            <w:r w:rsidRPr="00147E7C">
              <w:rPr>
                <w:sz w:val="22"/>
                <w:szCs w:val="22"/>
              </w:rPr>
              <w:t>62.</w:t>
            </w:r>
          </w:p>
        </w:tc>
        <w:tc>
          <w:tcPr>
            <w:tcW w:w="1590" w:type="pct"/>
            <w:shd w:val="clear" w:color="auto" w:fill="auto"/>
            <w:tcMar>
              <w:top w:w="15" w:type="dxa"/>
              <w:left w:w="135" w:type="dxa"/>
              <w:bottom w:w="0" w:type="dxa"/>
              <w:right w:w="15" w:type="dxa"/>
            </w:tcMar>
            <w:vAlign w:val="bottom"/>
          </w:tcPr>
          <w:p w14:paraId="05DE86A9" w14:textId="77777777" w:rsidR="00687929" w:rsidRPr="00147E7C" w:rsidRDefault="00687929" w:rsidP="00687929">
            <w:pPr>
              <w:rPr>
                <w:sz w:val="22"/>
                <w:szCs w:val="22"/>
              </w:rPr>
            </w:pPr>
            <w:r w:rsidRPr="00147E7C">
              <w:rPr>
                <w:kern w:val="24"/>
                <w:sz w:val="22"/>
                <w:szCs w:val="22"/>
              </w:rPr>
              <w:t>Teplárna Synthesia ZL 1</w:t>
            </w:r>
          </w:p>
        </w:tc>
        <w:tc>
          <w:tcPr>
            <w:tcW w:w="1903" w:type="pct"/>
            <w:vAlign w:val="center"/>
          </w:tcPr>
          <w:p w14:paraId="44E0A882"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79AD5605" w14:textId="77777777" w:rsidR="00687929" w:rsidRPr="00D86578" w:rsidRDefault="00687929" w:rsidP="00687929">
            <w:pPr>
              <w:ind w:left="171"/>
              <w:rPr>
                <w:sz w:val="22"/>
                <w:szCs w:val="22"/>
              </w:rPr>
            </w:pPr>
            <w:r w:rsidRPr="00D86578">
              <w:rPr>
                <w:sz w:val="22"/>
                <w:szCs w:val="22"/>
              </w:rPr>
              <w:t>do 0,15</w:t>
            </w:r>
          </w:p>
        </w:tc>
      </w:tr>
      <w:tr w:rsidR="00687929" w:rsidRPr="00147E7C" w14:paraId="1D984043" w14:textId="77777777" w:rsidTr="00687929">
        <w:trPr>
          <w:trHeight w:val="283"/>
        </w:trPr>
        <w:tc>
          <w:tcPr>
            <w:tcW w:w="281" w:type="pct"/>
            <w:shd w:val="clear" w:color="auto" w:fill="auto"/>
            <w:tcMar>
              <w:top w:w="15" w:type="dxa"/>
              <w:left w:w="15" w:type="dxa"/>
              <w:bottom w:w="0" w:type="dxa"/>
              <w:right w:w="15" w:type="dxa"/>
            </w:tcMar>
            <w:vAlign w:val="center"/>
          </w:tcPr>
          <w:p w14:paraId="237C4A80" w14:textId="77777777" w:rsidR="00687929" w:rsidRPr="00147E7C" w:rsidRDefault="00687929" w:rsidP="00687929">
            <w:pPr>
              <w:jc w:val="center"/>
              <w:rPr>
                <w:sz w:val="22"/>
                <w:szCs w:val="22"/>
              </w:rPr>
            </w:pPr>
            <w:r w:rsidRPr="00147E7C">
              <w:rPr>
                <w:sz w:val="22"/>
                <w:szCs w:val="22"/>
              </w:rPr>
              <w:t>63.</w:t>
            </w:r>
          </w:p>
        </w:tc>
        <w:tc>
          <w:tcPr>
            <w:tcW w:w="1590" w:type="pct"/>
            <w:shd w:val="clear" w:color="auto" w:fill="auto"/>
            <w:tcMar>
              <w:top w:w="15" w:type="dxa"/>
              <w:left w:w="135" w:type="dxa"/>
              <w:bottom w:w="0" w:type="dxa"/>
              <w:right w:w="15" w:type="dxa"/>
            </w:tcMar>
            <w:vAlign w:val="bottom"/>
          </w:tcPr>
          <w:p w14:paraId="7242E1DF" w14:textId="77777777" w:rsidR="00687929" w:rsidRPr="00147E7C" w:rsidRDefault="00687929" w:rsidP="00687929">
            <w:pPr>
              <w:rPr>
                <w:sz w:val="22"/>
                <w:szCs w:val="22"/>
              </w:rPr>
            </w:pPr>
            <w:r w:rsidRPr="00147E7C">
              <w:rPr>
                <w:kern w:val="24"/>
                <w:sz w:val="22"/>
                <w:szCs w:val="22"/>
              </w:rPr>
              <w:t>Teplárna Synthesia ZL 2</w:t>
            </w:r>
          </w:p>
        </w:tc>
        <w:tc>
          <w:tcPr>
            <w:tcW w:w="1903" w:type="pct"/>
            <w:vAlign w:val="center"/>
          </w:tcPr>
          <w:p w14:paraId="0AE00BE5"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5035089D" w14:textId="77777777" w:rsidR="00687929" w:rsidRPr="00D86578" w:rsidRDefault="00687929" w:rsidP="00687929">
            <w:pPr>
              <w:ind w:left="171"/>
              <w:rPr>
                <w:sz w:val="22"/>
                <w:szCs w:val="22"/>
              </w:rPr>
            </w:pPr>
            <w:r w:rsidRPr="00D86578">
              <w:rPr>
                <w:sz w:val="22"/>
                <w:szCs w:val="22"/>
              </w:rPr>
              <w:t>od 0,50 do 5,00</w:t>
            </w:r>
          </w:p>
        </w:tc>
      </w:tr>
      <w:tr w:rsidR="00687929" w:rsidRPr="00147E7C" w14:paraId="57B8B212" w14:textId="77777777" w:rsidTr="00687929">
        <w:trPr>
          <w:trHeight w:val="283"/>
        </w:trPr>
        <w:tc>
          <w:tcPr>
            <w:tcW w:w="281" w:type="pct"/>
            <w:shd w:val="clear" w:color="auto" w:fill="auto"/>
            <w:tcMar>
              <w:top w:w="15" w:type="dxa"/>
              <w:left w:w="15" w:type="dxa"/>
              <w:bottom w:w="0" w:type="dxa"/>
              <w:right w:w="15" w:type="dxa"/>
            </w:tcMar>
            <w:vAlign w:val="center"/>
          </w:tcPr>
          <w:p w14:paraId="74E5F9EB" w14:textId="77777777" w:rsidR="00687929" w:rsidRPr="00147E7C" w:rsidRDefault="00687929" w:rsidP="00687929">
            <w:pPr>
              <w:jc w:val="center"/>
              <w:rPr>
                <w:sz w:val="22"/>
                <w:szCs w:val="22"/>
              </w:rPr>
            </w:pPr>
            <w:r w:rsidRPr="00147E7C">
              <w:rPr>
                <w:sz w:val="22"/>
                <w:szCs w:val="22"/>
              </w:rPr>
              <w:t>64.</w:t>
            </w:r>
          </w:p>
        </w:tc>
        <w:tc>
          <w:tcPr>
            <w:tcW w:w="1590" w:type="pct"/>
            <w:shd w:val="clear" w:color="auto" w:fill="auto"/>
            <w:tcMar>
              <w:top w:w="15" w:type="dxa"/>
              <w:left w:w="135" w:type="dxa"/>
              <w:bottom w:w="0" w:type="dxa"/>
              <w:right w:w="15" w:type="dxa"/>
            </w:tcMar>
            <w:vAlign w:val="bottom"/>
          </w:tcPr>
          <w:p w14:paraId="35B19353" w14:textId="77777777" w:rsidR="00687929" w:rsidRPr="00147E7C" w:rsidRDefault="00687929" w:rsidP="00687929">
            <w:pPr>
              <w:rPr>
                <w:sz w:val="22"/>
                <w:szCs w:val="22"/>
              </w:rPr>
            </w:pPr>
            <w:r w:rsidRPr="00147E7C">
              <w:rPr>
                <w:kern w:val="24"/>
                <w:sz w:val="22"/>
                <w:szCs w:val="22"/>
              </w:rPr>
              <w:t xml:space="preserve">Teplárna </w:t>
            </w:r>
            <w:proofErr w:type="spellStart"/>
            <w:r w:rsidRPr="00147E7C">
              <w:rPr>
                <w:kern w:val="24"/>
                <w:sz w:val="22"/>
                <w:szCs w:val="22"/>
              </w:rPr>
              <w:t>Ško-Energo</w:t>
            </w:r>
            <w:proofErr w:type="spellEnd"/>
          </w:p>
        </w:tc>
        <w:tc>
          <w:tcPr>
            <w:tcW w:w="1903" w:type="pct"/>
            <w:vAlign w:val="center"/>
          </w:tcPr>
          <w:p w14:paraId="786DA0CE"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20BEEDE2" w14:textId="77777777" w:rsidR="00687929" w:rsidRPr="00D86578" w:rsidRDefault="00687929" w:rsidP="00687929">
            <w:pPr>
              <w:ind w:left="171"/>
              <w:rPr>
                <w:sz w:val="22"/>
                <w:szCs w:val="22"/>
              </w:rPr>
            </w:pPr>
            <w:r w:rsidRPr="00D86578">
              <w:rPr>
                <w:sz w:val="22"/>
                <w:szCs w:val="22"/>
              </w:rPr>
              <w:t>od 0,50 do 5,00</w:t>
            </w:r>
          </w:p>
        </w:tc>
      </w:tr>
      <w:tr w:rsidR="00687929" w:rsidRPr="00147E7C" w14:paraId="7D20B2A9" w14:textId="77777777" w:rsidTr="00687929">
        <w:trPr>
          <w:trHeight w:val="283"/>
        </w:trPr>
        <w:tc>
          <w:tcPr>
            <w:tcW w:w="281" w:type="pct"/>
            <w:shd w:val="clear" w:color="auto" w:fill="auto"/>
            <w:tcMar>
              <w:top w:w="15" w:type="dxa"/>
              <w:left w:w="15" w:type="dxa"/>
              <w:bottom w:w="0" w:type="dxa"/>
              <w:right w:w="15" w:type="dxa"/>
            </w:tcMar>
            <w:vAlign w:val="center"/>
          </w:tcPr>
          <w:p w14:paraId="63943481" w14:textId="77777777" w:rsidR="00687929" w:rsidRPr="00147E7C" w:rsidRDefault="00687929" w:rsidP="00687929">
            <w:pPr>
              <w:jc w:val="center"/>
              <w:rPr>
                <w:sz w:val="22"/>
                <w:szCs w:val="22"/>
              </w:rPr>
            </w:pPr>
            <w:r w:rsidRPr="00147E7C">
              <w:rPr>
                <w:sz w:val="22"/>
                <w:szCs w:val="22"/>
              </w:rPr>
              <w:t>65.</w:t>
            </w:r>
          </w:p>
        </w:tc>
        <w:tc>
          <w:tcPr>
            <w:tcW w:w="1590" w:type="pct"/>
            <w:shd w:val="clear" w:color="auto" w:fill="auto"/>
            <w:tcMar>
              <w:top w:w="15" w:type="dxa"/>
              <w:left w:w="135" w:type="dxa"/>
              <w:bottom w:w="0" w:type="dxa"/>
              <w:right w:w="15" w:type="dxa"/>
            </w:tcMar>
            <w:vAlign w:val="bottom"/>
          </w:tcPr>
          <w:p w14:paraId="47AF1C25" w14:textId="77777777" w:rsidR="00687929" w:rsidRPr="00147E7C" w:rsidRDefault="00687929" w:rsidP="00687929">
            <w:pPr>
              <w:rPr>
                <w:sz w:val="22"/>
                <w:szCs w:val="22"/>
              </w:rPr>
            </w:pPr>
            <w:r w:rsidRPr="00147E7C">
              <w:rPr>
                <w:kern w:val="24"/>
                <w:sz w:val="22"/>
                <w:szCs w:val="22"/>
              </w:rPr>
              <w:t>Závodní teplárna Kralupy nad Vltavou</w:t>
            </w:r>
          </w:p>
        </w:tc>
        <w:tc>
          <w:tcPr>
            <w:tcW w:w="1903" w:type="pct"/>
            <w:vAlign w:val="center"/>
          </w:tcPr>
          <w:p w14:paraId="23D784C5"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1E0D3E6E" w14:textId="77777777" w:rsidR="00687929" w:rsidRPr="00D86578" w:rsidRDefault="00687929" w:rsidP="00687929">
            <w:pPr>
              <w:ind w:left="171"/>
              <w:rPr>
                <w:sz w:val="22"/>
                <w:szCs w:val="22"/>
              </w:rPr>
            </w:pPr>
            <w:r>
              <w:rPr>
                <w:sz w:val="22"/>
                <w:szCs w:val="22"/>
              </w:rPr>
              <w:t>-</w:t>
            </w:r>
          </w:p>
        </w:tc>
      </w:tr>
      <w:tr w:rsidR="00687929" w:rsidRPr="00147E7C" w14:paraId="0886D25C" w14:textId="77777777" w:rsidTr="00687929">
        <w:trPr>
          <w:trHeight w:val="283"/>
        </w:trPr>
        <w:tc>
          <w:tcPr>
            <w:tcW w:w="281" w:type="pct"/>
            <w:shd w:val="clear" w:color="auto" w:fill="auto"/>
            <w:tcMar>
              <w:top w:w="15" w:type="dxa"/>
              <w:left w:w="15" w:type="dxa"/>
              <w:bottom w:w="0" w:type="dxa"/>
              <w:right w:w="15" w:type="dxa"/>
            </w:tcMar>
            <w:vAlign w:val="center"/>
          </w:tcPr>
          <w:p w14:paraId="6A730024" w14:textId="77777777" w:rsidR="00687929" w:rsidRPr="00147E7C" w:rsidRDefault="00687929" w:rsidP="00687929">
            <w:pPr>
              <w:jc w:val="center"/>
              <w:rPr>
                <w:sz w:val="22"/>
                <w:szCs w:val="22"/>
              </w:rPr>
            </w:pPr>
            <w:r w:rsidRPr="00147E7C">
              <w:rPr>
                <w:sz w:val="22"/>
                <w:szCs w:val="22"/>
              </w:rPr>
              <w:t>66.</w:t>
            </w:r>
          </w:p>
        </w:tc>
        <w:tc>
          <w:tcPr>
            <w:tcW w:w="1590" w:type="pct"/>
            <w:shd w:val="clear" w:color="auto" w:fill="auto"/>
            <w:tcMar>
              <w:top w:w="15" w:type="dxa"/>
              <w:left w:w="135" w:type="dxa"/>
              <w:bottom w:w="0" w:type="dxa"/>
              <w:right w:w="15" w:type="dxa"/>
            </w:tcMar>
            <w:vAlign w:val="bottom"/>
          </w:tcPr>
          <w:p w14:paraId="58D963EE" w14:textId="77777777" w:rsidR="00687929" w:rsidRPr="00147E7C" w:rsidRDefault="00687929" w:rsidP="00687929">
            <w:pPr>
              <w:rPr>
                <w:sz w:val="22"/>
                <w:szCs w:val="22"/>
              </w:rPr>
            </w:pPr>
            <w:r w:rsidRPr="00147E7C">
              <w:rPr>
                <w:kern w:val="24"/>
                <w:sz w:val="22"/>
                <w:szCs w:val="22"/>
              </w:rPr>
              <w:t>Teplárna České Budějovice</w:t>
            </w:r>
          </w:p>
        </w:tc>
        <w:tc>
          <w:tcPr>
            <w:tcW w:w="1903" w:type="pct"/>
            <w:vAlign w:val="center"/>
          </w:tcPr>
          <w:p w14:paraId="26DB8F28" w14:textId="77777777" w:rsidR="00687929" w:rsidRPr="00147E7C" w:rsidRDefault="00687929" w:rsidP="00687929">
            <w:pPr>
              <w:ind w:left="171"/>
              <w:rPr>
                <w:sz w:val="22"/>
                <w:szCs w:val="22"/>
              </w:rPr>
            </w:pPr>
            <w:r w:rsidRPr="00147E7C">
              <w:rPr>
                <w:sz w:val="22"/>
                <w:szCs w:val="22"/>
              </w:rPr>
              <w:t>Střední teplárny</w:t>
            </w:r>
          </w:p>
        </w:tc>
        <w:tc>
          <w:tcPr>
            <w:tcW w:w="1226" w:type="pct"/>
            <w:vAlign w:val="bottom"/>
          </w:tcPr>
          <w:p w14:paraId="500FC85F" w14:textId="77777777" w:rsidR="00687929" w:rsidRPr="00D86578" w:rsidRDefault="00687929" w:rsidP="00687929">
            <w:pPr>
              <w:ind w:left="171"/>
              <w:rPr>
                <w:sz w:val="22"/>
                <w:szCs w:val="22"/>
              </w:rPr>
            </w:pPr>
            <w:r w:rsidRPr="00D86578">
              <w:rPr>
                <w:sz w:val="22"/>
                <w:szCs w:val="22"/>
              </w:rPr>
              <w:t>od 0,15 do 0,50</w:t>
            </w:r>
          </w:p>
        </w:tc>
      </w:tr>
      <w:tr w:rsidR="00687929" w:rsidRPr="00147E7C" w14:paraId="73B80E57" w14:textId="77777777" w:rsidTr="00687929">
        <w:trPr>
          <w:trHeight w:val="283"/>
        </w:trPr>
        <w:tc>
          <w:tcPr>
            <w:tcW w:w="281" w:type="pct"/>
            <w:shd w:val="clear" w:color="auto" w:fill="auto"/>
            <w:tcMar>
              <w:top w:w="15" w:type="dxa"/>
              <w:left w:w="15" w:type="dxa"/>
              <w:bottom w:w="0" w:type="dxa"/>
              <w:right w:w="15" w:type="dxa"/>
            </w:tcMar>
            <w:vAlign w:val="center"/>
          </w:tcPr>
          <w:p w14:paraId="3740D1D7" w14:textId="77777777" w:rsidR="00687929" w:rsidRPr="00147E7C" w:rsidRDefault="00687929" w:rsidP="00687929">
            <w:pPr>
              <w:jc w:val="center"/>
              <w:rPr>
                <w:sz w:val="22"/>
                <w:szCs w:val="22"/>
              </w:rPr>
            </w:pPr>
            <w:r w:rsidRPr="00147E7C">
              <w:rPr>
                <w:sz w:val="22"/>
                <w:szCs w:val="22"/>
              </w:rPr>
              <w:t>67.</w:t>
            </w:r>
          </w:p>
        </w:tc>
        <w:tc>
          <w:tcPr>
            <w:tcW w:w="1590" w:type="pct"/>
            <w:shd w:val="clear" w:color="auto" w:fill="auto"/>
            <w:tcMar>
              <w:top w:w="15" w:type="dxa"/>
              <w:left w:w="135" w:type="dxa"/>
              <w:bottom w:w="0" w:type="dxa"/>
              <w:right w:w="15" w:type="dxa"/>
            </w:tcMar>
            <w:vAlign w:val="bottom"/>
          </w:tcPr>
          <w:p w14:paraId="4CBEE458" w14:textId="77777777" w:rsidR="00687929" w:rsidRPr="00147E7C" w:rsidRDefault="00687929" w:rsidP="00687929">
            <w:pPr>
              <w:rPr>
                <w:sz w:val="22"/>
                <w:szCs w:val="22"/>
              </w:rPr>
            </w:pPr>
            <w:r w:rsidRPr="00147E7C">
              <w:rPr>
                <w:kern w:val="24"/>
                <w:sz w:val="22"/>
                <w:szCs w:val="22"/>
              </w:rPr>
              <w:t>Teplárna Kyjov</w:t>
            </w:r>
          </w:p>
        </w:tc>
        <w:tc>
          <w:tcPr>
            <w:tcW w:w="1903" w:type="pct"/>
            <w:vAlign w:val="center"/>
          </w:tcPr>
          <w:p w14:paraId="524AE97F"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1EEC8BB3" w14:textId="77777777" w:rsidR="00687929" w:rsidRPr="003D6B21" w:rsidRDefault="00687929" w:rsidP="00687929">
            <w:pPr>
              <w:ind w:left="171"/>
              <w:rPr>
                <w:sz w:val="22"/>
                <w:szCs w:val="22"/>
              </w:rPr>
            </w:pPr>
            <w:r>
              <w:rPr>
                <w:sz w:val="22"/>
                <w:szCs w:val="22"/>
              </w:rPr>
              <w:t>-</w:t>
            </w:r>
          </w:p>
        </w:tc>
      </w:tr>
      <w:tr w:rsidR="00687929" w:rsidRPr="00147E7C" w14:paraId="6EDB215B" w14:textId="77777777" w:rsidTr="00687929">
        <w:trPr>
          <w:trHeight w:val="283"/>
        </w:trPr>
        <w:tc>
          <w:tcPr>
            <w:tcW w:w="281" w:type="pct"/>
            <w:shd w:val="clear" w:color="auto" w:fill="auto"/>
            <w:tcMar>
              <w:top w:w="15" w:type="dxa"/>
              <w:left w:w="15" w:type="dxa"/>
              <w:bottom w:w="0" w:type="dxa"/>
              <w:right w:w="15" w:type="dxa"/>
            </w:tcMar>
            <w:vAlign w:val="center"/>
          </w:tcPr>
          <w:p w14:paraId="770B2846" w14:textId="77777777" w:rsidR="00687929" w:rsidRPr="00147E7C" w:rsidRDefault="00687929" w:rsidP="00687929">
            <w:pPr>
              <w:jc w:val="center"/>
              <w:rPr>
                <w:sz w:val="22"/>
                <w:szCs w:val="22"/>
              </w:rPr>
            </w:pPr>
            <w:r w:rsidRPr="00147E7C">
              <w:rPr>
                <w:sz w:val="22"/>
                <w:szCs w:val="22"/>
              </w:rPr>
              <w:t>68.</w:t>
            </w:r>
          </w:p>
        </w:tc>
        <w:tc>
          <w:tcPr>
            <w:tcW w:w="1590" w:type="pct"/>
            <w:shd w:val="clear" w:color="auto" w:fill="auto"/>
            <w:tcMar>
              <w:top w:w="15" w:type="dxa"/>
              <w:left w:w="135" w:type="dxa"/>
              <w:bottom w:w="0" w:type="dxa"/>
              <w:right w:w="15" w:type="dxa"/>
            </w:tcMar>
            <w:vAlign w:val="bottom"/>
          </w:tcPr>
          <w:p w14:paraId="0214EB43" w14:textId="77777777" w:rsidR="00687929" w:rsidRPr="00147E7C" w:rsidRDefault="00687929" w:rsidP="00687929">
            <w:pPr>
              <w:rPr>
                <w:sz w:val="22"/>
                <w:szCs w:val="22"/>
              </w:rPr>
            </w:pPr>
            <w:r w:rsidRPr="00147E7C">
              <w:rPr>
                <w:kern w:val="24"/>
                <w:sz w:val="22"/>
                <w:szCs w:val="22"/>
              </w:rPr>
              <w:t>Teplárna Liberec</w:t>
            </w:r>
          </w:p>
        </w:tc>
        <w:tc>
          <w:tcPr>
            <w:tcW w:w="1903" w:type="pct"/>
            <w:vAlign w:val="center"/>
          </w:tcPr>
          <w:p w14:paraId="7792171E"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3A8DD96E" w14:textId="77777777" w:rsidR="00687929" w:rsidRPr="003D6B21" w:rsidRDefault="00687929" w:rsidP="00687929">
            <w:pPr>
              <w:ind w:left="171"/>
              <w:rPr>
                <w:sz w:val="22"/>
                <w:szCs w:val="22"/>
              </w:rPr>
            </w:pPr>
            <w:r>
              <w:rPr>
                <w:sz w:val="22"/>
                <w:szCs w:val="22"/>
              </w:rPr>
              <w:t>-</w:t>
            </w:r>
          </w:p>
        </w:tc>
      </w:tr>
      <w:tr w:rsidR="00687929" w:rsidRPr="00147E7C" w14:paraId="73B232A6" w14:textId="77777777" w:rsidTr="00687929">
        <w:trPr>
          <w:trHeight w:val="283"/>
        </w:trPr>
        <w:tc>
          <w:tcPr>
            <w:tcW w:w="281" w:type="pct"/>
            <w:shd w:val="clear" w:color="auto" w:fill="auto"/>
            <w:tcMar>
              <w:top w:w="15" w:type="dxa"/>
              <w:left w:w="15" w:type="dxa"/>
              <w:bottom w:w="0" w:type="dxa"/>
              <w:right w:w="15" w:type="dxa"/>
            </w:tcMar>
            <w:vAlign w:val="center"/>
          </w:tcPr>
          <w:p w14:paraId="679B9C70" w14:textId="77777777" w:rsidR="00687929" w:rsidRPr="00147E7C" w:rsidRDefault="00687929" w:rsidP="00687929">
            <w:pPr>
              <w:jc w:val="center"/>
              <w:rPr>
                <w:sz w:val="22"/>
                <w:szCs w:val="22"/>
              </w:rPr>
            </w:pPr>
            <w:r w:rsidRPr="00147E7C">
              <w:rPr>
                <w:sz w:val="22"/>
                <w:szCs w:val="22"/>
              </w:rPr>
              <w:t>69.</w:t>
            </w:r>
          </w:p>
        </w:tc>
        <w:tc>
          <w:tcPr>
            <w:tcW w:w="1590" w:type="pct"/>
            <w:shd w:val="clear" w:color="auto" w:fill="auto"/>
            <w:tcMar>
              <w:top w:w="15" w:type="dxa"/>
              <w:left w:w="135" w:type="dxa"/>
              <w:bottom w:w="0" w:type="dxa"/>
              <w:right w:w="15" w:type="dxa"/>
            </w:tcMar>
            <w:vAlign w:val="bottom"/>
          </w:tcPr>
          <w:p w14:paraId="57CD629B" w14:textId="77777777" w:rsidR="00687929" w:rsidRPr="00147E7C" w:rsidRDefault="00687929" w:rsidP="00687929">
            <w:pPr>
              <w:rPr>
                <w:sz w:val="22"/>
                <w:szCs w:val="22"/>
              </w:rPr>
            </w:pPr>
            <w:r w:rsidRPr="00147E7C">
              <w:rPr>
                <w:kern w:val="24"/>
                <w:sz w:val="22"/>
                <w:szCs w:val="22"/>
              </w:rPr>
              <w:t>Teplárna Otrokovice</w:t>
            </w:r>
          </w:p>
        </w:tc>
        <w:tc>
          <w:tcPr>
            <w:tcW w:w="1903" w:type="pct"/>
            <w:vAlign w:val="center"/>
          </w:tcPr>
          <w:p w14:paraId="7D4CC00D" w14:textId="77777777" w:rsidR="00687929" w:rsidRPr="00147E7C" w:rsidRDefault="00687929" w:rsidP="00687929">
            <w:pPr>
              <w:ind w:left="171"/>
              <w:rPr>
                <w:sz w:val="22"/>
                <w:szCs w:val="22"/>
              </w:rPr>
            </w:pPr>
            <w:r w:rsidRPr="00147E7C">
              <w:rPr>
                <w:sz w:val="22"/>
                <w:szCs w:val="22"/>
              </w:rPr>
              <w:t>Střední teplárny</w:t>
            </w:r>
          </w:p>
        </w:tc>
        <w:tc>
          <w:tcPr>
            <w:tcW w:w="1226" w:type="pct"/>
            <w:vAlign w:val="bottom"/>
          </w:tcPr>
          <w:p w14:paraId="0470BA92"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5000E40D" w14:textId="77777777" w:rsidTr="00687929">
        <w:trPr>
          <w:trHeight w:val="283"/>
        </w:trPr>
        <w:tc>
          <w:tcPr>
            <w:tcW w:w="281" w:type="pct"/>
            <w:shd w:val="clear" w:color="auto" w:fill="auto"/>
            <w:tcMar>
              <w:top w:w="15" w:type="dxa"/>
              <w:left w:w="15" w:type="dxa"/>
              <w:bottom w:w="0" w:type="dxa"/>
              <w:right w:w="15" w:type="dxa"/>
            </w:tcMar>
            <w:vAlign w:val="center"/>
          </w:tcPr>
          <w:p w14:paraId="164E12AD" w14:textId="77777777" w:rsidR="00687929" w:rsidRPr="00147E7C" w:rsidRDefault="00687929" w:rsidP="00687929">
            <w:pPr>
              <w:jc w:val="center"/>
              <w:rPr>
                <w:sz w:val="22"/>
                <w:szCs w:val="22"/>
              </w:rPr>
            </w:pPr>
            <w:r w:rsidRPr="00147E7C">
              <w:rPr>
                <w:sz w:val="22"/>
                <w:szCs w:val="22"/>
              </w:rPr>
              <w:t>70.</w:t>
            </w:r>
          </w:p>
        </w:tc>
        <w:tc>
          <w:tcPr>
            <w:tcW w:w="1590" w:type="pct"/>
            <w:shd w:val="clear" w:color="auto" w:fill="auto"/>
            <w:tcMar>
              <w:top w:w="15" w:type="dxa"/>
              <w:left w:w="135" w:type="dxa"/>
              <w:bottom w:w="0" w:type="dxa"/>
              <w:right w:w="15" w:type="dxa"/>
            </w:tcMar>
            <w:vAlign w:val="bottom"/>
          </w:tcPr>
          <w:p w14:paraId="4C2F40CD" w14:textId="77777777" w:rsidR="00687929" w:rsidRPr="00147E7C" w:rsidRDefault="00687929" w:rsidP="00687929">
            <w:pPr>
              <w:rPr>
                <w:sz w:val="22"/>
                <w:szCs w:val="22"/>
              </w:rPr>
            </w:pPr>
            <w:r w:rsidRPr="00147E7C">
              <w:rPr>
                <w:kern w:val="24"/>
                <w:sz w:val="22"/>
                <w:szCs w:val="22"/>
              </w:rPr>
              <w:t>Teplárna Písek</w:t>
            </w:r>
          </w:p>
        </w:tc>
        <w:tc>
          <w:tcPr>
            <w:tcW w:w="1903" w:type="pct"/>
            <w:vAlign w:val="center"/>
          </w:tcPr>
          <w:p w14:paraId="4BD5DD07"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668D263D"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7422B5F8" w14:textId="77777777" w:rsidTr="00687929">
        <w:trPr>
          <w:trHeight w:val="283"/>
        </w:trPr>
        <w:tc>
          <w:tcPr>
            <w:tcW w:w="281" w:type="pct"/>
            <w:shd w:val="clear" w:color="auto" w:fill="auto"/>
            <w:tcMar>
              <w:top w:w="15" w:type="dxa"/>
              <w:left w:w="15" w:type="dxa"/>
              <w:bottom w:w="0" w:type="dxa"/>
              <w:right w:w="15" w:type="dxa"/>
            </w:tcMar>
            <w:vAlign w:val="center"/>
          </w:tcPr>
          <w:p w14:paraId="4D39A428" w14:textId="77777777" w:rsidR="00687929" w:rsidRPr="00147E7C" w:rsidRDefault="00687929" w:rsidP="00687929">
            <w:pPr>
              <w:jc w:val="center"/>
              <w:rPr>
                <w:sz w:val="22"/>
                <w:szCs w:val="22"/>
              </w:rPr>
            </w:pPr>
            <w:r w:rsidRPr="00147E7C">
              <w:rPr>
                <w:sz w:val="22"/>
                <w:szCs w:val="22"/>
              </w:rPr>
              <w:t>71.</w:t>
            </w:r>
          </w:p>
        </w:tc>
        <w:tc>
          <w:tcPr>
            <w:tcW w:w="1590" w:type="pct"/>
            <w:shd w:val="clear" w:color="auto" w:fill="auto"/>
            <w:tcMar>
              <w:top w:w="15" w:type="dxa"/>
              <w:left w:w="135" w:type="dxa"/>
              <w:bottom w:w="0" w:type="dxa"/>
              <w:right w:w="15" w:type="dxa"/>
            </w:tcMar>
            <w:vAlign w:val="bottom"/>
          </w:tcPr>
          <w:p w14:paraId="375B7FC7" w14:textId="77777777" w:rsidR="00687929" w:rsidRPr="00147E7C" w:rsidRDefault="00687929" w:rsidP="00687929">
            <w:pPr>
              <w:rPr>
                <w:sz w:val="22"/>
                <w:szCs w:val="22"/>
              </w:rPr>
            </w:pPr>
            <w:r w:rsidRPr="00147E7C">
              <w:rPr>
                <w:kern w:val="24"/>
                <w:sz w:val="22"/>
                <w:szCs w:val="22"/>
              </w:rPr>
              <w:t>Teplárna Strakonice</w:t>
            </w:r>
          </w:p>
        </w:tc>
        <w:tc>
          <w:tcPr>
            <w:tcW w:w="1903" w:type="pct"/>
            <w:vAlign w:val="center"/>
          </w:tcPr>
          <w:p w14:paraId="4C41C8B0"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12BCE826"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2ADC9C1B" w14:textId="77777777" w:rsidTr="00687929">
        <w:trPr>
          <w:trHeight w:val="283"/>
        </w:trPr>
        <w:tc>
          <w:tcPr>
            <w:tcW w:w="281" w:type="pct"/>
            <w:shd w:val="clear" w:color="auto" w:fill="auto"/>
            <w:tcMar>
              <w:top w:w="15" w:type="dxa"/>
              <w:left w:w="15" w:type="dxa"/>
              <w:bottom w:w="0" w:type="dxa"/>
              <w:right w:w="15" w:type="dxa"/>
            </w:tcMar>
            <w:vAlign w:val="center"/>
          </w:tcPr>
          <w:p w14:paraId="72ABE5D3" w14:textId="77777777" w:rsidR="00687929" w:rsidRPr="00147E7C" w:rsidRDefault="00687929" w:rsidP="00687929">
            <w:pPr>
              <w:jc w:val="center"/>
              <w:rPr>
                <w:sz w:val="22"/>
                <w:szCs w:val="22"/>
              </w:rPr>
            </w:pPr>
            <w:r w:rsidRPr="00147E7C">
              <w:rPr>
                <w:sz w:val="22"/>
                <w:szCs w:val="22"/>
              </w:rPr>
              <w:t>72.</w:t>
            </w:r>
          </w:p>
        </w:tc>
        <w:tc>
          <w:tcPr>
            <w:tcW w:w="1590" w:type="pct"/>
            <w:shd w:val="clear" w:color="auto" w:fill="auto"/>
            <w:tcMar>
              <w:top w:w="15" w:type="dxa"/>
              <w:left w:w="135" w:type="dxa"/>
              <w:bottom w:w="0" w:type="dxa"/>
              <w:right w:w="15" w:type="dxa"/>
            </w:tcMar>
            <w:vAlign w:val="bottom"/>
          </w:tcPr>
          <w:p w14:paraId="479CBDDF" w14:textId="77777777" w:rsidR="00687929" w:rsidRPr="00147E7C" w:rsidRDefault="00687929" w:rsidP="00687929">
            <w:pPr>
              <w:rPr>
                <w:sz w:val="22"/>
                <w:szCs w:val="22"/>
              </w:rPr>
            </w:pPr>
            <w:r w:rsidRPr="00147E7C">
              <w:rPr>
                <w:kern w:val="24"/>
                <w:sz w:val="22"/>
                <w:szCs w:val="22"/>
              </w:rPr>
              <w:t>Teplárna Tábor</w:t>
            </w:r>
          </w:p>
        </w:tc>
        <w:tc>
          <w:tcPr>
            <w:tcW w:w="1903" w:type="pct"/>
            <w:vAlign w:val="center"/>
          </w:tcPr>
          <w:p w14:paraId="632CF557"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4ECD08EF"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716BECA3" w14:textId="77777777" w:rsidTr="00687929">
        <w:trPr>
          <w:trHeight w:val="283"/>
        </w:trPr>
        <w:tc>
          <w:tcPr>
            <w:tcW w:w="281" w:type="pct"/>
            <w:shd w:val="clear" w:color="auto" w:fill="auto"/>
            <w:tcMar>
              <w:top w:w="15" w:type="dxa"/>
              <w:left w:w="15" w:type="dxa"/>
              <w:bottom w:w="0" w:type="dxa"/>
              <w:right w:w="15" w:type="dxa"/>
            </w:tcMar>
            <w:vAlign w:val="center"/>
          </w:tcPr>
          <w:p w14:paraId="6C5D8522" w14:textId="77777777" w:rsidR="00687929" w:rsidRPr="00147E7C" w:rsidRDefault="00687929" w:rsidP="00687929">
            <w:pPr>
              <w:jc w:val="center"/>
              <w:rPr>
                <w:sz w:val="22"/>
                <w:szCs w:val="22"/>
              </w:rPr>
            </w:pPr>
            <w:r w:rsidRPr="00147E7C">
              <w:rPr>
                <w:sz w:val="22"/>
                <w:szCs w:val="22"/>
              </w:rPr>
              <w:t>73.</w:t>
            </w:r>
          </w:p>
        </w:tc>
        <w:tc>
          <w:tcPr>
            <w:tcW w:w="1590" w:type="pct"/>
            <w:shd w:val="clear" w:color="auto" w:fill="auto"/>
            <w:tcMar>
              <w:top w:w="15" w:type="dxa"/>
              <w:left w:w="135" w:type="dxa"/>
              <w:bottom w:w="0" w:type="dxa"/>
              <w:right w:w="15" w:type="dxa"/>
            </w:tcMar>
            <w:vAlign w:val="bottom"/>
          </w:tcPr>
          <w:p w14:paraId="5AC95493" w14:textId="77777777" w:rsidR="00687929" w:rsidRPr="00147E7C" w:rsidRDefault="00687929" w:rsidP="00687929">
            <w:pPr>
              <w:rPr>
                <w:sz w:val="22"/>
                <w:szCs w:val="22"/>
              </w:rPr>
            </w:pPr>
            <w:r w:rsidRPr="00147E7C">
              <w:rPr>
                <w:kern w:val="24"/>
                <w:sz w:val="22"/>
                <w:szCs w:val="22"/>
              </w:rPr>
              <w:t>Provoz Červený mlýn</w:t>
            </w:r>
          </w:p>
        </w:tc>
        <w:tc>
          <w:tcPr>
            <w:tcW w:w="1903" w:type="pct"/>
            <w:vAlign w:val="center"/>
          </w:tcPr>
          <w:p w14:paraId="78BE628A"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3AD751DA" w14:textId="77777777" w:rsidR="00687929" w:rsidRPr="003D6B21" w:rsidRDefault="00687929" w:rsidP="00687929">
            <w:pPr>
              <w:ind w:left="171"/>
              <w:rPr>
                <w:sz w:val="22"/>
                <w:szCs w:val="22"/>
              </w:rPr>
            </w:pPr>
            <w:r>
              <w:rPr>
                <w:sz w:val="22"/>
                <w:szCs w:val="22"/>
              </w:rPr>
              <w:t>-</w:t>
            </w:r>
          </w:p>
        </w:tc>
      </w:tr>
      <w:tr w:rsidR="00687929" w:rsidRPr="00147E7C" w14:paraId="18FD727B" w14:textId="77777777" w:rsidTr="00687929">
        <w:trPr>
          <w:trHeight w:val="283"/>
        </w:trPr>
        <w:tc>
          <w:tcPr>
            <w:tcW w:w="281" w:type="pct"/>
            <w:shd w:val="clear" w:color="auto" w:fill="auto"/>
            <w:tcMar>
              <w:top w:w="15" w:type="dxa"/>
              <w:left w:w="15" w:type="dxa"/>
              <w:bottom w:w="0" w:type="dxa"/>
              <w:right w:w="15" w:type="dxa"/>
            </w:tcMar>
            <w:vAlign w:val="center"/>
          </w:tcPr>
          <w:p w14:paraId="54621E40" w14:textId="77777777" w:rsidR="00687929" w:rsidRPr="00147E7C" w:rsidRDefault="00687929" w:rsidP="00687929">
            <w:pPr>
              <w:jc w:val="center"/>
              <w:rPr>
                <w:sz w:val="22"/>
                <w:szCs w:val="22"/>
              </w:rPr>
            </w:pPr>
            <w:r w:rsidRPr="00147E7C">
              <w:rPr>
                <w:sz w:val="22"/>
                <w:szCs w:val="22"/>
              </w:rPr>
              <w:t>74.</w:t>
            </w:r>
          </w:p>
        </w:tc>
        <w:tc>
          <w:tcPr>
            <w:tcW w:w="1590" w:type="pct"/>
            <w:shd w:val="clear" w:color="auto" w:fill="auto"/>
            <w:tcMar>
              <w:top w:w="15" w:type="dxa"/>
              <w:left w:w="135" w:type="dxa"/>
              <w:bottom w:w="0" w:type="dxa"/>
              <w:right w:w="15" w:type="dxa"/>
            </w:tcMar>
            <w:vAlign w:val="bottom"/>
          </w:tcPr>
          <w:p w14:paraId="532F72F6" w14:textId="77777777" w:rsidR="00687929" w:rsidRPr="00147E7C" w:rsidRDefault="00687929" w:rsidP="00687929">
            <w:pPr>
              <w:rPr>
                <w:sz w:val="22"/>
                <w:szCs w:val="22"/>
              </w:rPr>
            </w:pPr>
            <w:r w:rsidRPr="00147E7C">
              <w:rPr>
                <w:kern w:val="24"/>
                <w:sz w:val="22"/>
                <w:szCs w:val="22"/>
              </w:rPr>
              <w:t xml:space="preserve">Provoz </w:t>
            </w:r>
            <w:proofErr w:type="spellStart"/>
            <w:r w:rsidRPr="00147E7C">
              <w:rPr>
                <w:kern w:val="24"/>
                <w:sz w:val="22"/>
                <w:szCs w:val="22"/>
              </w:rPr>
              <w:t>Špitálka</w:t>
            </w:r>
            <w:proofErr w:type="spellEnd"/>
          </w:p>
        </w:tc>
        <w:tc>
          <w:tcPr>
            <w:tcW w:w="1903" w:type="pct"/>
            <w:vAlign w:val="center"/>
          </w:tcPr>
          <w:p w14:paraId="5E5A2EEB"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44C6C842" w14:textId="77777777" w:rsidR="00687929" w:rsidRPr="003D6B21" w:rsidRDefault="00687929" w:rsidP="00687929">
            <w:pPr>
              <w:ind w:left="171"/>
              <w:rPr>
                <w:sz w:val="22"/>
                <w:szCs w:val="22"/>
              </w:rPr>
            </w:pPr>
            <w:r>
              <w:rPr>
                <w:sz w:val="22"/>
                <w:szCs w:val="22"/>
              </w:rPr>
              <w:t>-</w:t>
            </w:r>
          </w:p>
        </w:tc>
      </w:tr>
      <w:tr w:rsidR="00687929" w:rsidRPr="00147E7C" w14:paraId="2748DEAF" w14:textId="77777777" w:rsidTr="00687929">
        <w:trPr>
          <w:trHeight w:val="283"/>
        </w:trPr>
        <w:tc>
          <w:tcPr>
            <w:tcW w:w="281" w:type="pct"/>
            <w:shd w:val="clear" w:color="auto" w:fill="auto"/>
            <w:tcMar>
              <w:top w:w="15" w:type="dxa"/>
              <w:left w:w="15" w:type="dxa"/>
              <w:bottom w:w="0" w:type="dxa"/>
              <w:right w:w="15" w:type="dxa"/>
            </w:tcMar>
            <w:vAlign w:val="center"/>
          </w:tcPr>
          <w:p w14:paraId="4E1D9EBE" w14:textId="77777777" w:rsidR="00687929" w:rsidRPr="00147E7C" w:rsidRDefault="00687929" w:rsidP="00687929">
            <w:pPr>
              <w:jc w:val="center"/>
              <w:rPr>
                <w:sz w:val="22"/>
                <w:szCs w:val="22"/>
              </w:rPr>
            </w:pPr>
            <w:r w:rsidRPr="00147E7C">
              <w:rPr>
                <w:sz w:val="22"/>
                <w:szCs w:val="22"/>
              </w:rPr>
              <w:t>75.</w:t>
            </w:r>
          </w:p>
        </w:tc>
        <w:tc>
          <w:tcPr>
            <w:tcW w:w="1590" w:type="pct"/>
            <w:shd w:val="clear" w:color="auto" w:fill="auto"/>
            <w:tcMar>
              <w:top w:w="15" w:type="dxa"/>
              <w:left w:w="135" w:type="dxa"/>
              <w:bottom w:w="0" w:type="dxa"/>
              <w:right w:w="15" w:type="dxa"/>
            </w:tcMar>
            <w:vAlign w:val="bottom"/>
          </w:tcPr>
          <w:p w14:paraId="615FB27E" w14:textId="77777777" w:rsidR="00687929" w:rsidRPr="00147E7C" w:rsidRDefault="00687929" w:rsidP="00687929">
            <w:pPr>
              <w:rPr>
                <w:sz w:val="22"/>
                <w:szCs w:val="22"/>
              </w:rPr>
            </w:pPr>
            <w:r w:rsidRPr="00147E7C">
              <w:rPr>
                <w:kern w:val="24"/>
                <w:sz w:val="22"/>
                <w:szCs w:val="22"/>
              </w:rPr>
              <w:t>Cukrovar České Meziříčí</w:t>
            </w:r>
          </w:p>
        </w:tc>
        <w:tc>
          <w:tcPr>
            <w:tcW w:w="1903" w:type="pct"/>
            <w:vAlign w:val="center"/>
          </w:tcPr>
          <w:p w14:paraId="2F4F72F3"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15F9B2B1" w14:textId="77777777" w:rsidR="00687929" w:rsidRPr="003D6B21" w:rsidRDefault="00687929" w:rsidP="00687929">
            <w:pPr>
              <w:ind w:left="171"/>
              <w:rPr>
                <w:sz w:val="22"/>
                <w:szCs w:val="22"/>
              </w:rPr>
            </w:pPr>
            <w:r w:rsidRPr="003D6B21">
              <w:rPr>
                <w:color w:val="000000"/>
                <w:sz w:val="22"/>
                <w:szCs w:val="22"/>
              </w:rPr>
              <w:t>do 0,15</w:t>
            </w:r>
          </w:p>
        </w:tc>
      </w:tr>
      <w:tr w:rsidR="00687929" w:rsidRPr="00147E7C" w14:paraId="60353298" w14:textId="77777777" w:rsidTr="00687929">
        <w:trPr>
          <w:trHeight w:val="283"/>
        </w:trPr>
        <w:tc>
          <w:tcPr>
            <w:tcW w:w="281" w:type="pct"/>
            <w:shd w:val="clear" w:color="auto" w:fill="auto"/>
            <w:tcMar>
              <w:top w:w="15" w:type="dxa"/>
              <w:left w:w="15" w:type="dxa"/>
              <w:bottom w:w="0" w:type="dxa"/>
              <w:right w:w="15" w:type="dxa"/>
            </w:tcMar>
            <w:vAlign w:val="center"/>
          </w:tcPr>
          <w:p w14:paraId="3193A3C3" w14:textId="77777777" w:rsidR="00687929" w:rsidRPr="00147E7C" w:rsidRDefault="00687929" w:rsidP="00687929">
            <w:pPr>
              <w:jc w:val="center"/>
              <w:rPr>
                <w:sz w:val="22"/>
                <w:szCs w:val="22"/>
              </w:rPr>
            </w:pPr>
            <w:r w:rsidRPr="00147E7C">
              <w:rPr>
                <w:sz w:val="22"/>
                <w:szCs w:val="22"/>
              </w:rPr>
              <w:t>76.</w:t>
            </w:r>
          </w:p>
        </w:tc>
        <w:tc>
          <w:tcPr>
            <w:tcW w:w="1590" w:type="pct"/>
            <w:shd w:val="clear" w:color="auto" w:fill="auto"/>
            <w:tcMar>
              <w:top w:w="15" w:type="dxa"/>
              <w:left w:w="135" w:type="dxa"/>
              <w:bottom w:w="0" w:type="dxa"/>
              <w:right w:w="15" w:type="dxa"/>
            </w:tcMar>
            <w:vAlign w:val="bottom"/>
          </w:tcPr>
          <w:p w14:paraId="07FE2E8F" w14:textId="77777777" w:rsidR="00687929" w:rsidRPr="00147E7C" w:rsidRDefault="00687929" w:rsidP="00687929">
            <w:pPr>
              <w:rPr>
                <w:sz w:val="22"/>
                <w:szCs w:val="22"/>
              </w:rPr>
            </w:pPr>
            <w:r w:rsidRPr="00147E7C">
              <w:rPr>
                <w:kern w:val="24"/>
                <w:sz w:val="22"/>
                <w:szCs w:val="22"/>
              </w:rPr>
              <w:t>Cukrovar Dobrovice</w:t>
            </w:r>
          </w:p>
        </w:tc>
        <w:tc>
          <w:tcPr>
            <w:tcW w:w="1903" w:type="pct"/>
            <w:vAlign w:val="center"/>
          </w:tcPr>
          <w:p w14:paraId="3D4CD8B3" w14:textId="77777777" w:rsidR="00687929" w:rsidRPr="00147E7C" w:rsidRDefault="00687929" w:rsidP="00687929">
            <w:pPr>
              <w:ind w:left="171"/>
              <w:rPr>
                <w:sz w:val="22"/>
                <w:szCs w:val="22"/>
              </w:rPr>
            </w:pPr>
            <w:r w:rsidRPr="00147E7C">
              <w:rPr>
                <w:sz w:val="22"/>
                <w:szCs w:val="22"/>
              </w:rPr>
              <w:t>Plynové/paroplynové zdroje</w:t>
            </w:r>
          </w:p>
        </w:tc>
        <w:tc>
          <w:tcPr>
            <w:tcW w:w="1226" w:type="pct"/>
            <w:vAlign w:val="bottom"/>
          </w:tcPr>
          <w:p w14:paraId="48222012" w14:textId="77777777" w:rsidR="00687929" w:rsidRPr="003D6B21" w:rsidRDefault="00687929" w:rsidP="00687929">
            <w:pPr>
              <w:ind w:left="171"/>
              <w:rPr>
                <w:sz w:val="22"/>
                <w:szCs w:val="22"/>
              </w:rPr>
            </w:pPr>
            <w:r>
              <w:rPr>
                <w:sz w:val="22"/>
                <w:szCs w:val="22"/>
              </w:rPr>
              <w:t>-</w:t>
            </w:r>
          </w:p>
        </w:tc>
      </w:tr>
      <w:tr w:rsidR="00687929" w:rsidRPr="00147E7C" w14:paraId="3F42F831" w14:textId="77777777" w:rsidTr="00687929">
        <w:trPr>
          <w:trHeight w:val="283"/>
        </w:trPr>
        <w:tc>
          <w:tcPr>
            <w:tcW w:w="281" w:type="pct"/>
            <w:shd w:val="clear" w:color="auto" w:fill="auto"/>
            <w:tcMar>
              <w:top w:w="15" w:type="dxa"/>
              <w:left w:w="15" w:type="dxa"/>
              <w:bottom w:w="0" w:type="dxa"/>
              <w:right w:w="15" w:type="dxa"/>
            </w:tcMar>
            <w:vAlign w:val="center"/>
          </w:tcPr>
          <w:p w14:paraId="73E2EC2C" w14:textId="77777777" w:rsidR="00687929" w:rsidRPr="00147E7C" w:rsidRDefault="00687929" w:rsidP="00687929">
            <w:pPr>
              <w:jc w:val="center"/>
              <w:rPr>
                <w:sz w:val="22"/>
                <w:szCs w:val="22"/>
              </w:rPr>
            </w:pPr>
            <w:r w:rsidRPr="00147E7C">
              <w:rPr>
                <w:sz w:val="22"/>
                <w:szCs w:val="22"/>
              </w:rPr>
              <w:t>77.</w:t>
            </w:r>
          </w:p>
        </w:tc>
        <w:tc>
          <w:tcPr>
            <w:tcW w:w="1590" w:type="pct"/>
            <w:shd w:val="clear" w:color="auto" w:fill="auto"/>
            <w:tcMar>
              <w:top w:w="15" w:type="dxa"/>
              <w:left w:w="135" w:type="dxa"/>
              <w:bottom w:w="0" w:type="dxa"/>
              <w:right w:w="15" w:type="dxa"/>
            </w:tcMar>
            <w:vAlign w:val="bottom"/>
          </w:tcPr>
          <w:p w14:paraId="638B56F5" w14:textId="77777777" w:rsidR="00687929" w:rsidRPr="00147E7C" w:rsidRDefault="00687929" w:rsidP="00687929">
            <w:pPr>
              <w:rPr>
                <w:sz w:val="22"/>
                <w:szCs w:val="22"/>
              </w:rPr>
            </w:pPr>
            <w:r w:rsidRPr="00147E7C">
              <w:rPr>
                <w:kern w:val="24"/>
                <w:sz w:val="22"/>
                <w:szCs w:val="22"/>
              </w:rPr>
              <w:t xml:space="preserve">ZEVO </w:t>
            </w:r>
            <w:proofErr w:type="spellStart"/>
            <w:r w:rsidRPr="00147E7C">
              <w:rPr>
                <w:kern w:val="24"/>
                <w:sz w:val="22"/>
                <w:szCs w:val="22"/>
              </w:rPr>
              <w:t>Termizo</w:t>
            </w:r>
            <w:proofErr w:type="spellEnd"/>
          </w:p>
        </w:tc>
        <w:tc>
          <w:tcPr>
            <w:tcW w:w="1903" w:type="pct"/>
            <w:vAlign w:val="center"/>
          </w:tcPr>
          <w:p w14:paraId="7393E252" w14:textId="77777777" w:rsidR="00687929" w:rsidRPr="00147E7C" w:rsidRDefault="00687929" w:rsidP="00687929">
            <w:pPr>
              <w:ind w:left="171"/>
              <w:rPr>
                <w:sz w:val="22"/>
                <w:szCs w:val="22"/>
              </w:rPr>
            </w:pPr>
            <w:r w:rsidRPr="00147E7C">
              <w:rPr>
                <w:sz w:val="22"/>
                <w:szCs w:val="22"/>
              </w:rPr>
              <w:t>Spalovny odpadu</w:t>
            </w:r>
          </w:p>
        </w:tc>
        <w:tc>
          <w:tcPr>
            <w:tcW w:w="1226" w:type="pct"/>
            <w:vAlign w:val="bottom"/>
          </w:tcPr>
          <w:p w14:paraId="0B5E6485" w14:textId="77777777" w:rsidR="00687929" w:rsidRPr="003D6B21" w:rsidRDefault="00687929" w:rsidP="00687929">
            <w:pPr>
              <w:ind w:left="171"/>
              <w:rPr>
                <w:sz w:val="22"/>
                <w:szCs w:val="22"/>
              </w:rPr>
            </w:pPr>
            <w:r>
              <w:rPr>
                <w:sz w:val="22"/>
                <w:szCs w:val="22"/>
              </w:rPr>
              <w:t>-</w:t>
            </w:r>
          </w:p>
        </w:tc>
      </w:tr>
      <w:tr w:rsidR="00687929" w:rsidRPr="00147E7C" w14:paraId="429CF2F2" w14:textId="77777777" w:rsidTr="00687929">
        <w:trPr>
          <w:trHeight w:val="283"/>
        </w:trPr>
        <w:tc>
          <w:tcPr>
            <w:tcW w:w="281" w:type="pct"/>
            <w:shd w:val="clear" w:color="auto" w:fill="auto"/>
            <w:tcMar>
              <w:top w:w="15" w:type="dxa"/>
              <w:left w:w="15" w:type="dxa"/>
              <w:bottom w:w="0" w:type="dxa"/>
              <w:right w:w="15" w:type="dxa"/>
            </w:tcMar>
            <w:vAlign w:val="center"/>
          </w:tcPr>
          <w:p w14:paraId="07383A49" w14:textId="77777777" w:rsidR="00687929" w:rsidRPr="00147E7C" w:rsidRDefault="00687929" w:rsidP="00687929">
            <w:pPr>
              <w:jc w:val="center"/>
              <w:rPr>
                <w:sz w:val="22"/>
                <w:szCs w:val="22"/>
              </w:rPr>
            </w:pPr>
            <w:r w:rsidRPr="00147E7C">
              <w:rPr>
                <w:sz w:val="22"/>
                <w:szCs w:val="22"/>
              </w:rPr>
              <w:t>78.</w:t>
            </w:r>
          </w:p>
        </w:tc>
        <w:tc>
          <w:tcPr>
            <w:tcW w:w="1590" w:type="pct"/>
            <w:shd w:val="clear" w:color="auto" w:fill="auto"/>
            <w:tcMar>
              <w:top w:w="15" w:type="dxa"/>
              <w:left w:w="135" w:type="dxa"/>
              <w:bottom w:w="0" w:type="dxa"/>
              <w:right w:w="15" w:type="dxa"/>
            </w:tcMar>
            <w:vAlign w:val="bottom"/>
          </w:tcPr>
          <w:p w14:paraId="1320A4C4" w14:textId="77777777" w:rsidR="00687929" w:rsidRPr="00147E7C" w:rsidRDefault="00687929" w:rsidP="00687929">
            <w:pPr>
              <w:rPr>
                <w:sz w:val="22"/>
                <w:szCs w:val="22"/>
              </w:rPr>
            </w:pPr>
            <w:r w:rsidRPr="00147E7C">
              <w:rPr>
                <w:kern w:val="24"/>
                <w:sz w:val="22"/>
                <w:szCs w:val="22"/>
              </w:rPr>
              <w:t>Teplárna T-700</w:t>
            </w:r>
          </w:p>
        </w:tc>
        <w:tc>
          <w:tcPr>
            <w:tcW w:w="1903" w:type="pct"/>
            <w:vAlign w:val="center"/>
          </w:tcPr>
          <w:p w14:paraId="665DA70D" w14:textId="77777777" w:rsidR="00687929" w:rsidRPr="00147E7C" w:rsidRDefault="00687929" w:rsidP="00687929">
            <w:pPr>
              <w:ind w:left="171"/>
              <w:rPr>
                <w:sz w:val="22"/>
                <w:szCs w:val="22"/>
              </w:rPr>
            </w:pPr>
            <w:r w:rsidRPr="00147E7C">
              <w:rPr>
                <w:sz w:val="22"/>
                <w:szCs w:val="22"/>
              </w:rPr>
              <w:t>Závodní energetiky</w:t>
            </w:r>
          </w:p>
        </w:tc>
        <w:tc>
          <w:tcPr>
            <w:tcW w:w="1226" w:type="pct"/>
            <w:vAlign w:val="bottom"/>
          </w:tcPr>
          <w:p w14:paraId="31DE923D"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525FCC2A" w14:textId="77777777" w:rsidTr="00687929">
        <w:trPr>
          <w:trHeight w:val="283"/>
        </w:trPr>
        <w:tc>
          <w:tcPr>
            <w:tcW w:w="281" w:type="pct"/>
            <w:shd w:val="clear" w:color="auto" w:fill="auto"/>
            <w:tcMar>
              <w:top w:w="15" w:type="dxa"/>
              <w:left w:w="15" w:type="dxa"/>
              <w:bottom w:w="0" w:type="dxa"/>
              <w:right w:w="15" w:type="dxa"/>
            </w:tcMar>
            <w:vAlign w:val="center"/>
          </w:tcPr>
          <w:p w14:paraId="1A20FE04" w14:textId="77777777" w:rsidR="00687929" w:rsidRPr="00147E7C" w:rsidRDefault="00687929" w:rsidP="00687929">
            <w:pPr>
              <w:jc w:val="center"/>
              <w:rPr>
                <w:sz w:val="22"/>
                <w:szCs w:val="22"/>
              </w:rPr>
            </w:pPr>
            <w:r w:rsidRPr="00147E7C">
              <w:rPr>
                <w:sz w:val="22"/>
                <w:szCs w:val="22"/>
              </w:rPr>
              <w:t>79.</w:t>
            </w:r>
          </w:p>
        </w:tc>
        <w:tc>
          <w:tcPr>
            <w:tcW w:w="1590" w:type="pct"/>
            <w:shd w:val="clear" w:color="auto" w:fill="auto"/>
            <w:tcMar>
              <w:top w:w="15" w:type="dxa"/>
              <w:left w:w="135" w:type="dxa"/>
              <w:bottom w:w="0" w:type="dxa"/>
              <w:right w:w="15" w:type="dxa"/>
            </w:tcMar>
            <w:vAlign w:val="bottom"/>
          </w:tcPr>
          <w:p w14:paraId="7EBD9998" w14:textId="77777777" w:rsidR="00687929" w:rsidRPr="00147E7C" w:rsidRDefault="00687929" w:rsidP="00687929">
            <w:pPr>
              <w:rPr>
                <w:sz w:val="22"/>
                <w:szCs w:val="22"/>
              </w:rPr>
            </w:pPr>
            <w:r w:rsidRPr="00147E7C">
              <w:rPr>
                <w:kern w:val="24"/>
                <w:sz w:val="22"/>
                <w:szCs w:val="22"/>
              </w:rPr>
              <w:t>Teplárna Komořany</w:t>
            </w:r>
          </w:p>
        </w:tc>
        <w:tc>
          <w:tcPr>
            <w:tcW w:w="1903" w:type="pct"/>
            <w:vAlign w:val="center"/>
          </w:tcPr>
          <w:p w14:paraId="4ABA5A9F" w14:textId="77777777" w:rsidR="00687929" w:rsidRPr="00147E7C" w:rsidRDefault="00687929" w:rsidP="00687929">
            <w:pPr>
              <w:ind w:left="171"/>
              <w:rPr>
                <w:sz w:val="22"/>
                <w:szCs w:val="22"/>
              </w:rPr>
            </w:pPr>
            <w:r w:rsidRPr="00147E7C">
              <w:rPr>
                <w:sz w:val="22"/>
                <w:szCs w:val="22"/>
              </w:rPr>
              <w:t>Velké teplárny</w:t>
            </w:r>
          </w:p>
        </w:tc>
        <w:tc>
          <w:tcPr>
            <w:tcW w:w="1226" w:type="pct"/>
            <w:vAlign w:val="bottom"/>
          </w:tcPr>
          <w:p w14:paraId="6A337015" w14:textId="77777777" w:rsidR="00687929" w:rsidRPr="003D6B21" w:rsidRDefault="00687929" w:rsidP="00687929">
            <w:pPr>
              <w:ind w:left="171"/>
              <w:rPr>
                <w:sz w:val="22"/>
                <w:szCs w:val="22"/>
              </w:rPr>
            </w:pPr>
            <w:r w:rsidRPr="003D6B21">
              <w:rPr>
                <w:color w:val="000000"/>
                <w:sz w:val="22"/>
                <w:szCs w:val="22"/>
              </w:rPr>
              <w:t>od 0,50 do 5,00</w:t>
            </w:r>
          </w:p>
        </w:tc>
      </w:tr>
      <w:tr w:rsidR="00687929" w:rsidRPr="00147E7C" w14:paraId="715BA043" w14:textId="77777777" w:rsidTr="00687929">
        <w:trPr>
          <w:trHeight w:val="283"/>
        </w:trPr>
        <w:tc>
          <w:tcPr>
            <w:tcW w:w="281" w:type="pct"/>
            <w:shd w:val="clear" w:color="auto" w:fill="auto"/>
            <w:tcMar>
              <w:top w:w="15" w:type="dxa"/>
              <w:left w:w="15" w:type="dxa"/>
              <w:bottom w:w="0" w:type="dxa"/>
              <w:right w:w="15" w:type="dxa"/>
            </w:tcMar>
            <w:vAlign w:val="center"/>
          </w:tcPr>
          <w:p w14:paraId="40284EBC" w14:textId="77777777" w:rsidR="00687929" w:rsidRPr="00147E7C" w:rsidRDefault="00687929" w:rsidP="00687929">
            <w:pPr>
              <w:jc w:val="center"/>
              <w:rPr>
                <w:sz w:val="22"/>
                <w:szCs w:val="22"/>
              </w:rPr>
            </w:pPr>
            <w:r w:rsidRPr="00147E7C">
              <w:rPr>
                <w:sz w:val="22"/>
                <w:szCs w:val="22"/>
              </w:rPr>
              <w:t>80.</w:t>
            </w:r>
          </w:p>
        </w:tc>
        <w:tc>
          <w:tcPr>
            <w:tcW w:w="1590" w:type="pct"/>
            <w:shd w:val="clear" w:color="auto" w:fill="auto"/>
            <w:tcMar>
              <w:top w:w="15" w:type="dxa"/>
              <w:left w:w="135" w:type="dxa"/>
              <w:bottom w:w="0" w:type="dxa"/>
              <w:right w:w="15" w:type="dxa"/>
            </w:tcMar>
            <w:vAlign w:val="bottom"/>
          </w:tcPr>
          <w:p w14:paraId="65615637" w14:textId="77777777" w:rsidR="00687929" w:rsidRPr="00147E7C" w:rsidRDefault="00687929" w:rsidP="00687929">
            <w:pPr>
              <w:rPr>
                <w:sz w:val="22"/>
                <w:szCs w:val="22"/>
              </w:rPr>
            </w:pPr>
            <w:r w:rsidRPr="00147E7C">
              <w:rPr>
                <w:kern w:val="24"/>
                <w:sz w:val="22"/>
                <w:szCs w:val="22"/>
              </w:rPr>
              <w:t>Teplárna Příbram</w:t>
            </w:r>
          </w:p>
        </w:tc>
        <w:tc>
          <w:tcPr>
            <w:tcW w:w="1903" w:type="pct"/>
            <w:vAlign w:val="center"/>
          </w:tcPr>
          <w:p w14:paraId="6235669A" w14:textId="77777777" w:rsidR="00687929" w:rsidRPr="00147E7C" w:rsidRDefault="00687929" w:rsidP="00687929">
            <w:pPr>
              <w:ind w:left="171"/>
              <w:rPr>
                <w:sz w:val="22"/>
                <w:szCs w:val="22"/>
              </w:rPr>
            </w:pPr>
            <w:r w:rsidRPr="00147E7C">
              <w:rPr>
                <w:sz w:val="22"/>
                <w:szCs w:val="22"/>
              </w:rPr>
              <w:t>Malé teplárny</w:t>
            </w:r>
          </w:p>
        </w:tc>
        <w:tc>
          <w:tcPr>
            <w:tcW w:w="1226" w:type="pct"/>
            <w:vAlign w:val="bottom"/>
          </w:tcPr>
          <w:p w14:paraId="35AE0DFE" w14:textId="77777777" w:rsidR="00687929" w:rsidRPr="003D6B21" w:rsidRDefault="00687929" w:rsidP="00687929">
            <w:pPr>
              <w:ind w:left="171"/>
              <w:rPr>
                <w:sz w:val="22"/>
                <w:szCs w:val="22"/>
              </w:rPr>
            </w:pPr>
            <w:r w:rsidRPr="003D6B21">
              <w:rPr>
                <w:color w:val="000000"/>
                <w:sz w:val="22"/>
                <w:szCs w:val="22"/>
              </w:rPr>
              <w:t>od 0,15 do 0,50</w:t>
            </w:r>
          </w:p>
        </w:tc>
      </w:tr>
      <w:tr w:rsidR="00687929" w:rsidRPr="00147E7C" w14:paraId="1683547C" w14:textId="77777777" w:rsidTr="00687929">
        <w:trPr>
          <w:trHeight w:val="283"/>
        </w:trPr>
        <w:tc>
          <w:tcPr>
            <w:tcW w:w="281" w:type="pct"/>
            <w:shd w:val="clear" w:color="auto" w:fill="auto"/>
            <w:tcMar>
              <w:top w:w="15" w:type="dxa"/>
              <w:left w:w="15" w:type="dxa"/>
              <w:bottom w:w="0" w:type="dxa"/>
              <w:right w:w="15" w:type="dxa"/>
            </w:tcMar>
            <w:vAlign w:val="center"/>
          </w:tcPr>
          <w:p w14:paraId="6320261F" w14:textId="77777777" w:rsidR="00687929" w:rsidRPr="00147E7C" w:rsidRDefault="00687929" w:rsidP="00687929">
            <w:pPr>
              <w:jc w:val="center"/>
              <w:rPr>
                <w:sz w:val="22"/>
                <w:szCs w:val="22"/>
              </w:rPr>
            </w:pPr>
            <w:r w:rsidRPr="00147E7C">
              <w:rPr>
                <w:sz w:val="22"/>
                <w:szCs w:val="22"/>
              </w:rPr>
              <w:t>81.</w:t>
            </w:r>
          </w:p>
        </w:tc>
        <w:tc>
          <w:tcPr>
            <w:tcW w:w="1590" w:type="pct"/>
            <w:shd w:val="clear" w:color="auto" w:fill="auto"/>
            <w:tcMar>
              <w:top w:w="15" w:type="dxa"/>
              <w:left w:w="135" w:type="dxa"/>
              <w:bottom w:w="0" w:type="dxa"/>
              <w:right w:w="15" w:type="dxa"/>
            </w:tcMar>
            <w:vAlign w:val="center"/>
          </w:tcPr>
          <w:p w14:paraId="63634FCC" w14:textId="77777777" w:rsidR="00687929" w:rsidRPr="00147E7C" w:rsidRDefault="00687929" w:rsidP="00687929">
            <w:pPr>
              <w:rPr>
                <w:sz w:val="22"/>
                <w:szCs w:val="22"/>
              </w:rPr>
            </w:pPr>
            <w:r w:rsidRPr="00147E7C">
              <w:rPr>
                <w:sz w:val="22"/>
                <w:szCs w:val="22"/>
              </w:rPr>
              <w:t>Teplárna ŽĎAS</w:t>
            </w:r>
          </w:p>
        </w:tc>
        <w:tc>
          <w:tcPr>
            <w:tcW w:w="1903" w:type="pct"/>
            <w:vAlign w:val="center"/>
          </w:tcPr>
          <w:p w14:paraId="73F92B75" w14:textId="77777777" w:rsidR="00687929" w:rsidRPr="00147E7C" w:rsidRDefault="00687929" w:rsidP="00687929">
            <w:pPr>
              <w:ind w:left="171"/>
              <w:rPr>
                <w:sz w:val="22"/>
                <w:szCs w:val="22"/>
              </w:rPr>
            </w:pPr>
            <w:r>
              <w:rPr>
                <w:sz w:val="22"/>
                <w:szCs w:val="22"/>
              </w:rPr>
              <w:t>Závodní energetiky</w:t>
            </w:r>
          </w:p>
        </w:tc>
        <w:tc>
          <w:tcPr>
            <w:tcW w:w="1226" w:type="pct"/>
            <w:vAlign w:val="bottom"/>
          </w:tcPr>
          <w:p w14:paraId="39052C5A" w14:textId="77777777" w:rsidR="00687929" w:rsidRPr="003D6B21" w:rsidRDefault="00687929" w:rsidP="00687929">
            <w:pPr>
              <w:ind w:left="171"/>
              <w:rPr>
                <w:sz w:val="22"/>
                <w:szCs w:val="22"/>
              </w:rPr>
            </w:pPr>
            <w:r w:rsidRPr="003D6B21">
              <w:rPr>
                <w:color w:val="000000"/>
                <w:sz w:val="22"/>
                <w:szCs w:val="22"/>
              </w:rPr>
              <w:t>do 0,15</w:t>
            </w:r>
          </w:p>
        </w:tc>
      </w:tr>
    </w:tbl>
    <w:p w14:paraId="11737375" w14:textId="6B3D4098" w:rsidR="00687929" w:rsidRPr="00BE7914" w:rsidRDefault="00687929" w:rsidP="00BE7914">
      <w:pPr>
        <w:spacing w:after="200"/>
      </w:pPr>
      <w:r>
        <w:t>Zdroj: MPO</w:t>
      </w:r>
    </w:p>
    <w:p w14:paraId="596C1AEF" w14:textId="77777777" w:rsidR="00575D51" w:rsidRDefault="00575D51" w:rsidP="009C644C">
      <w:pPr>
        <w:pStyle w:val="Nadpis3"/>
      </w:pPr>
      <w:bookmarkStart w:id="71" w:name="_Toc57887752"/>
      <w:r>
        <w:t>Technologie pro možné snížení emisí</w:t>
      </w:r>
      <w:bookmarkEnd w:id="71"/>
    </w:p>
    <w:p w14:paraId="3666E18B" w14:textId="018902D9" w:rsidR="00687929" w:rsidRDefault="00687929" w:rsidP="00687929">
      <w:pPr>
        <w:spacing w:after="200"/>
      </w:pPr>
      <w:r w:rsidRPr="00687929">
        <w:t>Hlavními výrobky v rámci sektoru energetiky jsou elektrická energie a teplo. Níže uvedené grafy zobrazují očekávaný vývoj hrubé výroby elektřiny (včetně</w:t>
      </w:r>
      <w:r>
        <w:t xml:space="preserve"> spotřeby) a hrubé výroby tepla</w:t>
      </w:r>
      <w:r w:rsidRPr="00687929">
        <w:t xml:space="preserve"> dle Vnitrostátního plánu ČR v oblasti energetiky a klimatu. V rámci očekávaného vývoje je stále patrná role fosilních paliv, zejména tedy uhelné energetiky, tento vývoj bude případně nutné aktualizovat v návaznosti na rozhodnutí Uhelné komise.</w:t>
      </w:r>
    </w:p>
    <w:p w14:paraId="44ED70CA" w14:textId="78A5B0C3" w:rsidR="00687929" w:rsidRDefault="00687929" w:rsidP="00687929">
      <w:pPr>
        <w:pStyle w:val="Titulek"/>
      </w:pPr>
      <w:bookmarkStart w:id="72" w:name="_Toc57883581"/>
      <w:r>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13</w:t>
      </w:r>
      <w:r w:rsidR="00CA1C4B">
        <w:rPr>
          <w:noProof/>
        </w:rPr>
        <w:fldChar w:fldCharType="end"/>
      </w:r>
      <w:r>
        <w:t>: Očekávaný vývoj hrubé výroby a spotřeby elektřiny</w:t>
      </w:r>
      <w:bookmarkEnd w:id="72"/>
    </w:p>
    <w:p w14:paraId="4DC8F28E" w14:textId="01C532B0" w:rsidR="00687929" w:rsidRDefault="00687929" w:rsidP="00687929">
      <w:pPr>
        <w:spacing w:after="200"/>
      </w:pPr>
      <w:r w:rsidRPr="005B2740">
        <w:rPr>
          <w:i/>
          <w:noProof/>
        </w:rPr>
        <w:drawing>
          <wp:inline distT="0" distB="0" distL="0" distR="0" wp14:anchorId="053648F5" wp14:editId="0E998945">
            <wp:extent cx="6120000" cy="3420000"/>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10E043C" w14:textId="1EAF3CBE" w:rsidR="00687929" w:rsidRDefault="00687929" w:rsidP="00687929">
      <w:pPr>
        <w:pStyle w:val="zdroj"/>
      </w:pPr>
      <w:r>
        <w:t>Zdroj: Vnitrostátní plán ČR v oblasti energetiky a klimatu</w:t>
      </w:r>
    </w:p>
    <w:p w14:paraId="4A3696DC" w14:textId="6E0D319B" w:rsidR="00687929" w:rsidRDefault="00687929" w:rsidP="00687929">
      <w:pPr>
        <w:pStyle w:val="Titulek"/>
      </w:pPr>
      <w:bookmarkStart w:id="73" w:name="_Toc57883582"/>
      <w:r>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14</w:t>
      </w:r>
      <w:r w:rsidR="00CA1C4B">
        <w:rPr>
          <w:noProof/>
        </w:rPr>
        <w:fldChar w:fldCharType="end"/>
      </w:r>
      <w:r>
        <w:t>: Očekávaný vývoj hrubé výroby tepla</w:t>
      </w:r>
      <w:bookmarkEnd w:id="73"/>
    </w:p>
    <w:p w14:paraId="33FC323F" w14:textId="0BC027E3" w:rsidR="00687929" w:rsidRDefault="00687929" w:rsidP="00687929">
      <w:pPr>
        <w:spacing w:after="200"/>
      </w:pPr>
      <w:r w:rsidRPr="00A44A84">
        <w:rPr>
          <w:noProof/>
        </w:rPr>
        <w:drawing>
          <wp:inline distT="0" distB="0" distL="0" distR="0" wp14:anchorId="65C6DAB2" wp14:editId="18C0D774">
            <wp:extent cx="6120000" cy="3420000"/>
            <wp:effectExtent l="0" t="0" r="0" b="0"/>
            <wp:docPr id="194" name="Graf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D20593A" w14:textId="37844D7C" w:rsidR="00687929" w:rsidRDefault="00687929" w:rsidP="00687929">
      <w:pPr>
        <w:pStyle w:val="zdroj"/>
      </w:pPr>
      <w:r>
        <w:t>Zdroj: Vnitrostátní plán ČR v oblasti energetiky a klimatu</w:t>
      </w:r>
    </w:p>
    <w:p w14:paraId="699D6556" w14:textId="77777777" w:rsidR="00687929" w:rsidRDefault="00687929" w:rsidP="00687929">
      <w:pPr>
        <w:pStyle w:val="zdroj"/>
      </w:pPr>
    </w:p>
    <w:p w14:paraId="4D75B3EC" w14:textId="77777777" w:rsidR="00687929" w:rsidRPr="0064661C" w:rsidRDefault="00687929" w:rsidP="00687929">
      <w:r w:rsidRPr="00687929">
        <w:t xml:space="preserve">Technologie pro snížení emisní skleníkových plynů v sektoru energetiky jsou poměrně jasně známy. Jedná se o obnovitelné zdroje energie, jadernou energii a přechodně fosilní paliva s relativně nižším obsahem uhlíku v porovnání s uhlím (zemní plyn). Dále se jedná o technologii zachytávání a ukládání </w:t>
      </w:r>
      <w:r w:rsidRPr="00687929">
        <w:lastRenderedPageBreak/>
        <w:t>(respektive využití) CO</w:t>
      </w:r>
      <w:r w:rsidRPr="00687929">
        <w:rPr>
          <w:vertAlign w:val="subscript"/>
        </w:rPr>
        <w:t>2</w:t>
      </w:r>
      <w:r w:rsidRPr="00687929">
        <w:t>. Důležitou roli ve snižování emisí skleníkových plynů také hrají opatření na straně spotřeby, tedy zejména technologie a opatření vedoucí ke zvyšování energetické účinnosti.</w:t>
      </w:r>
    </w:p>
    <w:p w14:paraId="0C87B69F" w14:textId="77777777" w:rsidR="00687929" w:rsidRPr="00B1630F" w:rsidRDefault="00687929" w:rsidP="00687929">
      <w:pPr>
        <w:spacing w:after="200"/>
      </w:pPr>
    </w:p>
    <w:p w14:paraId="08286E40" w14:textId="0C192EA7" w:rsidR="005903A6" w:rsidRDefault="00575D51" w:rsidP="009C644C">
      <w:pPr>
        <w:pStyle w:val="Nadpis3"/>
      </w:pPr>
      <w:bookmarkStart w:id="74" w:name="_Toc57887753"/>
      <w:r>
        <w:t>Scénáře snižování emisí a jejich dopady</w:t>
      </w:r>
      <w:bookmarkEnd w:id="74"/>
    </w:p>
    <w:p w14:paraId="64C8182A" w14:textId="68A9B0E6" w:rsidR="00687929" w:rsidRDefault="00687929" w:rsidP="00687929">
      <w:pPr>
        <w:spacing w:after="200"/>
      </w:pPr>
      <w:r>
        <w:fldChar w:fldCharType="begin"/>
      </w:r>
      <w:r>
        <w:instrText xml:space="preserve"> REF _Ref49876185 \h </w:instrText>
      </w:r>
      <w:r>
        <w:fldChar w:fldCharType="separate"/>
      </w:r>
      <w:r>
        <w:t xml:space="preserve">Graf č. </w:t>
      </w:r>
      <w:r>
        <w:rPr>
          <w:noProof/>
        </w:rPr>
        <w:t>15</w:t>
      </w:r>
      <w:r>
        <w:fldChar w:fldCharType="end"/>
      </w:r>
      <w:r w:rsidRPr="00687929">
        <w:t xml:space="preserve"> zobrazuje výsledky emisních projekcí dle jednotlivých sektorů. Do roku 2030 klesají emise při předpokladu naplnění cílů v oblasti OZE a energetické účinnosti uvedených ve Vnitrostátním plánu na 82 mil. tun CO</w:t>
      </w:r>
      <w:r w:rsidRPr="00687929">
        <w:rPr>
          <w:vertAlign w:val="subscript"/>
        </w:rPr>
        <w:t>2</w:t>
      </w:r>
      <w:r w:rsidRPr="00687929">
        <w:t>ekv (je zahrnuto spalování i v jiných sektorech) a do roku 2040 na 68 mil. tun. Tento pokles emisí odpovídá předpokládané struktuře vývoje energetického mixu</w:t>
      </w:r>
      <w:r w:rsidR="00033911">
        <w:t xml:space="preserve"> (</w:t>
      </w:r>
      <w:r w:rsidR="00033911">
        <w:fldChar w:fldCharType="begin"/>
      </w:r>
      <w:r w:rsidR="00033911">
        <w:instrText xml:space="preserve"> REF _Ref49876500 \h </w:instrText>
      </w:r>
      <w:r w:rsidR="00033911">
        <w:fldChar w:fldCharType="separate"/>
      </w:r>
      <w:r w:rsidR="00033911">
        <w:t xml:space="preserve">Graf č. </w:t>
      </w:r>
      <w:r w:rsidR="00033911">
        <w:rPr>
          <w:noProof/>
        </w:rPr>
        <w:t>16</w:t>
      </w:r>
      <w:r w:rsidR="00033911">
        <w:fldChar w:fldCharType="end"/>
      </w:r>
      <w:r w:rsidR="00033911">
        <w:t>)</w:t>
      </w:r>
      <w:r w:rsidRPr="00687929">
        <w:t xml:space="preserve">  Je patrné, že dochází k poklesu využití fosilních paliv a jich náhradou </w:t>
      </w:r>
      <w:proofErr w:type="spellStart"/>
      <w:r w:rsidRPr="00687929">
        <w:t>nízkoemisními</w:t>
      </w:r>
      <w:proofErr w:type="spellEnd"/>
      <w:r w:rsidRPr="00687929">
        <w:t>/bezemisními palivy (jaderná energie, obnovitelné zdroje energie). Významnější pokles emisí by pak znamenal ještě razantnější omezení využití fosilních paliv.</w:t>
      </w:r>
    </w:p>
    <w:p w14:paraId="327D7B50" w14:textId="24350964" w:rsidR="00687929" w:rsidRDefault="00687929" w:rsidP="00687929">
      <w:pPr>
        <w:pStyle w:val="Titulek"/>
      </w:pPr>
      <w:bookmarkStart w:id="75" w:name="_Ref49876185"/>
      <w:bookmarkStart w:id="76" w:name="_Toc57883583"/>
      <w:r>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15</w:t>
      </w:r>
      <w:r w:rsidR="00CA1C4B">
        <w:rPr>
          <w:noProof/>
        </w:rPr>
        <w:fldChar w:fldCharType="end"/>
      </w:r>
      <w:bookmarkEnd w:id="75"/>
      <w:r w:rsidR="00561223">
        <w:t>: Projekce</w:t>
      </w:r>
      <w:r>
        <w:t xml:space="preserve"> celkových skleníkových plynů pro WEM scénář podle jednotlivých sektorů</w:t>
      </w:r>
      <w:bookmarkEnd w:id="76"/>
    </w:p>
    <w:p w14:paraId="5E14F356" w14:textId="2AC38962" w:rsidR="00687929" w:rsidRPr="00687929" w:rsidRDefault="00687929" w:rsidP="00687929">
      <w:r w:rsidRPr="00496B9F">
        <w:rPr>
          <w:noProof/>
        </w:rPr>
        <w:drawing>
          <wp:inline distT="0" distB="0" distL="0" distR="0" wp14:anchorId="2A7A2C80" wp14:editId="2C09F14F">
            <wp:extent cx="6120000" cy="3420000"/>
            <wp:effectExtent l="0" t="0" r="0" b="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B096A8D" w14:textId="77777777" w:rsidR="00033911" w:rsidRDefault="00033911" w:rsidP="00033911">
      <w:pPr>
        <w:pStyle w:val="zdroj"/>
      </w:pPr>
      <w:r>
        <w:t>Zdroj: Vnitrostátní plán ČR v oblasti energetiky a klimatu</w:t>
      </w:r>
    </w:p>
    <w:p w14:paraId="61D4C5B8" w14:textId="77777777" w:rsidR="00033911" w:rsidRDefault="00033911" w:rsidP="00033911">
      <w:pPr>
        <w:pStyle w:val="zdroj"/>
      </w:pPr>
    </w:p>
    <w:p w14:paraId="3DAE817D" w14:textId="269B5812" w:rsidR="00033911" w:rsidRDefault="00033911" w:rsidP="00033911">
      <w:pPr>
        <w:pStyle w:val="Titulek"/>
      </w:pPr>
      <w:bookmarkStart w:id="77" w:name="_Ref49876500"/>
      <w:bookmarkStart w:id="78" w:name="_Toc57883584"/>
      <w:r>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16</w:t>
      </w:r>
      <w:r w:rsidR="00CA1C4B">
        <w:rPr>
          <w:noProof/>
        </w:rPr>
        <w:fldChar w:fldCharType="end"/>
      </w:r>
      <w:bookmarkEnd w:id="77"/>
      <w:r>
        <w:t>: Očekávaný vývoj skladby zdrojů energie na úrovni primárních energetických zdrojů</w:t>
      </w:r>
      <w:bookmarkEnd w:id="78"/>
    </w:p>
    <w:p w14:paraId="38B074E7" w14:textId="64818DAB" w:rsidR="00033911" w:rsidRDefault="00033911" w:rsidP="00033911">
      <w:pPr>
        <w:pStyle w:val="zdroj"/>
      </w:pPr>
      <w:r w:rsidRPr="00AA6DB0">
        <w:rPr>
          <w:b/>
          <w:noProof/>
        </w:rPr>
        <w:drawing>
          <wp:inline distT="0" distB="0" distL="0" distR="0" wp14:anchorId="2D1B5243" wp14:editId="0C2F923C">
            <wp:extent cx="6120000" cy="3420000"/>
            <wp:effectExtent l="0" t="0" r="0" b="0"/>
            <wp:docPr id="15"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033911">
        <w:t xml:space="preserve"> </w:t>
      </w:r>
      <w:r>
        <w:t>Zdroj: Vnitrostátní plán ČR v oblasti energetiky a klimatu</w:t>
      </w:r>
    </w:p>
    <w:p w14:paraId="06447612" w14:textId="77777777" w:rsidR="00033911" w:rsidRDefault="00033911" w:rsidP="00033911"/>
    <w:p w14:paraId="54248527" w14:textId="097D65A1" w:rsidR="00A2114C" w:rsidRDefault="00A2114C" w:rsidP="00A2114C">
      <w:pPr>
        <w:pStyle w:val="Titulek"/>
      </w:pPr>
      <w:bookmarkStart w:id="79" w:name="_Toc57883585"/>
      <w:r>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17</w:t>
      </w:r>
      <w:r w:rsidR="00CA1C4B">
        <w:rPr>
          <w:noProof/>
        </w:rPr>
        <w:fldChar w:fldCharType="end"/>
      </w:r>
      <w:r>
        <w:t>: Emisní intenzita výroby elektřiny a tepla</w:t>
      </w:r>
      <w:bookmarkEnd w:id="79"/>
    </w:p>
    <w:p w14:paraId="2DA096FA" w14:textId="6FC824C3" w:rsidR="00A2114C" w:rsidRDefault="00A2114C" w:rsidP="00033911">
      <w:r w:rsidRPr="00684175">
        <w:rPr>
          <w:noProof/>
        </w:rPr>
        <w:drawing>
          <wp:inline distT="0" distB="0" distL="0" distR="0" wp14:anchorId="6C374446" wp14:editId="55B63DF3">
            <wp:extent cx="6120130" cy="3402330"/>
            <wp:effectExtent l="0" t="0" r="0" b="7620"/>
            <wp:docPr id="273" name="Graf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4CCC0BA" w14:textId="77777777" w:rsidR="00A2114C" w:rsidRDefault="00A2114C" w:rsidP="00033911"/>
    <w:p w14:paraId="512CBBC0" w14:textId="77777777" w:rsidR="00A2114C" w:rsidRDefault="00A2114C" w:rsidP="00A2114C">
      <w:pPr>
        <w:pStyle w:val="zdroj"/>
      </w:pPr>
      <w:r>
        <w:t>Zdroj: Vnitrostátní plán ČR v oblasti energetiky a klimatu</w:t>
      </w:r>
    </w:p>
    <w:p w14:paraId="0B3A2867" w14:textId="77777777" w:rsidR="00A2114C" w:rsidRDefault="00A2114C" w:rsidP="00033911"/>
    <w:p w14:paraId="50B7E311" w14:textId="0B7243CB" w:rsidR="00033911" w:rsidRDefault="00033911" w:rsidP="00033911">
      <w:r w:rsidRPr="00033911">
        <w:t xml:space="preserve">V Zelené dohodě pro Evropu je uvedeno, že do léta 2020 předloží Komise plán (s posouzením dopadů) na odpovědné zvýšení cíle EU v oblasti snižování emisí skleníkových plynů pro rok 2030 </w:t>
      </w:r>
      <w:r w:rsidRPr="00033911">
        <w:lastRenderedPageBreak/>
        <w:t xml:space="preserve">nejméně na 50 % a směrem k 55 % ve srovnání s rokem 1990. Je tedy patrné, že se uvažuje o zvýšení energeticko-klimatických cílů pro rok 2030. Aby bylo možné detailně vyhodnotit dopady bylo by nutné znát „rozpad“ těchto cílů do cílů na OZE a energetickou účinnost a zejména rozpad těchto cílů v rámci sektorů EU ETS a non EU ETS. Naprostá většina významných emitentů emisí skleníkových plynů v rámci sektoru energetiky je zapojena do sektoru EU ETS. Jejich investiční rozhodnutí jsou tedy determinována očekávaným vývojem ceny emisní povolenky. Očekávaný vývoj ceny povolenky je však velmi složité přejímat, dokud nebude znám rozpad cíle na sektory EU ETS a non EU ETS a případné návrhy na revizi systému EU ETS reflektující toto zpřísnění. </w:t>
      </w:r>
      <w:r w:rsidRPr="00033911">
        <w:fldChar w:fldCharType="begin"/>
      </w:r>
      <w:r w:rsidRPr="00033911">
        <w:instrText xml:space="preserve"> REF _Ref49759591 \h  \* MERGEFORMAT </w:instrText>
      </w:r>
      <w:r w:rsidRPr="00033911">
        <w:fldChar w:fldCharType="separate"/>
      </w:r>
      <w:r w:rsidRPr="00033911">
        <w:rPr>
          <w:iCs/>
        </w:rPr>
        <w:t>Graf č. 4</w:t>
      </w:r>
      <w:r w:rsidRPr="00033911">
        <w:fldChar w:fldCharType="end"/>
      </w:r>
      <w:r w:rsidRPr="00033911">
        <w:t xml:space="preserve"> uvádí možné zvýšení ceny emisní povolenky při zpřísnění cílů, které jsou však založeny na řadě předpokladů, které mohou být významně odlišné. Pokud by však došlo k takto razantnímu zvýšení ceny emisní povolenky, dá se očekávat, že využití fosilních paliv bude významně nižší ve srovnání s předpoklady Vnitrostátního plánu.</w:t>
      </w:r>
    </w:p>
    <w:p w14:paraId="79FC4997" w14:textId="77777777" w:rsidR="00033911" w:rsidRDefault="00033911" w:rsidP="00033911"/>
    <w:p w14:paraId="560633E8" w14:textId="113B3247" w:rsidR="00033911" w:rsidRDefault="00033911" w:rsidP="00033911">
      <w:pPr>
        <w:pStyle w:val="Titulek"/>
      </w:pPr>
      <w:bookmarkStart w:id="80" w:name="_Toc57883586"/>
      <w:r>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18</w:t>
      </w:r>
      <w:r w:rsidR="00CA1C4B">
        <w:rPr>
          <w:noProof/>
        </w:rPr>
        <w:fldChar w:fldCharType="end"/>
      </w:r>
      <w:r>
        <w:t>: Možný vývoj ceny emisní povolenky při zvýšení energeticko-klimatických cílů</w:t>
      </w:r>
      <w:bookmarkEnd w:id="80"/>
    </w:p>
    <w:p w14:paraId="5EA012F3" w14:textId="3E03E019" w:rsidR="00033911" w:rsidRDefault="00033911" w:rsidP="00033911">
      <w:r w:rsidRPr="00684175">
        <w:rPr>
          <w:noProof/>
        </w:rPr>
        <w:drawing>
          <wp:inline distT="0" distB="0" distL="0" distR="0" wp14:anchorId="35B90788" wp14:editId="28828853">
            <wp:extent cx="6120130" cy="3402330"/>
            <wp:effectExtent l="0" t="0" r="0" b="7620"/>
            <wp:docPr id="265" name="Graf 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F9895CB" w14:textId="77777777" w:rsidR="00033911" w:rsidRPr="00033911" w:rsidRDefault="00033911" w:rsidP="00033911">
      <w:pPr>
        <w:spacing w:after="200"/>
        <w:rPr>
          <w:i/>
        </w:rPr>
      </w:pPr>
      <w:r w:rsidRPr="00033911">
        <w:rPr>
          <w:i/>
        </w:rPr>
        <w:t xml:space="preserve">Zdroj: </w:t>
      </w:r>
      <w:r w:rsidRPr="00033911">
        <w:rPr>
          <w:i/>
          <w:lang w:val="en-GB"/>
        </w:rPr>
        <w:t>The European Green Deal Impact on the GHG´s Emission Reduction Target for 2030 and on the EUA Prices (Centre of Climate and Energy Analysis)</w:t>
      </w:r>
    </w:p>
    <w:p w14:paraId="036936E1" w14:textId="77777777" w:rsidR="00033911" w:rsidRPr="00310348" w:rsidRDefault="00033911" w:rsidP="00033911">
      <w:r w:rsidRPr="00033911">
        <w:t>Jak bylo uvedeno výše, významnou část emisí skleníkových plynů v sektoru energetiky tvoří spalování hnědého a černého uhlí. Vnitrostátní plán ČR počítá s postupným poklesem využití uhlí, pokud by však bylo možné dále snížit toto využití, vedlo by to k dalšímu poklesu emisí skleníkových plynů. Mimo jiné z tohoto důvodu byla v červenci 2019 založena tzv. Uhelná komise, která by měla analyzovat možnosti budoucího odklonu od využití uhlí ve spalovacích zdrojích včetně vyhodnocení souvisejících dopadů. Výstupy měly být původně předloženy v září 2020, ale z důvodu COVID-19 je jejich předložení odloženo na listopad/prosinec 2020. V tomto ohledu byla již provedena řada analýz možného dřívějšího útlumu využití uhlí, včetně možného dopadů na emise skleníkových plynů, tyto analýzy jsou však v tomto bodě stále pracovní.</w:t>
      </w:r>
    </w:p>
    <w:p w14:paraId="29D321D9" w14:textId="77777777" w:rsidR="00033911" w:rsidRDefault="00033911" w:rsidP="00033911">
      <w:pPr>
        <w:pStyle w:val="Nadpis3"/>
        <w:numPr>
          <w:ilvl w:val="0"/>
          <w:numId w:val="0"/>
        </w:numPr>
        <w:ind w:left="720" w:hanging="720"/>
      </w:pPr>
    </w:p>
    <w:p w14:paraId="5E1DE98F" w14:textId="033CBA70" w:rsidR="000B043E" w:rsidRDefault="00DC15E2" w:rsidP="009C644C">
      <w:pPr>
        <w:pStyle w:val="Nadpis3"/>
      </w:pPr>
      <w:bookmarkStart w:id="81" w:name="_Toc57887754"/>
      <w:r>
        <w:t>Požadavky na bezemisní zdroje</w:t>
      </w:r>
      <w:r w:rsidR="000B043E">
        <w:t xml:space="preserve"> energie</w:t>
      </w:r>
      <w:r w:rsidR="00B70F49">
        <w:t xml:space="preserve"> a ukládaní CO</w:t>
      </w:r>
      <w:r w:rsidR="00B70F49" w:rsidRPr="00B70F49">
        <w:rPr>
          <w:vertAlign w:val="subscript"/>
        </w:rPr>
        <w:t>2</w:t>
      </w:r>
      <w:bookmarkEnd w:id="81"/>
    </w:p>
    <w:p w14:paraId="3C95F75B" w14:textId="76600AE6" w:rsidR="000B043E" w:rsidRPr="000A7E6A" w:rsidRDefault="00DC15E2" w:rsidP="002C5DFD">
      <w:pPr>
        <w:pStyle w:val="Odstavecseseznamem"/>
        <w:numPr>
          <w:ilvl w:val="0"/>
          <w:numId w:val="12"/>
        </w:numPr>
        <w:rPr>
          <w:b/>
        </w:rPr>
      </w:pPr>
      <w:r w:rsidRPr="000A7E6A">
        <w:rPr>
          <w:b/>
        </w:rPr>
        <w:t>Bezemisní elektřina:</w:t>
      </w:r>
      <w:r w:rsidR="00033911" w:rsidRPr="000A7E6A">
        <w:rPr>
          <w:b/>
        </w:rPr>
        <w:t xml:space="preserve"> </w:t>
      </w:r>
      <w:r w:rsidR="00033911" w:rsidRPr="000A7E6A">
        <w:t>Předpoklady rozvoje bezemisních zdrojů jsou uvedeny ve Vnitrostátním plánu ČR v oblasti energetiky a klimatu. Tyto předpoklady však nevedou k dosažení emisní neutrality do roku 2050. Za předpokladu dosažení emisní neutrality by musel být rozvoj těchto zdrojů významně vyšší.</w:t>
      </w:r>
    </w:p>
    <w:p w14:paraId="603F20D1" w14:textId="587D2466" w:rsidR="000B043E" w:rsidRPr="000A7E6A" w:rsidRDefault="000B043E" w:rsidP="002C5DFD">
      <w:pPr>
        <w:pStyle w:val="Odstavecseseznamem"/>
        <w:numPr>
          <w:ilvl w:val="0"/>
          <w:numId w:val="12"/>
        </w:numPr>
      </w:pPr>
      <w:r w:rsidRPr="000A7E6A">
        <w:rPr>
          <w:b/>
        </w:rPr>
        <w:t>Biomasa:</w:t>
      </w:r>
      <w:r w:rsidR="000A7E6A">
        <w:rPr>
          <w:b/>
        </w:rPr>
        <w:t xml:space="preserve"> s </w:t>
      </w:r>
      <w:r w:rsidR="000A7E6A" w:rsidRPr="000A7E6A">
        <w:t>využitím biomasy se může počítat při lokální výrobě tepla. Nemáme dostatek dostupné biomasy pro spalování v centrálních výrobách tepla nebo elektřiny</w:t>
      </w:r>
    </w:p>
    <w:p w14:paraId="70DAEC0E" w14:textId="1B3337A0" w:rsidR="000B043E" w:rsidRPr="000A7E6A" w:rsidRDefault="000B043E" w:rsidP="002C5DFD">
      <w:pPr>
        <w:pStyle w:val="Odstavecseseznamem"/>
        <w:numPr>
          <w:ilvl w:val="0"/>
          <w:numId w:val="12"/>
        </w:numPr>
        <w:rPr>
          <w:b/>
        </w:rPr>
      </w:pPr>
      <w:r w:rsidRPr="000A7E6A">
        <w:rPr>
          <w:b/>
        </w:rPr>
        <w:t>Vodík:</w:t>
      </w:r>
      <w:r w:rsidR="00033911" w:rsidRPr="000A7E6A">
        <w:rPr>
          <w:b/>
        </w:rPr>
        <w:t xml:space="preserve"> </w:t>
      </w:r>
      <w:r w:rsidR="00033911" w:rsidRPr="000A7E6A">
        <w:t xml:space="preserve">Může se použít pouze pro ukládání energie při využití intermitentních </w:t>
      </w:r>
      <w:r w:rsidR="000A7E6A" w:rsidRPr="000A7E6A">
        <w:t xml:space="preserve">obnovitelných zdrojů. </w:t>
      </w:r>
      <w:r w:rsidR="000A7E6A">
        <w:t>Z</w:t>
      </w:r>
      <w:r w:rsidR="000A7E6A" w:rsidRPr="000A7E6A">
        <w:t>atím není plánováno žádné významné využití, kvůli nízké účinnosti celého procesu: elektřina -&gt; vodík -&gt; elektřina</w:t>
      </w:r>
    </w:p>
    <w:p w14:paraId="7B2FE7DD" w14:textId="6F060FF3" w:rsidR="006F6C4A" w:rsidRPr="000A7E6A" w:rsidRDefault="006F6C4A" w:rsidP="000A7E6A">
      <w:pPr>
        <w:pStyle w:val="Odstavecseseznamem"/>
        <w:numPr>
          <w:ilvl w:val="0"/>
          <w:numId w:val="12"/>
        </w:numPr>
      </w:pPr>
      <w:r w:rsidRPr="000A7E6A">
        <w:rPr>
          <w:b/>
        </w:rPr>
        <w:t xml:space="preserve">Zachycování a ukládání </w:t>
      </w:r>
      <w:proofErr w:type="gramStart"/>
      <w:r w:rsidRPr="000A7E6A">
        <w:rPr>
          <w:b/>
        </w:rPr>
        <w:t>CO</w:t>
      </w:r>
      <w:r w:rsidRPr="000A7E6A">
        <w:rPr>
          <w:b/>
          <w:vertAlign w:val="subscript"/>
        </w:rPr>
        <w:t>2</w:t>
      </w:r>
      <w:r w:rsidRPr="000A7E6A">
        <w:rPr>
          <w:b/>
        </w:rPr>
        <w:t xml:space="preserve">  (</w:t>
      </w:r>
      <w:proofErr w:type="gramEnd"/>
      <w:r w:rsidRPr="000A7E6A">
        <w:rPr>
          <w:b/>
        </w:rPr>
        <w:t>CCS)</w:t>
      </w:r>
      <w:r w:rsidR="00B70F49" w:rsidRPr="000A7E6A">
        <w:rPr>
          <w:b/>
        </w:rPr>
        <w:t>:</w:t>
      </w:r>
      <w:r w:rsidR="000A7E6A" w:rsidRPr="000A7E6A">
        <w:t xml:space="preserve"> S ohledem na ukládání CO</w:t>
      </w:r>
      <w:r w:rsidR="000A7E6A" w:rsidRPr="000A7E6A">
        <w:rPr>
          <w:vertAlign w:val="subscript"/>
        </w:rPr>
        <w:t>2</w:t>
      </w:r>
      <w:r w:rsidR="000A7E6A" w:rsidRPr="000A7E6A">
        <w:t xml:space="preserve"> zatím není plánován žádný projekt (mimo projekty v rámci vědy a výzkumu), který by využíval této technologie.</w:t>
      </w:r>
    </w:p>
    <w:p w14:paraId="199ED823" w14:textId="77777777" w:rsidR="000B043E" w:rsidRDefault="000B043E" w:rsidP="009C644C">
      <w:pPr>
        <w:pStyle w:val="Nadpis3"/>
      </w:pPr>
      <w:bookmarkStart w:id="82" w:name="_Toc57887755"/>
      <w:r>
        <w:t>Požadavky na regulatorní změny</w:t>
      </w:r>
      <w:bookmarkEnd w:id="82"/>
    </w:p>
    <w:p w14:paraId="5A2C3921" w14:textId="77777777" w:rsidR="000A7E6A" w:rsidRDefault="000A7E6A" w:rsidP="000A7E6A">
      <w:r w:rsidRPr="000A7E6A">
        <w:t>Regulatorní změny pro dekarbonizaci sektoru energetiky jsou z významné části determinovány legislativou EU, kterou musí ČR implementovat. S ohledem na národní legislativu se chystá nový energetický zákon, který by měl reflektovat nové trendy v rámci energetiky a také nové subjekty v rámci energetického trhu. Dosažení emisní neutrality si však pravděpodobně vyžádá další legislativní změny, které je však v tomto bodě složité předjímat.</w:t>
      </w:r>
    </w:p>
    <w:p w14:paraId="148BB8E3" w14:textId="77777777" w:rsidR="000A7E6A" w:rsidRDefault="000A7E6A" w:rsidP="000A7E6A">
      <w:pPr>
        <w:pStyle w:val="Nadpis3"/>
      </w:pPr>
      <w:bookmarkStart w:id="83" w:name="_Toc57887756"/>
      <w:r>
        <w:t>Vývoz a dovoz</w:t>
      </w:r>
      <w:bookmarkEnd w:id="83"/>
      <w:r>
        <w:t xml:space="preserve"> </w:t>
      </w:r>
    </w:p>
    <w:p w14:paraId="09D34450" w14:textId="77777777" w:rsidR="000A7E6A" w:rsidRPr="000A7E6A" w:rsidRDefault="000A7E6A" w:rsidP="000A7E6A">
      <w:pPr>
        <w:spacing w:after="200"/>
      </w:pPr>
      <w:r w:rsidRPr="000A7E6A">
        <w:t>V oblasti tepelné energie jsou vývozy/dovozy zcela zanedbatelné, což je dáno místním charakterem výroby a spotřeby tepla. V oblasti elektrické energie je ČR relativně významným čistým vývozcem elektrické energie. Do budoucna však lze předpokládat postupné snižování čistého vývozu v důsledku stárnutí výrobní základny a aktuálně nedostatečných obnovovacích investic.</w:t>
      </w:r>
    </w:p>
    <w:p w14:paraId="18F1DE05" w14:textId="543212D8" w:rsidR="00A2114C" w:rsidRDefault="00A2114C" w:rsidP="00A2114C">
      <w:pPr>
        <w:pStyle w:val="Titulek"/>
      </w:pPr>
      <w:r>
        <w:lastRenderedPageBreak/>
        <w:t xml:space="preserve">Obrázek č.  </w:t>
      </w:r>
      <w:r w:rsidR="00CA1C4B">
        <w:rPr>
          <w:noProof/>
        </w:rPr>
        <w:fldChar w:fldCharType="begin"/>
      </w:r>
      <w:r w:rsidR="00CA1C4B">
        <w:rPr>
          <w:noProof/>
        </w:rPr>
        <w:instrText xml:space="preserve"> SEQ Obrázek_č._ \* ARABIC </w:instrText>
      </w:r>
      <w:r w:rsidR="00CA1C4B">
        <w:rPr>
          <w:noProof/>
        </w:rPr>
        <w:fldChar w:fldCharType="separate"/>
      </w:r>
      <w:r>
        <w:rPr>
          <w:noProof/>
        </w:rPr>
        <w:t>1</w:t>
      </w:r>
      <w:r w:rsidR="00CA1C4B">
        <w:rPr>
          <w:noProof/>
        </w:rPr>
        <w:fldChar w:fldCharType="end"/>
      </w:r>
      <w:r>
        <w:t>: Bilance vývozu/dovozu elektrické energie v roce 2019</w:t>
      </w:r>
    </w:p>
    <w:p w14:paraId="62AB4361" w14:textId="77777777" w:rsidR="000A7E6A" w:rsidRPr="00DF22C0" w:rsidRDefault="000A7E6A" w:rsidP="000A7E6A">
      <w:r>
        <w:rPr>
          <w:noProof/>
        </w:rPr>
        <w:drawing>
          <wp:inline distT="0" distB="0" distL="0" distR="0" wp14:anchorId="616C2437" wp14:editId="0CB63D95">
            <wp:extent cx="6115050" cy="3095625"/>
            <wp:effectExtent l="0" t="0" r="0" b="9525"/>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95625"/>
                    </a:xfrm>
                    <a:prstGeom prst="rect">
                      <a:avLst/>
                    </a:prstGeom>
                    <a:noFill/>
                    <a:ln>
                      <a:noFill/>
                    </a:ln>
                  </pic:spPr>
                </pic:pic>
              </a:graphicData>
            </a:graphic>
          </wp:inline>
        </w:drawing>
      </w:r>
    </w:p>
    <w:p w14:paraId="4397D744" w14:textId="75677AB7" w:rsidR="00A2114C" w:rsidRDefault="00A2114C" w:rsidP="00A2114C">
      <w:pPr>
        <w:pStyle w:val="zdroj"/>
      </w:pPr>
      <w:r>
        <w:t>Zdroj: Energetický regulační úřad</w:t>
      </w:r>
    </w:p>
    <w:p w14:paraId="5F44BD4C" w14:textId="77777777" w:rsidR="000A7E6A" w:rsidRDefault="000A7E6A" w:rsidP="000A7E6A">
      <w:pPr>
        <w:pStyle w:val="Nadpis3"/>
      </w:pPr>
      <w:bookmarkStart w:id="84" w:name="_Toc57887757"/>
      <w:r>
        <w:t xml:space="preserve">Evropská </w:t>
      </w:r>
      <w:proofErr w:type="spellStart"/>
      <w:r>
        <w:t>roadmap</w:t>
      </w:r>
      <w:proofErr w:type="spellEnd"/>
      <w:r>
        <w:t xml:space="preserve"> k emisní neutralitě</w:t>
      </w:r>
      <w:bookmarkEnd w:id="84"/>
    </w:p>
    <w:p w14:paraId="76A00F09" w14:textId="051BE99F" w:rsidR="00A2114C" w:rsidRPr="00DF22C0" w:rsidRDefault="003B6F5B" w:rsidP="00A2114C">
      <w:r>
        <w:t>Za e</w:t>
      </w:r>
      <w:r w:rsidR="00A2114C" w:rsidRPr="00A2114C">
        <w:t xml:space="preserve">vropskou </w:t>
      </w:r>
      <w:proofErr w:type="spellStart"/>
      <w:r w:rsidR="00A2114C" w:rsidRPr="00A2114C">
        <w:t>roadmapu</w:t>
      </w:r>
      <w:proofErr w:type="spellEnd"/>
      <w:r w:rsidR="00A2114C" w:rsidRPr="00A2114C">
        <w:t xml:space="preserve"> k emisní neutralitě lze nyní brát sděl</w:t>
      </w:r>
      <w:r>
        <w:t>ení „Č</w:t>
      </w:r>
      <w:r w:rsidR="00A2114C" w:rsidRPr="00A2114C">
        <w:t>istá planeta pro všechny“</w:t>
      </w:r>
      <w:r w:rsidR="00A2114C" w:rsidRPr="00A2114C">
        <w:rPr>
          <w:rStyle w:val="Znakapoznpodarou"/>
        </w:rPr>
        <w:footnoteReference w:id="4"/>
      </w:r>
      <w:r w:rsidR="00A2114C" w:rsidRPr="00A2114C">
        <w:t xml:space="preserve"> respektive jeho doplňující analytické materiály</w:t>
      </w:r>
      <w:r w:rsidR="00A2114C" w:rsidRPr="00A2114C">
        <w:rPr>
          <w:rStyle w:val="Znakapoznpodarou"/>
        </w:rPr>
        <w:footnoteReference w:id="5"/>
      </w:r>
      <w:r w:rsidR="00A2114C" w:rsidRPr="00A2114C">
        <w:t>.</w:t>
      </w:r>
    </w:p>
    <w:p w14:paraId="4031F6B6" w14:textId="77777777" w:rsidR="000A7E6A" w:rsidRDefault="000A7E6A" w:rsidP="000A7E6A">
      <w:pPr>
        <w:pStyle w:val="Nadpis3"/>
      </w:pPr>
      <w:bookmarkStart w:id="85" w:name="_Toc57887758"/>
      <w:r>
        <w:t>Vazby na jiná odvětví</w:t>
      </w:r>
      <w:bookmarkEnd w:id="85"/>
    </w:p>
    <w:p w14:paraId="3F68267F" w14:textId="3CDED332" w:rsidR="000A7E6A" w:rsidRDefault="00A2114C" w:rsidP="00A2114C">
      <w:pPr>
        <w:spacing w:after="200"/>
      </w:pPr>
      <w:r w:rsidRPr="00A2114C">
        <w:t xml:space="preserve">Sektor energetiky má samozřejmě významnou vazbu na jiná odvětví. Elektrická energie a teplo je významným vstupem zejména v rámci energeticky náročného průmyslu. Tento vstup je také do velké míry nezaměnitelný, respektive obtížně </w:t>
      </w:r>
      <w:proofErr w:type="spellStart"/>
      <w:r w:rsidRPr="00A2114C">
        <w:t>substituovatelný</w:t>
      </w:r>
      <w:proofErr w:type="spellEnd"/>
      <w:r w:rsidRPr="00A2114C">
        <w:t>. Také je nutné předpokládat, že dekarbonizace průmyslu bude z významné části realizována elektrifikací. Graf níže uvádí emisní intenzitu výroby elektřiny a tepla. Předpokladem významné dekarbonizace průmyslu jsou pak bezemisní energetické vstupy, v tomto ohledu je patrné, že za uvedených předpokladů emisní intenzita do roku 2040 klesá, ale není nulová.</w:t>
      </w:r>
    </w:p>
    <w:p w14:paraId="4771AC1C" w14:textId="52D0C19D" w:rsidR="00AD0CE4" w:rsidRPr="00AD0CE4" w:rsidRDefault="000A7E6A" w:rsidP="009C644C">
      <w:pPr>
        <w:pStyle w:val="Nadpis3"/>
      </w:pPr>
      <w:bookmarkStart w:id="86" w:name="_Toc57887759"/>
      <w:r>
        <w:t>Poznámky a přehled dokumentů</w:t>
      </w:r>
      <w:bookmarkEnd w:id="86"/>
    </w:p>
    <w:p w14:paraId="37BD7969" w14:textId="77777777" w:rsidR="00D905F8" w:rsidRDefault="00D905F8" w:rsidP="00D905F8">
      <w:r>
        <w:t xml:space="preserve">2020: </w:t>
      </w:r>
      <w:proofErr w:type="spellStart"/>
      <w:r w:rsidRPr="006B6276">
        <w:t>Tracking</w:t>
      </w:r>
      <w:proofErr w:type="spellEnd"/>
      <w:r w:rsidRPr="006B6276">
        <w:t xml:space="preserve"> </w:t>
      </w:r>
      <w:proofErr w:type="spellStart"/>
      <w:r w:rsidRPr="006B6276">
        <w:t>Industry</w:t>
      </w:r>
      <w:proofErr w:type="spellEnd"/>
      <w:r w:rsidRPr="006B6276">
        <w:t xml:space="preserve"> 2020</w:t>
      </w:r>
      <w:r>
        <w:t>; IEA (</w:t>
      </w:r>
      <w:hyperlink r:id="rId39" w:history="1">
        <w:r w:rsidRPr="006B6276">
          <w:rPr>
            <w:rStyle w:val="Hypertextovodkaz"/>
          </w:rPr>
          <w:t>odkaz</w:t>
        </w:r>
      </w:hyperlink>
      <w:r>
        <w:t>)</w:t>
      </w:r>
    </w:p>
    <w:p w14:paraId="7AE78AD5" w14:textId="77777777" w:rsidR="00D905F8" w:rsidRDefault="00D905F8" w:rsidP="00D905F8">
      <w:r>
        <w:t xml:space="preserve">2019: </w:t>
      </w:r>
      <w:proofErr w:type="spellStart"/>
      <w:r>
        <w:t>Masterplan</w:t>
      </w:r>
      <w:proofErr w:type="spellEnd"/>
      <w:r>
        <w:t xml:space="preserve"> </w:t>
      </w:r>
      <w:proofErr w:type="spellStart"/>
      <w:r>
        <w:t>for</w:t>
      </w:r>
      <w:proofErr w:type="spellEnd"/>
      <w:r>
        <w:t xml:space="preserve"> a </w:t>
      </w:r>
      <w:proofErr w:type="spellStart"/>
      <w:r>
        <w:t>Competitive</w:t>
      </w:r>
      <w:proofErr w:type="spellEnd"/>
      <w:r>
        <w:t xml:space="preserve"> </w:t>
      </w:r>
      <w:proofErr w:type="spellStart"/>
      <w:r>
        <w:t>Transformation</w:t>
      </w:r>
      <w:proofErr w:type="spellEnd"/>
      <w:r>
        <w:t xml:space="preserve"> </w:t>
      </w:r>
      <w:proofErr w:type="spellStart"/>
      <w:r>
        <w:t>of</w:t>
      </w:r>
      <w:proofErr w:type="spellEnd"/>
      <w:r>
        <w:t xml:space="preserve"> EU </w:t>
      </w:r>
      <w:proofErr w:type="spellStart"/>
      <w:r>
        <w:t>Energy-intensive</w:t>
      </w:r>
      <w:proofErr w:type="spellEnd"/>
      <w:r>
        <w:t xml:space="preserve"> </w:t>
      </w:r>
      <w:proofErr w:type="spellStart"/>
      <w:r>
        <w:t>Industries</w:t>
      </w:r>
      <w:proofErr w:type="spellEnd"/>
      <w:r>
        <w:t xml:space="preserve"> </w:t>
      </w:r>
      <w:proofErr w:type="spellStart"/>
      <w:r>
        <w:t>Enabling</w:t>
      </w:r>
      <w:proofErr w:type="spellEnd"/>
      <w:r>
        <w:t xml:space="preserve"> a </w:t>
      </w:r>
      <w:proofErr w:type="spellStart"/>
      <w:r>
        <w:t>Climate-neutral</w:t>
      </w:r>
      <w:proofErr w:type="spellEnd"/>
      <w:r>
        <w:t xml:space="preserve">, </w:t>
      </w:r>
      <w:proofErr w:type="spellStart"/>
      <w:r>
        <w:t>Circular</w:t>
      </w:r>
      <w:proofErr w:type="spellEnd"/>
      <w:r>
        <w:t xml:space="preserve"> </w:t>
      </w:r>
      <w:proofErr w:type="spellStart"/>
      <w:r>
        <w:t>Economy</w:t>
      </w:r>
      <w:proofErr w:type="spellEnd"/>
      <w:r>
        <w:t xml:space="preserve"> by 2050 (</w:t>
      </w:r>
      <w:hyperlink r:id="rId40" w:history="1">
        <w:r w:rsidRPr="006B6276">
          <w:rPr>
            <w:rStyle w:val="Hypertextovodkaz"/>
          </w:rPr>
          <w:t>odkaz</w:t>
        </w:r>
      </w:hyperlink>
      <w:r>
        <w:t>)</w:t>
      </w:r>
    </w:p>
    <w:p w14:paraId="1FC5F77B" w14:textId="77777777" w:rsidR="00D905F8" w:rsidRDefault="00D905F8" w:rsidP="00D905F8">
      <w:r>
        <w:t>11/</w:t>
      </w:r>
      <w:r w:rsidRPr="00A3599F">
        <w:t>2019</w:t>
      </w:r>
      <w:r>
        <w:t xml:space="preserve">: </w:t>
      </w:r>
      <w:proofErr w:type="spellStart"/>
      <w:r>
        <w:t>Klimaneutrale</w:t>
      </w:r>
      <w:proofErr w:type="spellEnd"/>
      <w:r>
        <w:t xml:space="preserve"> Industrie; Agora </w:t>
      </w:r>
      <w:proofErr w:type="spellStart"/>
      <w:r>
        <w:t>Energiewende</w:t>
      </w:r>
      <w:proofErr w:type="spellEnd"/>
      <w:r>
        <w:t xml:space="preserve"> (</w:t>
      </w:r>
      <w:hyperlink r:id="rId41" w:history="1">
        <w:r w:rsidRPr="00A3599F">
          <w:rPr>
            <w:rStyle w:val="Hypertextovodkaz"/>
          </w:rPr>
          <w:t>odkaz</w:t>
        </w:r>
      </w:hyperlink>
      <w:r>
        <w:t>)</w:t>
      </w:r>
    </w:p>
    <w:p w14:paraId="08B3E4F5" w14:textId="77777777" w:rsidR="00D905F8" w:rsidRDefault="00D905F8" w:rsidP="00D905F8">
      <w:r>
        <w:t xml:space="preserve">10/2019 </w:t>
      </w:r>
      <w:proofErr w:type="spellStart"/>
      <w:r>
        <w:t>Industrial</w:t>
      </w:r>
      <w:proofErr w:type="spellEnd"/>
      <w:r>
        <w:t xml:space="preserve"> </w:t>
      </w:r>
      <w:proofErr w:type="spellStart"/>
      <w:r>
        <w:t>Value</w:t>
      </w:r>
      <w:proofErr w:type="spellEnd"/>
      <w:r>
        <w:t xml:space="preserve"> </w:t>
      </w:r>
      <w:proofErr w:type="spellStart"/>
      <w:proofErr w:type="gramStart"/>
      <w:r>
        <w:t>Chain</w:t>
      </w:r>
      <w:proofErr w:type="spellEnd"/>
      <w:r>
        <w:t xml:space="preserve"> - A</w:t>
      </w:r>
      <w:proofErr w:type="gramEnd"/>
      <w:r>
        <w:t xml:space="preserve"> </w:t>
      </w:r>
      <w:proofErr w:type="spellStart"/>
      <w:r>
        <w:t>Bridge</w:t>
      </w:r>
      <w:proofErr w:type="spellEnd"/>
      <w:r>
        <w:t xml:space="preserve"> </w:t>
      </w:r>
      <w:proofErr w:type="spellStart"/>
      <w:r>
        <w:t>Towards</w:t>
      </w:r>
      <w:proofErr w:type="spellEnd"/>
      <w:r>
        <w:t xml:space="preserve"> a </w:t>
      </w:r>
      <w:proofErr w:type="spellStart"/>
      <w:r>
        <w:t>Carbon</w:t>
      </w:r>
      <w:proofErr w:type="spellEnd"/>
      <w:r>
        <w:t xml:space="preserve"> </w:t>
      </w:r>
      <w:proofErr w:type="spellStart"/>
      <w:r>
        <w:t>Neutral</w:t>
      </w:r>
      <w:proofErr w:type="spellEnd"/>
      <w:r>
        <w:t xml:space="preserve"> </w:t>
      </w:r>
      <w:proofErr w:type="spellStart"/>
      <w:r>
        <w:t>Europe</w:t>
      </w:r>
      <w:proofErr w:type="spellEnd"/>
      <w:r>
        <w:t>; IES, VUB (</w:t>
      </w:r>
      <w:hyperlink r:id="rId42" w:history="1">
        <w:r w:rsidRPr="006B6276">
          <w:rPr>
            <w:rStyle w:val="Hypertextovodkaz"/>
          </w:rPr>
          <w:t>odkaz</w:t>
        </w:r>
      </w:hyperlink>
      <w:r>
        <w:t>)</w:t>
      </w:r>
    </w:p>
    <w:p w14:paraId="7863321D" w14:textId="77777777" w:rsidR="00D905F8" w:rsidRDefault="00D905F8" w:rsidP="00D905F8">
      <w:r>
        <w:t xml:space="preserve">4/2019: </w:t>
      </w:r>
      <w:proofErr w:type="spellStart"/>
      <w:r>
        <w:t>Industrial</w:t>
      </w:r>
      <w:proofErr w:type="spellEnd"/>
      <w:r>
        <w:t xml:space="preserve"> </w:t>
      </w:r>
      <w:proofErr w:type="spellStart"/>
      <w:r>
        <w:t>Transformation</w:t>
      </w:r>
      <w:proofErr w:type="spellEnd"/>
      <w:r>
        <w:t xml:space="preserve"> 2050; </w:t>
      </w:r>
      <w:proofErr w:type="spellStart"/>
      <w:r w:rsidRPr="00BF435F">
        <w:t>Material</w:t>
      </w:r>
      <w:proofErr w:type="spellEnd"/>
      <w:r w:rsidRPr="00BF435F">
        <w:t xml:space="preserve"> </w:t>
      </w:r>
      <w:proofErr w:type="spellStart"/>
      <w:r w:rsidRPr="00BF435F">
        <w:t>Economics</w:t>
      </w:r>
      <w:proofErr w:type="spellEnd"/>
      <w:r w:rsidRPr="00BF435F">
        <w:t xml:space="preserve"> (</w:t>
      </w:r>
      <w:hyperlink r:id="rId43" w:history="1">
        <w:r w:rsidRPr="00BF435F">
          <w:rPr>
            <w:rStyle w:val="Hypertextovodkaz"/>
          </w:rPr>
          <w:t>odkaz</w:t>
        </w:r>
      </w:hyperlink>
      <w:r>
        <w:t xml:space="preserve">; </w:t>
      </w:r>
      <w:hyperlink r:id="rId44" w:history="1">
        <w:r w:rsidRPr="00A3599F">
          <w:rPr>
            <w:rStyle w:val="Hypertextovodkaz"/>
          </w:rPr>
          <w:t>odkaz</w:t>
        </w:r>
      </w:hyperlink>
      <w:r>
        <w:t>)</w:t>
      </w:r>
    </w:p>
    <w:p w14:paraId="10867BB3" w14:textId="77777777" w:rsidR="00D905F8" w:rsidRDefault="00D905F8" w:rsidP="00D905F8">
      <w:r>
        <w:t xml:space="preserve">4/2019: Cracking </w:t>
      </w:r>
      <w:proofErr w:type="spellStart"/>
      <w:r>
        <w:t>Europe´s</w:t>
      </w:r>
      <w:proofErr w:type="spellEnd"/>
      <w:r>
        <w:t xml:space="preserve"> </w:t>
      </w:r>
      <w:proofErr w:type="spellStart"/>
      <w:r>
        <w:t>Hardest</w:t>
      </w:r>
      <w:proofErr w:type="spellEnd"/>
      <w:r>
        <w:t xml:space="preserve"> </w:t>
      </w:r>
      <w:proofErr w:type="spellStart"/>
      <w:r>
        <w:t>Climate</w:t>
      </w:r>
      <w:proofErr w:type="spellEnd"/>
      <w:r>
        <w:t xml:space="preserve"> </w:t>
      </w:r>
      <w:proofErr w:type="spellStart"/>
      <w:r>
        <w:t>Nut</w:t>
      </w:r>
      <w:proofErr w:type="spellEnd"/>
      <w:r>
        <w:t xml:space="preserve">; </w:t>
      </w:r>
      <w:proofErr w:type="spellStart"/>
      <w:r>
        <w:t>Carbon</w:t>
      </w:r>
      <w:proofErr w:type="spellEnd"/>
      <w:r>
        <w:t xml:space="preserve"> Market </w:t>
      </w:r>
      <w:proofErr w:type="spellStart"/>
      <w:r>
        <w:t>Watch</w:t>
      </w:r>
      <w:proofErr w:type="spellEnd"/>
      <w:r>
        <w:t xml:space="preserve"> (</w:t>
      </w:r>
      <w:hyperlink r:id="rId45" w:history="1">
        <w:r w:rsidRPr="009F630E">
          <w:rPr>
            <w:rStyle w:val="Hypertextovodkaz"/>
          </w:rPr>
          <w:t>odkaz</w:t>
        </w:r>
      </w:hyperlink>
      <w:r>
        <w:t>)</w:t>
      </w:r>
    </w:p>
    <w:p w14:paraId="12442A91" w14:textId="77777777" w:rsidR="00D905F8" w:rsidRDefault="00D905F8" w:rsidP="00D905F8">
      <w:r>
        <w:lastRenderedPageBreak/>
        <w:t xml:space="preserve">12/2018 </w:t>
      </w:r>
      <w:r w:rsidRPr="002860B9">
        <w:t>In-</w:t>
      </w:r>
      <w:proofErr w:type="spellStart"/>
      <w:r w:rsidRPr="002860B9">
        <w:t>depth</w:t>
      </w:r>
      <w:proofErr w:type="spellEnd"/>
      <w:r w:rsidRPr="002860B9">
        <w:t xml:space="preserve"> </w:t>
      </w:r>
      <w:proofErr w:type="spellStart"/>
      <w:r w:rsidRPr="002860B9">
        <w:t>analysis</w:t>
      </w:r>
      <w:proofErr w:type="spellEnd"/>
      <w:r w:rsidRPr="002860B9">
        <w:t xml:space="preserve"> in support on </w:t>
      </w:r>
      <w:proofErr w:type="spellStart"/>
      <w:r w:rsidRPr="002860B9">
        <w:t>the</w:t>
      </w:r>
      <w:proofErr w:type="spellEnd"/>
      <w:r w:rsidRPr="002860B9">
        <w:t xml:space="preserve"> </w:t>
      </w:r>
      <w:proofErr w:type="gramStart"/>
      <w:r w:rsidRPr="002860B9">
        <w:t>COM(</w:t>
      </w:r>
      <w:proofErr w:type="gramEnd"/>
      <w:r w:rsidRPr="002860B9">
        <w:t xml:space="preserve">2018) 773: A </w:t>
      </w:r>
      <w:proofErr w:type="spellStart"/>
      <w:r w:rsidRPr="002860B9">
        <w:t>Clean</w:t>
      </w:r>
      <w:proofErr w:type="spellEnd"/>
      <w:r w:rsidRPr="002860B9">
        <w:t xml:space="preserve"> Planet </w:t>
      </w:r>
      <w:proofErr w:type="spellStart"/>
      <w:r w:rsidRPr="002860B9">
        <w:t>for</w:t>
      </w:r>
      <w:proofErr w:type="spellEnd"/>
      <w:r w:rsidRPr="002860B9">
        <w:t xml:space="preserve"> </w:t>
      </w:r>
      <w:proofErr w:type="spellStart"/>
      <w:r w:rsidRPr="002860B9">
        <w:t>all</w:t>
      </w:r>
      <w:proofErr w:type="spellEnd"/>
      <w:r w:rsidRPr="002860B9">
        <w:t xml:space="preserve"> - A </w:t>
      </w:r>
      <w:proofErr w:type="spellStart"/>
      <w:r w:rsidRPr="002860B9">
        <w:t>European</w:t>
      </w:r>
      <w:proofErr w:type="spellEnd"/>
      <w:r w:rsidRPr="002860B9">
        <w:t xml:space="preserve"> </w:t>
      </w:r>
      <w:proofErr w:type="spellStart"/>
      <w:r w:rsidRPr="002860B9">
        <w:t>strategic</w:t>
      </w:r>
      <w:proofErr w:type="spellEnd"/>
      <w:r w:rsidRPr="002860B9">
        <w:t xml:space="preserve"> long-term vision </w:t>
      </w:r>
      <w:proofErr w:type="spellStart"/>
      <w:r w:rsidRPr="002860B9">
        <w:t>for</w:t>
      </w:r>
      <w:proofErr w:type="spellEnd"/>
      <w:r w:rsidRPr="002860B9">
        <w:t xml:space="preserve"> a </w:t>
      </w:r>
      <w:proofErr w:type="spellStart"/>
      <w:r w:rsidRPr="002860B9">
        <w:t>prosperous</w:t>
      </w:r>
      <w:proofErr w:type="spellEnd"/>
      <w:r w:rsidRPr="002860B9">
        <w:t xml:space="preserve">, </w:t>
      </w:r>
      <w:proofErr w:type="spellStart"/>
      <w:r w:rsidRPr="002860B9">
        <w:t>modern</w:t>
      </w:r>
      <w:proofErr w:type="spellEnd"/>
      <w:r w:rsidRPr="002860B9">
        <w:t xml:space="preserve">, </w:t>
      </w:r>
      <w:proofErr w:type="spellStart"/>
      <w:r w:rsidRPr="002860B9">
        <w:t>competitive</w:t>
      </w:r>
      <w:proofErr w:type="spellEnd"/>
      <w:r w:rsidRPr="002860B9">
        <w:t xml:space="preserve"> and </w:t>
      </w:r>
      <w:proofErr w:type="spellStart"/>
      <w:r w:rsidRPr="002860B9">
        <w:t>climate</w:t>
      </w:r>
      <w:proofErr w:type="spellEnd"/>
      <w:r w:rsidRPr="002860B9">
        <w:t xml:space="preserve"> </w:t>
      </w:r>
      <w:proofErr w:type="spellStart"/>
      <w:r w:rsidRPr="002860B9">
        <w:t>neutral</w:t>
      </w:r>
      <w:proofErr w:type="spellEnd"/>
      <w:r w:rsidRPr="002860B9">
        <w:t xml:space="preserve"> </w:t>
      </w:r>
      <w:proofErr w:type="spellStart"/>
      <w:r w:rsidRPr="002860B9">
        <w:t>economy</w:t>
      </w:r>
      <w:proofErr w:type="spellEnd"/>
      <w:r>
        <w:t xml:space="preserve"> (</w:t>
      </w:r>
      <w:hyperlink r:id="rId46" w:history="1">
        <w:r w:rsidRPr="002860B9">
          <w:rPr>
            <w:rStyle w:val="Hypertextovodkaz"/>
          </w:rPr>
          <w:t>odkaz</w:t>
        </w:r>
      </w:hyperlink>
      <w:r>
        <w:t>)</w:t>
      </w:r>
    </w:p>
    <w:p w14:paraId="5C21BA6A" w14:textId="77777777" w:rsidR="00D905F8" w:rsidRDefault="00D905F8" w:rsidP="00D905F8">
      <w:r>
        <w:t xml:space="preserve">06/2018 </w:t>
      </w:r>
      <w:proofErr w:type="spellStart"/>
      <w:r>
        <w:t>Decarbonization</w:t>
      </w:r>
      <w:proofErr w:type="spellEnd"/>
      <w:r>
        <w:t xml:space="preserve"> </w:t>
      </w:r>
      <w:proofErr w:type="spellStart"/>
      <w:r>
        <w:t>of</w:t>
      </w:r>
      <w:proofErr w:type="spellEnd"/>
      <w:r>
        <w:t xml:space="preserve"> </w:t>
      </w:r>
      <w:proofErr w:type="spellStart"/>
      <w:r>
        <w:t>industrial</w:t>
      </w:r>
      <w:proofErr w:type="spellEnd"/>
      <w:r>
        <w:t xml:space="preserve"> </w:t>
      </w:r>
      <w:proofErr w:type="spellStart"/>
      <w:r>
        <w:t>sectors</w:t>
      </w:r>
      <w:proofErr w:type="spellEnd"/>
      <w:r>
        <w:t xml:space="preserve">: </w:t>
      </w:r>
      <w:proofErr w:type="spellStart"/>
      <w:r>
        <w:t>the</w:t>
      </w:r>
      <w:proofErr w:type="spellEnd"/>
      <w:r>
        <w:t xml:space="preserve"> </w:t>
      </w:r>
      <w:proofErr w:type="spellStart"/>
      <w:r>
        <w:t>next</w:t>
      </w:r>
      <w:proofErr w:type="spellEnd"/>
      <w:r>
        <w:t xml:space="preserve"> </w:t>
      </w:r>
      <w:proofErr w:type="spellStart"/>
      <w:r>
        <w:t>frontier</w:t>
      </w:r>
      <w:proofErr w:type="spellEnd"/>
      <w:r>
        <w:t xml:space="preserve">; </w:t>
      </w:r>
      <w:proofErr w:type="spellStart"/>
      <w:r>
        <w:t>McKinsey</w:t>
      </w:r>
      <w:proofErr w:type="spellEnd"/>
      <w:r>
        <w:t xml:space="preserve"> (</w:t>
      </w:r>
      <w:hyperlink r:id="rId47" w:history="1">
        <w:r w:rsidRPr="006B6276">
          <w:rPr>
            <w:rStyle w:val="Hypertextovodkaz"/>
          </w:rPr>
          <w:t>odkaz</w:t>
        </w:r>
      </w:hyperlink>
      <w:r>
        <w:t>)</w:t>
      </w:r>
    </w:p>
    <w:p w14:paraId="14F96820" w14:textId="77777777" w:rsidR="00D905F8" w:rsidRDefault="00D905F8" w:rsidP="00D905F8">
      <w:r>
        <w:t xml:space="preserve">2018: </w:t>
      </w:r>
      <w:proofErr w:type="spellStart"/>
      <w:r w:rsidRPr="0050681E">
        <w:t>Impact</w:t>
      </w:r>
      <w:proofErr w:type="spellEnd"/>
      <w:r w:rsidRPr="0050681E">
        <w:t xml:space="preserve"> on </w:t>
      </w:r>
      <w:proofErr w:type="spellStart"/>
      <w:r w:rsidRPr="0050681E">
        <w:t>the</w:t>
      </w:r>
      <w:proofErr w:type="spellEnd"/>
      <w:r w:rsidRPr="0050681E">
        <w:t xml:space="preserve"> </w:t>
      </w:r>
      <w:proofErr w:type="spellStart"/>
      <w:r w:rsidRPr="0050681E">
        <w:t>Environment</w:t>
      </w:r>
      <w:proofErr w:type="spellEnd"/>
      <w:r w:rsidRPr="0050681E">
        <w:t xml:space="preserve"> and </w:t>
      </w:r>
      <w:proofErr w:type="spellStart"/>
      <w:r w:rsidRPr="0050681E">
        <w:t>the</w:t>
      </w:r>
      <w:proofErr w:type="spellEnd"/>
      <w:r w:rsidRPr="0050681E">
        <w:t xml:space="preserve"> </w:t>
      </w:r>
      <w:proofErr w:type="spellStart"/>
      <w:r w:rsidRPr="0050681E">
        <w:t>Economy</w:t>
      </w:r>
      <w:proofErr w:type="spellEnd"/>
      <w:r w:rsidRPr="0050681E">
        <w:t xml:space="preserve"> </w:t>
      </w:r>
      <w:proofErr w:type="spellStart"/>
      <w:r w:rsidRPr="0050681E">
        <w:t>of</w:t>
      </w:r>
      <w:proofErr w:type="spellEnd"/>
      <w:r w:rsidRPr="0050681E">
        <w:t xml:space="preserve"> </w:t>
      </w:r>
      <w:proofErr w:type="spellStart"/>
      <w:r w:rsidRPr="0050681E">
        <w:t>Technological</w:t>
      </w:r>
      <w:proofErr w:type="spellEnd"/>
      <w:r w:rsidRPr="0050681E">
        <w:t xml:space="preserve"> </w:t>
      </w:r>
      <w:proofErr w:type="spellStart"/>
      <w:r w:rsidRPr="0050681E">
        <w:t>Innovations</w:t>
      </w:r>
      <w:proofErr w:type="spellEnd"/>
      <w:r w:rsidRPr="0050681E">
        <w:t xml:space="preserve"> </w:t>
      </w:r>
      <w:proofErr w:type="spellStart"/>
      <w:r w:rsidRPr="0050681E">
        <w:t>for</w:t>
      </w:r>
      <w:proofErr w:type="spellEnd"/>
      <w:r w:rsidRPr="0050681E">
        <w:t xml:space="preserve"> </w:t>
      </w:r>
      <w:proofErr w:type="spellStart"/>
      <w:r w:rsidRPr="0050681E">
        <w:t>the</w:t>
      </w:r>
      <w:proofErr w:type="spellEnd"/>
      <w:r w:rsidRPr="0050681E">
        <w:t xml:space="preserve"> </w:t>
      </w:r>
      <w:proofErr w:type="spellStart"/>
      <w:r w:rsidRPr="0050681E">
        <w:t>Innovation</w:t>
      </w:r>
      <w:proofErr w:type="spellEnd"/>
      <w:r w:rsidRPr="0050681E">
        <w:t xml:space="preserve"> </w:t>
      </w:r>
      <w:proofErr w:type="spellStart"/>
      <w:r w:rsidRPr="0050681E">
        <w:t>Fund</w:t>
      </w:r>
      <w:proofErr w:type="spellEnd"/>
      <w:r w:rsidRPr="0050681E">
        <w:t xml:space="preserve"> (IF)</w:t>
      </w:r>
      <w:r>
        <w:t xml:space="preserve"> (</w:t>
      </w:r>
      <w:hyperlink r:id="rId48" w:history="1">
        <w:r w:rsidRPr="0050681E">
          <w:rPr>
            <w:rStyle w:val="Hypertextovodkaz"/>
          </w:rPr>
          <w:t>odkaz</w:t>
        </w:r>
      </w:hyperlink>
      <w:r>
        <w:t>)</w:t>
      </w:r>
    </w:p>
    <w:p w14:paraId="3F1C5184" w14:textId="77777777" w:rsidR="00D905F8" w:rsidRDefault="00D905F8" w:rsidP="00D905F8">
      <w:r>
        <w:t>2018: In-</w:t>
      </w:r>
      <w:proofErr w:type="spellStart"/>
      <w:r>
        <w:t>depth</w:t>
      </w:r>
      <w:proofErr w:type="spellEnd"/>
      <w:r>
        <w:t xml:space="preserve"> </w:t>
      </w:r>
      <w:proofErr w:type="spellStart"/>
      <w:r>
        <w:t>Analysis</w:t>
      </w:r>
      <w:proofErr w:type="spellEnd"/>
      <w:r>
        <w:t xml:space="preserve"> in Support </w:t>
      </w:r>
      <w:proofErr w:type="spellStart"/>
      <w:r>
        <w:t>of</w:t>
      </w:r>
      <w:proofErr w:type="spellEnd"/>
      <w:r>
        <w:t xml:space="preserve"> </w:t>
      </w:r>
      <w:proofErr w:type="spellStart"/>
      <w:r>
        <w:t>the</w:t>
      </w:r>
      <w:proofErr w:type="spellEnd"/>
      <w:r>
        <w:t xml:space="preserve"> </w:t>
      </w:r>
      <w:proofErr w:type="spellStart"/>
      <w:r>
        <w:t>Commission</w:t>
      </w:r>
      <w:proofErr w:type="spellEnd"/>
      <w:r>
        <w:t xml:space="preserve"> </w:t>
      </w:r>
      <w:proofErr w:type="spellStart"/>
      <w:r>
        <w:t>Communication</w:t>
      </w:r>
      <w:proofErr w:type="spellEnd"/>
      <w:r>
        <w:t xml:space="preserve"> </w:t>
      </w:r>
      <w:proofErr w:type="gramStart"/>
      <w:r>
        <w:t>COM(</w:t>
      </w:r>
      <w:proofErr w:type="gramEnd"/>
      <w:r>
        <w:t xml:space="preserve">2018)773, A </w:t>
      </w:r>
      <w:proofErr w:type="spellStart"/>
      <w:r>
        <w:t>Clean</w:t>
      </w:r>
      <w:proofErr w:type="spellEnd"/>
      <w:r>
        <w:t xml:space="preserve"> Planet </w:t>
      </w:r>
      <w:proofErr w:type="spellStart"/>
      <w:r>
        <w:t>for</w:t>
      </w:r>
      <w:proofErr w:type="spellEnd"/>
      <w:r>
        <w:t xml:space="preserve"> </w:t>
      </w:r>
      <w:proofErr w:type="spellStart"/>
      <w:r>
        <w:t>all</w:t>
      </w:r>
      <w:proofErr w:type="spellEnd"/>
      <w:r>
        <w:t xml:space="preserve"> A </w:t>
      </w:r>
      <w:proofErr w:type="spellStart"/>
      <w:r>
        <w:t>European</w:t>
      </w:r>
      <w:proofErr w:type="spellEnd"/>
      <w:r>
        <w:t xml:space="preserve"> (</w:t>
      </w:r>
      <w:hyperlink r:id="rId49" w:history="1">
        <w:r w:rsidRPr="00FF463A">
          <w:rPr>
            <w:rStyle w:val="Hypertextovodkaz"/>
          </w:rPr>
          <w:t>odkaz</w:t>
        </w:r>
      </w:hyperlink>
      <w:r>
        <w:t>)</w:t>
      </w:r>
    </w:p>
    <w:p w14:paraId="3C701024" w14:textId="77777777" w:rsidR="00D905F8" w:rsidRDefault="00D905F8" w:rsidP="00D905F8">
      <w:r>
        <w:t xml:space="preserve">2017: </w:t>
      </w:r>
      <w:proofErr w:type="spellStart"/>
      <w:r>
        <w:t>Energy</w:t>
      </w:r>
      <w:proofErr w:type="spellEnd"/>
      <w:r>
        <w:t xml:space="preserve"> Technology </w:t>
      </w:r>
      <w:proofErr w:type="spellStart"/>
      <w:r>
        <w:t>Perspectives</w:t>
      </w:r>
      <w:proofErr w:type="spellEnd"/>
      <w:r>
        <w:t>; IEA (</w:t>
      </w:r>
      <w:hyperlink r:id="rId50" w:history="1">
        <w:r w:rsidRPr="00027241">
          <w:rPr>
            <w:rStyle w:val="Hypertextovodkaz"/>
          </w:rPr>
          <w:t>odkaz</w:t>
        </w:r>
      </w:hyperlink>
      <w:r>
        <w:t>)</w:t>
      </w:r>
    </w:p>
    <w:p w14:paraId="32281117" w14:textId="77777777" w:rsidR="00D905F8" w:rsidRDefault="00D905F8" w:rsidP="00D905F8">
      <w:r>
        <w:t xml:space="preserve">2015: </w:t>
      </w:r>
      <w:proofErr w:type="spellStart"/>
      <w:r w:rsidRPr="006B6276">
        <w:t>Energy</w:t>
      </w:r>
      <w:proofErr w:type="spellEnd"/>
      <w:r w:rsidRPr="006B6276">
        <w:t xml:space="preserve"> </w:t>
      </w:r>
      <w:proofErr w:type="spellStart"/>
      <w:r w:rsidRPr="006B6276">
        <w:t>Efficiency</w:t>
      </w:r>
      <w:proofErr w:type="spellEnd"/>
      <w:r w:rsidRPr="006B6276">
        <w:t xml:space="preserve"> and </w:t>
      </w:r>
      <w:proofErr w:type="spellStart"/>
      <w:r w:rsidRPr="006B6276">
        <w:t>Energy</w:t>
      </w:r>
      <w:proofErr w:type="spellEnd"/>
      <w:r w:rsidRPr="006B6276">
        <w:t xml:space="preserve"> </w:t>
      </w:r>
      <w:proofErr w:type="spellStart"/>
      <w:r w:rsidRPr="006B6276">
        <w:t>Sav</w:t>
      </w:r>
      <w:r>
        <w:t>ings</w:t>
      </w:r>
      <w:proofErr w:type="spellEnd"/>
      <w:r>
        <w:t xml:space="preserve"> </w:t>
      </w:r>
      <w:proofErr w:type="spellStart"/>
      <w:r>
        <w:t>Potential</w:t>
      </w:r>
      <w:proofErr w:type="spellEnd"/>
      <w:r>
        <w:t xml:space="preserve"> in </w:t>
      </w:r>
      <w:proofErr w:type="spellStart"/>
      <w:r>
        <w:t>Industry</w:t>
      </w:r>
      <w:proofErr w:type="spellEnd"/>
      <w:r>
        <w:t>; ICF (</w:t>
      </w:r>
      <w:hyperlink r:id="rId51" w:history="1">
        <w:r w:rsidRPr="006B6276">
          <w:rPr>
            <w:rStyle w:val="Hypertextovodkaz"/>
          </w:rPr>
          <w:t>odkaz</w:t>
        </w:r>
      </w:hyperlink>
      <w:r>
        <w:t>)</w:t>
      </w:r>
    </w:p>
    <w:p w14:paraId="46247B4B" w14:textId="77777777" w:rsidR="00D905F8" w:rsidRDefault="00D905F8" w:rsidP="00D905F8">
      <w:r>
        <w:t xml:space="preserve">2015. </w:t>
      </w:r>
      <w:proofErr w:type="spellStart"/>
      <w:r>
        <w:t>Pathways</w:t>
      </w:r>
      <w:proofErr w:type="spellEnd"/>
      <w:r>
        <w:t xml:space="preserve"> to </w:t>
      </w:r>
      <w:proofErr w:type="spellStart"/>
      <w:r>
        <w:t>deep</w:t>
      </w:r>
      <w:proofErr w:type="spellEnd"/>
      <w:r>
        <w:t xml:space="preserve"> </w:t>
      </w:r>
      <w:proofErr w:type="spellStart"/>
      <w:r>
        <w:t>decarbonisation</w:t>
      </w:r>
      <w:proofErr w:type="spellEnd"/>
      <w:r>
        <w:t xml:space="preserve"> </w:t>
      </w:r>
      <w:proofErr w:type="spellStart"/>
      <w:r>
        <w:t>of</w:t>
      </w:r>
      <w:proofErr w:type="spellEnd"/>
      <w:r>
        <w:t xml:space="preserve"> </w:t>
      </w:r>
      <w:proofErr w:type="spellStart"/>
      <w:r>
        <w:t>carbon-intensive</w:t>
      </w:r>
      <w:proofErr w:type="spellEnd"/>
      <w:r>
        <w:t xml:space="preserve"> </w:t>
      </w:r>
      <w:proofErr w:type="spellStart"/>
      <w:r>
        <w:t>industry</w:t>
      </w:r>
      <w:proofErr w:type="spellEnd"/>
      <w:r>
        <w:t xml:space="preserve"> in </w:t>
      </w:r>
      <w:proofErr w:type="spellStart"/>
      <w:r>
        <w:t>the</w:t>
      </w:r>
      <w:proofErr w:type="spellEnd"/>
      <w:r>
        <w:t xml:space="preserve"> </w:t>
      </w:r>
      <w:proofErr w:type="spellStart"/>
      <w:r>
        <w:t>European</w:t>
      </w:r>
      <w:proofErr w:type="spellEnd"/>
      <w:r>
        <w:t xml:space="preserve"> Union (</w:t>
      </w:r>
      <w:hyperlink r:id="rId52" w:history="1">
        <w:r w:rsidRPr="003302D9">
          <w:rPr>
            <w:rStyle w:val="Hypertextovodkaz"/>
          </w:rPr>
          <w:t>odkaz</w:t>
        </w:r>
      </w:hyperlink>
      <w:r>
        <w:t>)</w:t>
      </w:r>
    </w:p>
    <w:p w14:paraId="009AC138" w14:textId="77777777" w:rsidR="00D905F8" w:rsidRDefault="00D905F8" w:rsidP="00D905F8">
      <w:r>
        <w:t xml:space="preserve">12/2015 </w:t>
      </w:r>
      <w:proofErr w:type="spellStart"/>
      <w:r>
        <w:t>Energy</w:t>
      </w:r>
      <w:proofErr w:type="spellEnd"/>
      <w:r>
        <w:t xml:space="preserve"> </w:t>
      </w:r>
      <w:proofErr w:type="spellStart"/>
      <w:r>
        <w:t>Efficiency</w:t>
      </w:r>
      <w:proofErr w:type="spellEnd"/>
      <w:r>
        <w:t xml:space="preserve"> </w:t>
      </w:r>
      <w:proofErr w:type="spellStart"/>
      <w:r>
        <w:t>Trends</w:t>
      </w:r>
      <w:proofErr w:type="spellEnd"/>
      <w:r>
        <w:t xml:space="preserve"> and </w:t>
      </w:r>
      <w:proofErr w:type="spellStart"/>
      <w:r>
        <w:t>Policies</w:t>
      </w:r>
      <w:proofErr w:type="spellEnd"/>
      <w:r>
        <w:t xml:space="preserve"> in </w:t>
      </w:r>
      <w:proofErr w:type="spellStart"/>
      <w:r>
        <w:t>Industry</w:t>
      </w:r>
      <w:proofErr w:type="spellEnd"/>
      <w:r>
        <w:t xml:space="preserve"> (</w:t>
      </w:r>
      <w:hyperlink r:id="rId53" w:history="1">
        <w:r w:rsidRPr="00F1449E">
          <w:rPr>
            <w:rStyle w:val="Hypertextovodkaz"/>
          </w:rPr>
          <w:t>odkaz</w:t>
        </w:r>
      </w:hyperlink>
      <w:r>
        <w:t>)</w:t>
      </w:r>
    </w:p>
    <w:p w14:paraId="4BF33412" w14:textId="77777777" w:rsidR="00D905F8" w:rsidRDefault="00D905F8" w:rsidP="00D905F8">
      <w:r>
        <w:t xml:space="preserve">2013: </w:t>
      </w:r>
      <w:proofErr w:type="spellStart"/>
      <w:r w:rsidRPr="0050681E">
        <w:t>The</w:t>
      </w:r>
      <w:proofErr w:type="spellEnd"/>
      <w:r w:rsidRPr="0050681E">
        <w:t xml:space="preserve"> </w:t>
      </w:r>
      <w:proofErr w:type="spellStart"/>
      <w:r w:rsidRPr="0050681E">
        <w:t>energy</w:t>
      </w:r>
      <w:proofErr w:type="spellEnd"/>
      <w:r w:rsidRPr="0050681E">
        <w:t xml:space="preserve"> </w:t>
      </w:r>
      <w:proofErr w:type="spellStart"/>
      <w:r w:rsidRPr="0050681E">
        <w:t>required</w:t>
      </w:r>
      <w:proofErr w:type="spellEnd"/>
      <w:r w:rsidRPr="0050681E">
        <w:t xml:space="preserve"> to </w:t>
      </w:r>
      <w:proofErr w:type="spellStart"/>
      <w:r w:rsidRPr="0050681E">
        <w:t>produce</w:t>
      </w:r>
      <w:proofErr w:type="spellEnd"/>
      <w:r w:rsidRPr="0050681E">
        <w:t xml:space="preserve"> </w:t>
      </w:r>
      <w:proofErr w:type="spellStart"/>
      <w:r w:rsidRPr="0050681E">
        <w:t>materials</w:t>
      </w:r>
      <w:proofErr w:type="spellEnd"/>
      <w:r w:rsidRPr="0050681E">
        <w:t xml:space="preserve">: </w:t>
      </w:r>
      <w:proofErr w:type="spellStart"/>
      <w:r w:rsidRPr="0050681E">
        <w:t>constraints</w:t>
      </w:r>
      <w:proofErr w:type="spellEnd"/>
      <w:r w:rsidRPr="0050681E">
        <w:t xml:space="preserve"> on </w:t>
      </w:r>
      <w:proofErr w:type="spellStart"/>
      <w:r w:rsidRPr="0050681E">
        <w:t>energy</w:t>
      </w:r>
      <w:proofErr w:type="spellEnd"/>
      <w:r w:rsidRPr="0050681E">
        <w:t xml:space="preserve">-intensity </w:t>
      </w:r>
      <w:proofErr w:type="spellStart"/>
      <w:r w:rsidRPr="0050681E">
        <w:t>improvements</w:t>
      </w:r>
      <w:proofErr w:type="spellEnd"/>
      <w:r w:rsidRPr="0050681E">
        <w:t xml:space="preserve">, </w:t>
      </w:r>
      <w:proofErr w:type="spellStart"/>
      <w:r w:rsidRPr="0050681E">
        <w:t>parameters</w:t>
      </w:r>
      <w:proofErr w:type="spellEnd"/>
      <w:r w:rsidRPr="0050681E">
        <w:t xml:space="preserve"> </w:t>
      </w:r>
      <w:proofErr w:type="spellStart"/>
      <w:r w:rsidRPr="0050681E">
        <w:t>of</w:t>
      </w:r>
      <w:proofErr w:type="spellEnd"/>
      <w:r w:rsidRPr="0050681E">
        <w:t xml:space="preserve"> </w:t>
      </w:r>
      <w:proofErr w:type="spellStart"/>
      <w:r w:rsidRPr="0050681E">
        <w:t>demand</w:t>
      </w:r>
      <w:proofErr w:type="spellEnd"/>
      <w:r>
        <w:t xml:space="preserve"> (</w:t>
      </w:r>
      <w:hyperlink r:id="rId54" w:history="1">
        <w:r w:rsidRPr="0050681E">
          <w:rPr>
            <w:rStyle w:val="Hypertextovodkaz"/>
          </w:rPr>
          <w:t>odkaz</w:t>
        </w:r>
      </w:hyperlink>
      <w:r>
        <w:t>)</w:t>
      </w:r>
    </w:p>
    <w:p w14:paraId="4C216F41" w14:textId="77777777" w:rsidR="00D905F8" w:rsidRDefault="00D905F8" w:rsidP="00D905F8">
      <w:r>
        <w:t xml:space="preserve">2011 Technology </w:t>
      </w:r>
      <w:proofErr w:type="spellStart"/>
      <w:r>
        <w:t>Roadmap</w:t>
      </w:r>
      <w:proofErr w:type="spellEnd"/>
      <w:r>
        <w:t xml:space="preserve">, </w:t>
      </w:r>
      <w:proofErr w:type="spellStart"/>
      <w:r>
        <w:t>Carbon</w:t>
      </w:r>
      <w:proofErr w:type="spellEnd"/>
      <w:r>
        <w:t xml:space="preserve"> </w:t>
      </w:r>
      <w:proofErr w:type="spellStart"/>
      <w:r>
        <w:t>capture</w:t>
      </w:r>
      <w:proofErr w:type="spellEnd"/>
      <w:r>
        <w:t xml:space="preserve"> and </w:t>
      </w:r>
      <w:proofErr w:type="spellStart"/>
      <w:r>
        <w:t>Storage</w:t>
      </w:r>
      <w:proofErr w:type="spellEnd"/>
      <w:r>
        <w:t xml:space="preserve"> in </w:t>
      </w:r>
      <w:proofErr w:type="spellStart"/>
      <w:r>
        <w:t>Industrial</w:t>
      </w:r>
      <w:proofErr w:type="spellEnd"/>
      <w:r>
        <w:t xml:space="preserve"> </w:t>
      </w:r>
      <w:proofErr w:type="spellStart"/>
      <w:r>
        <w:t>Applications</w:t>
      </w:r>
      <w:proofErr w:type="spellEnd"/>
      <w:r>
        <w:t>; IEA (</w:t>
      </w:r>
      <w:hyperlink r:id="rId55" w:history="1">
        <w:r w:rsidRPr="00EF2DC8">
          <w:rPr>
            <w:rStyle w:val="Hypertextovodkaz"/>
          </w:rPr>
          <w:t>odkaz</w:t>
        </w:r>
      </w:hyperlink>
      <w:r>
        <w:t>)</w:t>
      </w:r>
    </w:p>
    <w:p w14:paraId="39B5F851" w14:textId="77777777" w:rsidR="00D905F8" w:rsidRDefault="00D905F8" w:rsidP="00D905F8">
      <w:r>
        <w:t xml:space="preserve">2007 </w:t>
      </w:r>
      <w:proofErr w:type="spellStart"/>
      <w:r>
        <w:t>Tracking</w:t>
      </w:r>
      <w:proofErr w:type="spellEnd"/>
      <w:r>
        <w:t xml:space="preserve"> </w:t>
      </w:r>
      <w:proofErr w:type="spellStart"/>
      <w:r>
        <w:t>Industrial</w:t>
      </w:r>
      <w:proofErr w:type="spellEnd"/>
      <w:r>
        <w:t xml:space="preserve"> </w:t>
      </w:r>
      <w:proofErr w:type="spellStart"/>
      <w:r>
        <w:t>Energy</w:t>
      </w:r>
      <w:proofErr w:type="spellEnd"/>
      <w:r>
        <w:t xml:space="preserve"> </w:t>
      </w:r>
      <w:proofErr w:type="spellStart"/>
      <w:r>
        <w:t>Efficiency</w:t>
      </w:r>
      <w:proofErr w:type="spellEnd"/>
      <w:r>
        <w:t xml:space="preserve"> and CO2 </w:t>
      </w:r>
      <w:proofErr w:type="spellStart"/>
      <w:r>
        <w:t>Emissions</w:t>
      </w:r>
      <w:proofErr w:type="spellEnd"/>
      <w:r>
        <w:t>; IEA (</w:t>
      </w:r>
      <w:hyperlink r:id="rId56" w:history="1">
        <w:r w:rsidRPr="00F1449E">
          <w:rPr>
            <w:rStyle w:val="Hypertextovodkaz"/>
          </w:rPr>
          <w:t>odkaz</w:t>
        </w:r>
      </w:hyperlink>
      <w:r>
        <w:t>)</w:t>
      </w:r>
    </w:p>
    <w:p w14:paraId="08556E25" w14:textId="1E9A7E04" w:rsidR="00250F3E" w:rsidRDefault="00250F3E" w:rsidP="009C644C">
      <w:r>
        <w:br w:type="page"/>
      </w:r>
    </w:p>
    <w:p w14:paraId="07C7B86D" w14:textId="6102BED6" w:rsidR="004B75D8" w:rsidRDefault="004B75D8" w:rsidP="009C644C">
      <w:pPr>
        <w:pStyle w:val="Nadpis1"/>
      </w:pPr>
      <w:bookmarkStart w:id="87" w:name="_Toc57887760"/>
      <w:r>
        <w:lastRenderedPageBreak/>
        <w:t>Hutnictví</w:t>
      </w:r>
      <w:bookmarkEnd w:id="87"/>
    </w:p>
    <w:p w14:paraId="0880690C" w14:textId="77777777" w:rsidR="005903A6" w:rsidRDefault="005903A6" w:rsidP="009C644C">
      <w:pPr>
        <w:pStyle w:val="Nadpis3"/>
      </w:pPr>
      <w:bookmarkStart w:id="88" w:name="_Toc57887761"/>
      <w:r>
        <w:t>Definice sektoru pomocí NACE</w:t>
      </w:r>
      <w:bookmarkEnd w:id="88"/>
    </w:p>
    <w:p w14:paraId="0191ADB0" w14:textId="77777777" w:rsidR="00D869B3" w:rsidRDefault="00D869B3" w:rsidP="009C644C">
      <w:r>
        <w:t>Podle definice výkazu NIR se v tomto sektoru vykazují emise z podniků zařazených pod kódy NACE:</w:t>
      </w:r>
    </w:p>
    <w:p w14:paraId="4CC0F51B" w14:textId="7A95CB2D" w:rsidR="00D869B3" w:rsidRDefault="00D869B3" w:rsidP="002C5DFD">
      <w:pPr>
        <w:pStyle w:val="Odstavecseseznamem"/>
        <w:numPr>
          <w:ilvl w:val="0"/>
          <w:numId w:val="14"/>
        </w:numPr>
      </w:pPr>
      <w:r>
        <w:t>24 Výroba základních kovů, hutní zpracování kovů, slévárenství</w:t>
      </w:r>
    </w:p>
    <w:p w14:paraId="0001C6F9" w14:textId="77777777" w:rsidR="00C35ED3" w:rsidRPr="00734303" w:rsidRDefault="00C35ED3" w:rsidP="009C644C">
      <w:pPr>
        <w:pStyle w:val="Nadpis3"/>
      </w:pPr>
      <w:bookmarkStart w:id="89" w:name="_Toc57887762"/>
      <w:r>
        <w:t>Informace o ekonomických parametrech sektoru</w:t>
      </w:r>
      <w:bookmarkEnd w:id="89"/>
    </w:p>
    <w:tbl>
      <w:tblPr>
        <w:tblW w:w="9440" w:type="dxa"/>
        <w:tblCellMar>
          <w:left w:w="70" w:type="dxa"/>
          <w:right w:w="70" w:type="dxa"/>
        </w:tblCellMar>
        <w:tblLook w:val="04A0" w:firstRow="1" w:lastRow="0" w:firstColumn="1" w:lastColumn="0" w:noHBand="0" w:noVBand="1"/>
      </w:tblPr>
      <w:tblGrid>
        <w:gridCol w:w="4420"/>
        <w:gridCol w:w="1780"/>
        <w:gridCol w:w="2600"/>
        <w:gridCol w:w="640"/>
      </w:tblGrid>
      <w:tr w:rsidR="003C4A77" w:rsidRPr="003C4A77" w14:paraId="532047B3" w14:textId="77777777" w:rsidTr="003C4A77">
        <w:trPr>
          <w:trHeight w:val="300"/>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73B51D"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1DF7CE23" w14:textId="77777777" w:rsidR="003C4A77" w:rsidRPr="003C4A77" w:rsidRDefault="003C4A77" w:rsidP="009C644C">
            <w:r w:rsidRPr="003C4A77">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46ABDBD2"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4A1CEF97" w14:textId="77777777" w:rsidR="003C4A77" w:rsidRPr="003C4A77" w:rsidRDefault="003C4A77" w:rsidP="009C644C">
            <w:r w:rsidRPr="003C4A77">
              <w:t>%</w:t>
            </w:r>
          </w:p>
        </w:tc>
      </w:tr>
      <w:tr w:rsidR="003C4A77" w:rsidRPr="003C4A77" w14:paraId="6C59B247"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186B81AF" w14:textId="77777777" w:rsidR="003C4A77" w:rsidRPr="003C4A77" w:rsidRDefault="003C4A77" w:rsidP="009C644C">
            <w:r w:rsidRPr="003C4A77">
              <w:t>Počet zaměstnanců</w:t>
            </w:r>
          </w:p>
        </w:tc>
        <w:tc>
          <w:tcPr>
            <w:tcW w:w="1780" w:type="dxa"/>
            <w:tcBorders>
              <w:top w:val="nil"/>
              <w:left w:val="nil"/>
              <w:bottom w:val="single" w:sz="4" w:space="0" w:color="auto"/>
              <w:right w:val="single" w:sz="4" w:space="0" w:color="auto"/>
            </w:tcBorders>
            <w:shd w:val="clear" w:color="auto" w:fill="auto"/>
            <w:noWrap/>
            <w:vAlign w:val="bottom"/>
            <w:hideMark/>
          </w:tcPr>
          <w:p w14:paraId="6F5AE060" w14:textId="77777777" w:rsidR="003C4A77" w:rsidRPr="003C4A77" w:rsidRDefault="003C4A77" w:rsidP="009C644C">
            <w:r w:rsidRPr="003C4A77">
              <w:t>43 697</w:t>
            </w:r>
          </w:p>
        </w:tc>
        <w:tc>
          <w:tcPr>
            <w:tcW w:w="2600" w:type="dxa"/>
            <w:tcBorders>
              <w:top w:val="nil"/>
              <w:left w:val="nil"/>
              <w:bottom w:val="single" w:sz="4" w:space="0" w:color="auto"/>
              <w:right w:val="single" w:sz="4" w:space="0" w:color="auto"/>
            </w:tcBorders>
            <w:shd w:val="clear" w:color="auto" w:fill="auto"/>
            <w:noWrap/>
            <w:vAlign w:val="bottom"/>
            <w:hideMark/>
          </w:tcPr>
          <w:p w14:paraId="0C5EBFDC" w14:textId="77777777" w:rsidR="003C4A77" w:rsidRPr="003C4A77" w:rsidRDefault="003C4A77" w:rsidP="009C644C">
            <w:r w:rsidRPr="003C4A77">
              <w:t>19 897</w:t>
            </w:r>
          </w:p>
        </w:tc>
        <w:tc>
          <w:tcPr>
            <w:tcW w:w="640" w:type="dxa"/>
            <w:tcBorders>
              <w:top w:val="nil"/>
              <w:left w:val="nil"/>
              <w:bottom w:val="single" w:sz="4" w:space="0" w:color="auto"/>
              <w:right w:val="single" w:sz="4" w:space="0" w:color="auto"/>
            </w:tcBorders>
            <w:shd w:val="clear" w:color="auto" w:fill="auto"/>
            <w:noWrap/>
            <w:vAlign w:val="bottom"/>
            <w:hideMark/>
          </w:tcPr>
          <w:p w14:paraId="29F30D80" w14:textId="77777777" w:rsidR="003C4A77" w:rsidRPr="003C4A77" w:rsidRDefault="003C4A77" w:rsidP="009C644C">
            <w:proofErr w:type="gramStart"/>
            <w:r w:rsidRPr="003C4A77">
              <w:t>46%</w:t>
            </w:r>
            <w:proofErr w:type="gramEnd"/>
          </w:p>
        </w:tc>
      </w:tr>
      <w:tr w:rsidR="003C4A77" w:rsidRPr="003C4A77" w14:paraId="41939EA2"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48193246" w14:textId="77777777" w:rsidR="003C4A77" w:rsidRPr="003C4A77" w:rsidRDefault="003C4A77" w:rsidP="009C644C">
            <w:r w:rsidRPr="003C4A77">
              <w:t>Aktiva celkem (tis. Kč)</w:t>
            </w:r>
          </w:p>
        </w:tc>
        <w:tc>
          <w:tcPr>
            <w:tcW w:w="1780" w:type="dxa"/>
            <w:tcBorders>
              <w:top w:val="nil"/>
              <w:left w:val="nil"/>
              <w:bottom w:val="single" w:sz="4" w:space="0" w:color="auto"/>
              <w:right w:val="single" w:sz="4" w:space="0" w:color="auto"/>
            </w:tcBorders>
            <w:shd w:val="clear" w:color="auto" w:fill="auto"/>
            <w:noWrap/>
            <w:vAlign w:val="bottom"/>
            <w:hideMark/>
          </w:tcPr>
          <w:p w14:paraId="09AA713D" w14:textId="77777777" w:rsidR="003C4A77" w:rsidRPr="003C4A77" w:rsidRDefault="003C4A77" w:rsidP="009C644C">
            <w:r w:rsidRPr="003C4A77">
              <w:t>173 732 471</w:t>
            </w:r>
          </w:p>
        </w:tc>
        <w:tc>
          <w:tcPr>
            <w:tcW w:w="2600" w:type="dxa"/>
            <w:tcBorders>
              <w:top w:val="nil"/>
              <w:left w:val="nil"/>
              <w:bottom w:val="single" w:sz="4" w:space="0" w:color="auto"/>
              <w:right w:val="single" w:sz="4" w:space="0" w:color="auto"/>
            </w:tcBorders>
            <w:shd w:val="clear" w:color="auto" w:fill="auto"/>
            <w:noWrap/>
            <w:vAlign w:val="bottom"/>
            <w:hideMark/>
          </w:tcPr>
          <w:p w14:paraId="6AC6E169" w14:textId="77777777" w:rsidR="003C4A77" w:rsidRPr="003C4A77" w:rsidRDefault="003C4A77" w:rsidP="009C644C">
            <w:r w:rsidRPr="003C4A77">
              <w:t>90 850 342</w:t>
            </w:r>
          </w:p>
        </w:tc>
        <w:tc>
          <w:tcPr>
            <w:tcW w:w="640" w:type="dxa"/>
            <w:tcBorders>
              <w:top w:val="nil"/>
              <w:left w:val="nil"/>
              <w:bottom w:val="single" w:sz="4" w:space="0" w:color="auto"/>
              <w:right w:val="single" w:sz="4" w:space="0" w:color="auto"/>
            </w:tcBorders>
            <w:shd w:val="clear" w:color="auto" w:fill="auto"/>
            <w:noWrap/>
            <w:vAlign w:val="bottom"/>
            <w:hideMark/>
          </w:tcPr>
          <w:p w14:paraId="6AC27872" w14:textId="77777777" w:rsidR="003C4A77" w:rsidRPr="003C4A77" w:rsidRDefault="003C4A77" w:rsidP="009C644C">
            <w:proofErr w:type="gramStart"/>
            <w:r w:rsidRPr="003C4A77">
              <w:t>52%</w:t>
            </w:r>
            <w:proofErr w:type="gramEnd"/>
          </w:p>
        </w:tc>
      </w:tr>
      <w:tr w:rsidR="003C4A77" w:rsidRPr="003C4A77" w14:paraId="16137311"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573971EF" w14:textId="77777777" w:rsidR="003C4A77" w:rsidRPr="003C4A77" w:rsidRDefault="003C4A77" w:rsidP="009C644C">
            <w:r w:rsidRPr="003C4A77">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hideMark/>
          </w:tcPr>
          <w:p w14:paraId="51D4C9CC" w14:textId="77777777" w:rsidR="003C4A77" w:rsidRPr="003C4A77" w:rsidRDefault="003C4A77" w:rsidP="009C644C">
            <w:r w:rsidRPr="003C4A77">
              <w:t>69 247 126</w:t>
            </w:r>
          </w:p>
        </w:tc>
        <w:tc>
          <w:tcPr>
            <w:tcW w:w="2600" w:type="dxa"/>
            <w:tcBorders>
              <w:top w:val="nil"/>
              <w:left w:val="nil"/>
              <w:bottom w:val="single" w:sz="4" w:space="0" w:color="auto"/>
              <w:right w:val="single" w:sz="4" w:space="0" w:color="auto"/>
            </w:tcBorders>
            <w:shd w:val="clear" w:color="auto" w:fill="auto"/>
            <w:noWrap/>
            <w:vAlign w:val="bottom"/>
            <w:hideMark/>
          </w:tcPr>
          <w:p w14:paraId="6B4E6721" w14:textId="77777777" w:rsidR="003C4A77" w:rsidRPr="003C4A77" w:rsidRDefault="003C4A77" w:rsidP="009C644C">
            <w:r w:rsidRPr="003C4A77">
              <w:t>36 734 139</w:t>
            </w:r>
          </w:p>
        </w:tc>
        <w:tc>
          <w:tcPr>
            <w:tcW w:w="640" w:type="dxa"/>
            <w:tcBorders>
              <w:top w:val="nil"/>
              <w:left w:val="nil"/>
              <w:bottom w:val="single" w:sz="4" w:space="0" w:color="auto"/>
              <w:right w:val="single" w:sz="4" w:space="0" w:color="auto"/>
            </w:tcBorders>
            <w:shd w:val="clear" w:color="auto" w:fill="auto"/>
            <w:noWrap/>
            <w:vAlign w:val="bottom"/>
            <w:hideMark/>
          </w:tcPr>
          <w:p w14:paraId="39D75CE4" w14:textId="77777777" w:rsidR="003C4A77" w:rsidRPr="003C4A77" w:rsidRDefault="003C4A77" w:rsidP="009C644C">
            <w:proofErr w:type="gramStart"/>
            <w:r w:rsidRPr="003C4A77">
              <w:t>53%</w:t>
            </w:r>
            <w:proofErr w:type="gramEnd"/>
          </w:p>
        </w:tc>
      </w:tr>
      <w:tr w:rsidR="003C4A77" w:rsidRPr="003C4A77" w14:paraId="238DAC9E"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03321DA9" w14:textId="77777777" w:rsidR="003C4A77" w:rsidRPr="003C4A77" w:rsidRDefault="003C4A77" w:rsidP="009C644C">
            <w:r w:rsidRPr="003C4A77">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34A87EA3" w14:textId="77777777" w:rsidR="003C4A77" w:rsidRPr="003C4A77" w:rsidRDefault="003C4A77" w:rsidP="009C644C">
            <w:r w:rsidRPr="003C4A77">
              <w:t>247 334 753</w:t>
            </w:r>
          </w:p>
        </w:tc>
        <w:tc>
          <w:tcPr>
            <w:tcW w:w="2600" w:type="dxa"/>
            <w:tcBorders>
              <w:top w:val="nil"/>
              <w:left w:val="nil"/>
              <w:bottom w:val="single" w:sz="4" w:space="0" w:color="auto"/>
              <w:right w:val="single" w:sz="4" w:space="0" w:color="auto"/>
            </w:tcBorders>
            <w:shd w:val="clear" w:color="auto" w:fill="auto"/>
            <w:noWrap/>
            <w:vAlign w:val="bottom"/>
            <w:hideMark/>
          </w:tcPr>
          <w:p w14:paraId="3F0F0D6E" w14:textId="77777777" w:rsidR="003C4A77" w:rsidRPr="003C4A77" w:rsidRDefault="003C4A77" w:rsidP="009C644C">
            <w:r w:rsidRPr="003C4A77">
              <w:t>129 825 462</w:t>
            </w:r>
          </w:p>
        </w:tc>
        <w:tc>
          <w:tcPr>
            <w:tcW w:w="640" w:type="dxa"/>
            <w:tcBorders>
              <w:top w:val="nil"/>
              <w:left w:val="nil"/>
              <w:bottom w:val="single" w:sz="4" w:space="0" w:color="auto"/>
              <w:right w:val="single" w:sz="4" w:space="0" w:color="auto"/>
            </w:tcBorders>
            <w:shd w:val="clear" w:color="auto" w:fill="auto"/>
            <w:noWrap/>
            <w:vAlign w:val="bottom"/>
            <w:hideMark/>
          </w:tcPr>
          <w:p w14:paraId="3F831A1D" w14:textId="77777777" w:rsidR="003C4A77" w:rsidRPr="003C4A77" w:rsidRDefault="003C4A77" w:rsidP="009C644C">
            <w:proofErr w:type="gramStart"/>
            <w:r w:rsidRPr="003C4A77">
              <w:t>52%</w:t>
            </w:r>
            <w:proofErr w:type="gramEnd"/>
          </w:p>
        </w:tc>
      </w:tr>
      <w:tr w:rsidR="003C4A77" w:rsidRPr="003C4A77" w14:paraId="01646198"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0D23FA53" w14:textId="77777777" w:rsidR="003C4A77" w:rsidRPr="003C4A77" w:rsidRDefault="003C4A77" w:rsidP="009C644C">
            <w:r w:rsidRPr="003C4A77">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hideMark/>
          </w:tcPr>
          <w:p w14:paraId="3846FC39" w14:textId="77777777" w:rsidR="003C4A77" w:rsidRPr="003C4A77" w:rsidRDefault="003C4A77" w:rsidP="009C644C">
            <w:r w:rsidRPr="003C4A77">
              <w:t>206 380 134</w:t>
            </w:r>
          </w:p>
        </w:tc>
        <w:tc>
          <w:tcPr>
            <w:tcW w:w="2600" w:type="dxa"/>
            <w:tcBorders>
              <w:top w:val="nil"/>
              <w:left w:val="nil"/>
              <w:bottom w:val="single" w:sz="4" w:space="0" w:color="auto"/>
              <w:right w:val="single" w:sz="4" w:space="0" w:color="auto"/>
            </w:tcBorders>
            <w:shd w:val="clear" w:color="auto" w:fill="auto"/>
            <w:noWrap/>
            <w:vAlign w:val="bottom"/>
            <w:hideMark/>
          </w:tcPr>
          <w:p w14:paraId="1646E7C8" w14:textId="77777777" w:rsidR="003C4A77" w:rsidRPr="003C4A77" w:rsidRDefault="003C4A77" w:rsidP="009C644C">
            <w:r w:rsidRPr="003C4A77">
              <w:t>108 436 991</w:t>
            </w:r>
          </w:p>
        </w:tc>
        <w:tc>
          <w:tcPr>
            <w:tcW w:w="640" w:type="dxa"/>
            <w:tcBorders>
              <w:top w:val="nil"/>
              <w:left w:val="nil"/>
              <w:bottom w:val="single" w:sz="4" w:space="0" w:color="auto"/>
              <w:right w:val="single" w:sz="4" w:space="0" w:color="auto"/>
            </w:tcBorders>
            <w:shd w:val="clear" w:color="auto" w:fill="auto"/>
            <w:noWrap/>
            <w:vAlign w:val="bottom"/>
            <w:hideMark/>
          </w:tcPr>
          <w:p w14:paraId="3936ABAA" w14:textId="77777777" w:rsidR="003C4A77" w:rsidRPr="003C4A77" w:rsidRDefault="003C4A77" w:rsidP="009C644C">
            <w:proofErr w:type="gramStart"/>
            <w:r w:rsidRPr="003C4A77">
              <w:t>53%</w:t>
            </w:r>
            <w:proofErr w:type="gramEnd"/>
          </w:p>
        </w:tc>
      </w:tr>
      <w:tr w:rsidR="003C4A77" w:rsidRPr="003C4A77" w14:paraId="119A8ABF"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0300A69D" w14:textId="77777777" w:rsidR="003C4A77" w:rsidRPr="003C4A77" w:rsidRDefault="003C4A77" w:rsidP="009C644C">
            <w:r w:rsidRPr="003C4A77">
              <w:t>Přidaná hodnota (tis. Kč)</w:t>
            </w:r>
          </w:p>
        </w:tc>
        <w:tc>
          <w:tcPr>
            <w:tcW w:w="1780" w:type="dxa"/>
            <w:tcBorders>
              <w:top w:val="nil"/>
              <w:left w:val="nil"/>
              <w:bottom w:val="single" w:sz="4" w:space="0" w:color="auto"/>
              <w:right w:val="single" w:sz="4" w:space="0" w:color="auto"/>
            </w:tcBorders>
            <w:shd w:val="clear" w:color="auto" w:fill="auto"/>
            <w:noWrap/>
            <w:vAlign w:val="bottom"/>
            <w:hideMark/>
          </w:tcPr>
          <w:p w14:paraId="4B0496D3" w14:textId="77777777" w:rsidR="003C4A77" w:rsidRPr="003C4A77" w:rsidRDefault="003C4A77" w:rsidP="009C644C">
            <w:r w:rsidRPr="003C4A77">
              <w:t>39 419 444</w:t>
            </w:r>
          </w:p>
        </w:tc>
        <w:tc>
          <w:tcPr>
            <w:tcW w:w="2600" w:type="dxa"/>
            <w:tcBorders>
              <w:top w:val="nil"/>
              <w:left w:val="nil"/>
              <w:bottom w:val="single" w:sz="4" w:space="0" w:color="auto"/>
              <w:right w:val="single" w:sz="4" w:space="0" w:color="auto"/>
            </w:tcBorders>
            <w:shd w:val="clear" w:color="auto" w:fill="auto"/>
            <w:noWrap/>
            <w:vAlign w:val="bottom"/>
            <w:hideMark/>
          </w:tcPr>
          <w:p w14:paraId="0A1AEE10" w14:textId="77777777" w:rsidR="003C4A77" w:rsidRPr="003C4A77" w:rsidRDefault="003C4A77" w:rsidP="009C644C">
            <w:r w:rsidRPr="003C4A77">
              <w:t>19 027 997</w:t>
            </w:r>
          </w:p>
        </w:tc>
        <w:tc>
          <w:tcPr>
            <w:tcW w:w="640" w:type="dxa"/>
            <w:tcBorders>
              <w:top w:val="nil"/>
              <w:left w:val="nil"/>
              <w:bottom w:val="single" w:sz="4" w:space="0" w:color="auto"/>
              <w:right w:val="single" w:sz="4" w:space="0" w:color="auto"/>
            </w:tcBorders>
            <w:shd w:val="clear" w:color="auto" w:fill="auto"/>
            <w:noWrap/>
            <w:vAlign w:val="bottom"/>
            <w:hideMark/>
          </w:tcPr>
          <w:p w14:paraId="462B9907" w14:textId="77777777" w:rsidR="003C4A77" w:rsidRPr="003C4A77" w:rsidRDefault="003C4A77" w:rsidP="009C644C">
            <w:proofErr w:type="gramStart"/>
            <w:r w:rsidRPr="003C4A77">
              <w:t>48%</w:t>
            </w:r>
            <w:proofErr w:type="gramEnd"/>
          </w:p>
        </w:tc>
      </w:tr>
      <w:tr w:rsidR="003C4A77" w:rsidRPr="003C4A77" w14:paraId="310B6E34"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70C975C2" w14:textId="77777777" w:rsidR="003C4A77" w:rsidRPr="003C4A77" w:rsidRDefault="003C4A77" w:rsidP="009C644C">
            <w:r w:rsidRPr="003C4A77">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hideMark/>
          </w:tcPr>
          <w:p w14:paraId="7BB79267" w14:textId="77777777" w:rsidR="003C4A77" w:rsidRPr="003C4A77" w:rsidRDefault="003C4A77" w:rsidP="009C644C">
            <w:r w:rsidRPr="003C4A77">
              <w:t>9 778 206</w:t>
            </w:r>
          </w:p>
        </w:tc>
        <w:tc>
          <w:tcPr>
            <w:tcW w:w="2600" w:type="dxa"/>
            <w:tcBorders>
              <w:top w:val="nil"/>
              <w:left w:val="nil"/>
              <w:bottom w:val="single" w:sz="4" w:space="0" w:color="auto"/>
              <w:right w:val="single" w:sz="4" w:space="0" w:color="auto"/>
            </w:tcBorders>
            <w:shd w:val="clear" w:color="auto" w:fill="auto"/>
            <w:noWrap/>
            <w:vAlign w:val="bottom"/>
            <w:hideMark/>
          </w:tcPr>
          <w:p w14:paraId="4C786E3B" w14:textId="77777777" w:rsidR="003C4A77" w:rsidRPr="003C4A77" w:rsidRDefault="003C4A77" w:rsidP="009C644C">
            <w:r w:rsidRPr="003C4A77">
              <w:t>6 803 649</w:t>
            </w:r>
          </w:p>
        </w:tc>
        <w:tc>
          <w:tcPr>
            <w:tcW w:w="640" w:type="dxa"/>
            <w:tcBorders>
              <w:top w:val="nil"/>
              <w:left w:val="nil"/>
              <w:bottom w:val="single" w:sz="4" w:space="0" w:color="auto"/>
              <w:right w:val="single" w:sz="4" w:space="0" w:color="auto"/>
            </w:tcBorders>
            <w:shd w:val="clear" w:color="auto" w:fill="auto"/>
            <w:noWrap/>
            <w:vAlign w:val="bottom"/>
            <w:hideMark/>
          </w:tcPr>
          <w:p w14:paraId="4329AE2B" w14:textId="77777777" w:rsidR="003C4A77" w:rsidRPr="003C4A77" w:rsidRDefault="003C4A77" w:rsidP="009C644C">
            <w:proofErr w:type="gramStart"/>
            <w:r w:rsidRPr="003C4A77">
              <w:t>70%</w:t>
            </w:r>
            <w:proofErr w:type="gramEnd"/>
          </w:p>
        </w:tc>
      </w:tr>
      <w:tr w:rsidR="003C4A77" w:rsidRPr="003C4A77" w14:paraId="7DA04C4A"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1E8F9EC7" w14:textId="77777777" w:rsidR="003C4A77" w:rsidRPr="003C4A77" w:rsidRDefault="003C4A77" w:rsidP="009C644C">
            <w:r w:rsidRPr="003C4A77">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06CB02A0" w14:textId="77777777" w:rsidR="003C4A77" w:rsidRPr="003C4A77" w:rsidRDefault="003C4A77" w:rsidP="009C644C">
            <w:r w:rsidRPr="003C4A77">
              <w:t>7 875 579</w:t>
            </w:r>
          </w:p>
        </w:tc>
        <w:tc>
          <w:tcPr>
            <w:tcW w:w="2600" w:type="dxa"/>
            <w:tcBorders>
              <w:top w:val="nil"/>
              <w:left w:val="nil"/>
              <w:bottom w:val="single" w:sz="4" w:space="0" w:color="auto"/>
              <w:right w:val="single" w:sz="4" w:space="0" w:color="auto"/>
            </w:tcBorders>
            <w:shd w:val="clear" w:color="auto" w:fill="auto"/>
            <w:noWrap/>
            <w:vAlign w:val="bottom"/>
            <w:hideMark/>
          </w:tcPr>
          <w:p w14:paraId="35306ECB" w14:textId="77777777" w:rsidR="003C4A77" w:rsidRPr="003C4A77" w:rsidRDefault="003C4A77" w:rsidP="009C644C">
            <w:r w:rsidRPr="003C4A77">
              <w:t>5 532 600</w:t>
            </w:r>
          </w:p>
        </w:tc>
        <w:tc>
          <w:tcPr>
            <w:tcW w:w="640" w:type="dxa"/>
            <w:tcBorders>
              <w:top w:val="nil"/>
              <w:left w:val="nil"/>
              <w:bottom w:val="single" w:sz="4" w:space="0" w:color="auto"/>
              <w:right w:val="single" w:sz="4" w:space="0" w:color="auto"/>
            </w:tcBorders>
            <w:shd w:val="clear" w:color="auto" w:fill="auto"/>
            <w:noWrap/>
            <w:vAlign w:val="bottom"/>
            <w:hideMark/>
          </w:tcPr>
          <w:p w14:paraId="1E174434" w14:textId="77777777" w:rsidR="003C4A77" w:rsidRPr="003C4A77" w:rsidRDefault="003C4A77" w:rsidP="009C644C">
            <w:proofErr w:type="gramStart"/>
            <w:r w:rsidRPr="003C4A77">
              <w:t>70%</w:t>
            </w:r>
            <w:proofErr w:type="gramEnd"/>
          </w:p>
        </w:tc>
      </w:tr>
      <w:tr w:rsidR="003C4A77" w:rsidRPr="003C4A77" w14:paraId="43C20BA8"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099BA514" w14:textId="77777777" w:rsidR="003C4A77" w:rsidRPr="003C4A77" w:rsidRDefault="003C4A77" w:rsidP="009C644C">
            <w:r w:rsidRPr="003C4A77">
              <w:t>Investice (tis. Kč)</w:t>
            </w:r>
          </w:p>
        </w:tc>
        <w:tc>
          <w:tcPr>
            <w:tcW w:w="1780" w:type="dxa"/>
            <w:tcBorders>
              <w:top w:val="nil"/>
              <w:left w:val="nil"/>
              <w:bottom w:val="single" w:sz="4" w:space="0" w:color="auto"/>
              <w:right w:val="single" w:sz="4" w:space="0" w:color="auto"/>
            </w:tcBorders>
            <w:shd w:val="clear" w:color="auto" w:fill="auto"/>
            <w:noWrap/>
            <w:vAlign w:val="bottom"/>
            <w:hideMark/>
          </w:tcPr>
          <w:p w14:paraId="33189CD9" w14:textId="77777777" w:rsidR="003C4A77" w:rsidRPr="003C4A77" w:rsidRDefault="003C4A77" w:rsidP="009C644C">
            <w:r w:rsidRPr="003C4A77">
              <w:t>8 678 794</w:t>
            </w:r>
          </w:p>
        </w:tc>
        <w:tc>
          <w:tcPr>
            <w:tcW w:w="2600" w:type="dxa"/>
            <w:tcBorders>
              <w:top w:val="nil"/>
              <w:left w:val="nil"/>
              <w:bottom w:val="single" w:sz="4" w:space="0" w:color="auto"/>
              <w:right w:val="single" w:sz="4" w:space="0" w:color="auto"/>
            </w:tcBorders>
            <w:shd w:val="clear" w:color="auto" w:fill="auto"/>
            <w:noWrap/>
            <w:vAlign w:val="bottom"/>
            <w:hideMark/>
          </w:tcPr>
          <w:p w14:paraId="52460D98" w14:textId="77777777" w:rsidR="003C4A77" w:rsidRPr="003C4A77" w:rsidRDefault="003C4A77" w:rsidP="009C644C">
            <w:r w:rsidRPr="003C4A77">
              <w:t>3 584 974</w:t>
            </w:r>
          </w:p>
        </w:tc>
        <w:tc>
          <w:tcPr>
            <w:tcW w:w="640" w:type="dxa"/>
            <w:tcBorders>
              <w:top w:val="nil"/>
              <w:left w:val="nil"/>
              <w:bottom w:val="single" w:sz="4" w:space="0" w:color="auto"/>
              <w:right w:val="single" w:sz="4" w:space="0" w:color="auto"/>
            </w:tcBorders>
            <w:shd w:val="clear" w:color="auto" w:fill="auto"/>
            <w:noWrap/>
            <w:vAlign w:val="bottom"/>
            <w:hideMark/>
          </w:tcPr>
          <w:p w14:paraId="6484551C" w14:textId="77777777" w:rsidR="003C4A77" w:rsidRPr="003C4A77" w:rsidRDefault="003C4A77" w:rsidP="009C644C">
            <w:proofErr w:type="gramStart"/>
            <w:r w:rsidRPr="003C4A77">
              <w:t>41%</w:t>
            </w:r>
            <w:proofErr w:type="gramEnd"/>
          </w:p>
        </w:tc>
      </w:tr>
    </w:tbl>
    <w:p w14:paraId="72BF36BD" w14:textId="4A2523DD" w:rsidR="00C35ED3" w:rsidRDefault="00F704A2" w:rsidP="009C644C">
      <w:pPr>
        <w:pStyle w:val="zdroj"/>
      </w:pPr>
      <w:r>
        <w:t>Zdroj: ČSÚ výkaz P5</w:t>
      </w:r>
    </w:p>
    <w:p w14:paraId="71E424AB" w14:textId="20FA1383" w:rsidR="00C35ED3" w:rsidRDefault="00C35ED3" w:rsidP="009C644C">
      <w:pPr>
        <w:pStyle w:val="Nadpis3"/>
      </w:pPr>
      <w:bookmarkStart w:id="90" w:name="_Toc57887763"/>
      <w:r>
        <w:t>Stávající emise</w:t>
      </w:r>
      <w:bookmarkEnd w:id="90"/>
    </w:p>
    <w:tbl>
      <w:tblPr>
        <w:tblW w:w="9440" w:type="dxa"/>
        <w:tblCellMar>
          <w:left w:w="70" w:type="dxa"/>
          <w:right w:w="70" w:type="dxa"/>
        </w:tblCellMar>
        <w:tblLook w:val="04A0" w:firstRow="1" w:lastRow="0" w:firstColumn="1" w:lastColumn="0" w:noHBand="0" w:noVBand="1"/>
      </w:tblPr>
      <w:tblGrid>
        <w:gridCol w:w="4420"/>
        <w:gridCol w:w="1780"/>
        <w:gridCol w:w="2600"/>
        <w:gridCol w:w="700"/>
      </w:tblGrid>
      <w:tr w:rsidR="003C4A77" w:rsidRPr="003C4A77" w14:paraId="5F2C84B4" w14:textId="77777777" w:rsidTr="003C4A77">
        <w:trPr>
          <w:trHeight w:val="300"/>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DBFFE"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2C6B3B35" w14:textId="77777777" w:rsidR="003C4A77" w:rsidRPr="003C4A77" w:rsidRDefault="003C4A77" w:rsidP="009C644C">
            <w:r w:rsidRPr="003C4A77">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28CB221E"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13E8A5C7" w14:textId="77777777" w:rsidR="003C4A77" w:rsidRPr="003C4A77" w:rsidRDefault="003C4A77" w:rsidP="009C644C">
            <w:r w:rsidRPr="003C4A77">
              <w:t>%</w:t>
            </w:r>
          </w:p>
        </w:tc>
      </w:tr>
      <w:tr w:rsidR="00777D14" w:rsidRPr="003C4A77" w14:paraId="79F6F1CB"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49EBDD2F" w14:textId="77777777" w:rsidR="00777D14" w:rsidRPr="003C4A77" w:rsidRDefault="00777D14" w:rsidP="009C644C">
            <w:r w:rsidRPr="003C4A77">
              <w:t>Emise CO2/CO2e na výrobu tepla (t)</w:t>
            </w:r>
          </w:p>
        </w:tc>
        <w:tc>
          <w:tcPr>
            <w:tcW w:w="1780" w:type="dxa"/>
            <w:tcBorders>
              <w:top w:val="nil"/>
              <w:left w:val="nil"/>
              <w:bottom w:val="single" w:sz="4" w:space="0" w:color="auto"/>
              <w:right w:val="single" w:sz="4" w:space="0" w:color="auto"/>
            </w:tcBorders>
            <w:shd w:val="clear" w:color="auto" w:fill="auto"/>
            <w:noWrap/>
            <w:vAlign w:val="bottom"/>
            <w:hideMark/>
          </w:tcPr>
          <w:p w14:paraId="78912E36" w14:textId="41F9ABBE" w:rsidR="00777D14" w:rsidRPr="00777D14" w:rsidRDefault="00777D14" w:rsidP="009C644C">
            <w:r w:rsidRPr="00777D14">
              <w:t>4 259 564</w:t>
            </w:r>
          </w:p>
        </w:tc>
        <w:tc>
          <w:tcPr>
            <w:tcW w:w="2600" w:type="dxa"/>
            <w:tcBorders>
              <w:top w:val="nil"/>
              <w:left w:val="nil"/>
              <w:bottom w:val="single" w:sz="4" w:space="0" w:color="auto"/>
              <w:right w:val="single" w:sz="4" w:space="0" w:color="auto"/>
            </w:tcBorders>
            <w:shd w:val="clear" w:color="auto" w:fill="auto"/>
            <w:noWrap/>
            <w:vAlign w:val="bottom"/>
            <w:hideMark/>
          </w:tcPr>
          <w:p w14:paraId="74A6BB29" w14:textId="77777777" w:rsidR="00777D14" w:rsidRPr="00777D14" w:rsidRDefault="00777D14" w:rsidP="009C644C">
            <w:r w:rsidRPr="00777D14">
              <w:t>4 259 564</w:t>
            </w:r>
          </w:p>
        </w:tc>
        <w:tc>
          <w:tcPr>
            <w:tcW w:w="640" w:type="dxa"/>
            <w:tcBorders>
              <w:top w:val="nil"/>
              <w:left w:val="nil"/>
              <w:bottom w:val="single" w:sz="4" w:space="0" w:color="auto"/>
              <w:right w:val="single" w:sz="4" w:space="0" w:color="auto"/>
            </w:tcBorders>
            <w:shd w:val="clear" w:color="000000" w:fill="BFBFBF"/>
            <w:noWrap/>
            <w:vAlign w:val="bottom"/>
            <w:hideMark/>
          </w:tcPr>
          <w:p w14:paraId="3B670350" w14:textId="77777777" w:rsidR="00777D14" w:rsidRPr="003C4A77" w:rsidRDefault="00777D14" w:rsidP="009C644C">
            <w:r w:rsidRPr="003C4A77">
              <w:t> </w:t>
            </w:r>
          </w:p>
        </w:tc>
      </w:tr>
      <w:tr w:rsidR="00777D14" w:rsidRPr="003C4A77" w14:paraId="330C0F67"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11A701DE" w14:textId="77777777" w:rsidR="00777D14" w:rsidRPr="003C4A77" w:rsidRDefault="00777D14" w:rsidP="009C644C">
            <w:r w:rsidRPr="003C4A77">
              <w:t>Emise CO2/CO2e procesní (t)</w:t>
            </w:r>
          </w:p>
        </w:tc>
        <w:tc>
          <w:tcPr>
            <w:tcW w:w="1780" w:type="dxa"/>
            <w:tcBorders>
              <w:top w:val="nil"/>
              <w:left w:val="nil"/>
              <w:bottom w:val="single" w:sz="4" w:space="0" w:color="auto"/>
              <w:right w:val="single" w:sz="4" w:space="0" w:color="auto"/>
            </w:tcBorders>
            <w:shd w:val="clear" w:color="auto" w:fill="auto"/>
            <w:noWrap/>
            <w:vAlign w:val="bottom"/>
            <w:hideMark/>
          </w:tcPr>
          <w:p w14:paraId="4EFF64B5" w14:textId="4F48128F" w:rsidR="00777D14" w:rsidRPr="00777D14" w:rsidRDefault="00777D14" w:rsidP="009C644C">
            <w:r w:rsidRPr="00777D14">
              <w:t>1 696 614</w:t>
            </w:r>
          </w:p>
        </w:tc>
        <w:tc>
          <w:tcPr>
            <w:tcW w:w="2600" w:type="dxa"/>
            <w:tcBorders>
              <w:top w:val="nil"/>
              <w:left w:val="nil"/>
              <w:bottom w:val="single" w:sz="4" w:space="0" w:color="auto"/>
              <w:right w:val="single" w:sz="4" w:space="0" w:color="auto"/>
            </w:tcBorders>
            <w:shd w:val="clear" w:color="auto" w:fill="auto"/>
            <w:noWrap/>
            <w:vAlign w:val="bottom"/>
            <w:hideMark/>
          </w:tcPr>
          <w:p w14:paraId="36C76366" w14:textId="77777777" w:rsidR="00777D14" w:rsidRPr="00777D14" w:rsidRDefault="00777D14" w:rsidP="009C644C">
            <w:r w:rsidRPr="00777D14">
              <w:t>1 696 614</w:t>
            </w:r>
          </w:p>
        </w:tc>
        <w:tc>
          <w:tcPr>
            <w:tcW w:w="640" w:type="dxa"/>
            <w:tcBorders>
              <w:top w:val="nil"/>
              <w:left w:val="nil"/>
              <w:bottom w:val="single" w:sz="4" w:space="0" w:color="auto"/>
              <w:right w:val="single" w:sz="4" w:space="0" w:color="auto"/>
            </w:tcBorders>
            <w:shd w:val="clear" w:color="000000" w:fill="BFBFBF"/>
            <w:noWrap/>
            <w:vAlign w:val="bottom"/>
            <w:hideMark/>
          </w:tcPr>
          <w:p w14:paraId="1A3D0C42" w14:textId="77777777" w:rsidR="00777D14" w:rsidRPr="003C4A77" w:rsidRDefault="00777D14" w:rsidP="009C644C">
            <w:r w:rsidRPr="003C4A77">
              <w:t> </w:t>
            </w:r>
          </w:p>
        </w:tc>
      </w:tr>
      <w:tr w:rsidR="003C4A77" w:rsidRPr="003C4A77" w14:paraId="2C99D748"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70B7AA92" w14:textId="77777777" w:rsidR="003C4A77" w:rsidRPr="003C4A77" w:rsidRDefault="003C4A77" w:rsidP="009C644C">
            <w:r w:rsidRPr="003C4A77">
              <w:t>Emise CO2/CO2e celkem (t)</w:t>
            </w:r>
          </w:p>
        </w:tc>
        <w:tc>
          <w:tcPr>
            <w:tcW w:w="1780" w:type="dxa"/>
            <w:tcBorders>
              <w:top w:val="nil"/>
              <w:left w:val="nil"/>
              <w:bottom w:val="single" w:sz="4" w:space="0" w:color="auto"/>
              <w:right w:val="single" w:sz="4" w:space="0" w:color="auto"/>
            </w:tcBorders>
            <w:shd w:val="clear" w:color="auto" w:fill="auto"/>
            <w:noWrap/>
            <w:vAlign w:val="bottom"/>
            <w:hideMark/>
          </w:tcPr>
          <w:p w14:paraId="5117A02B" w14:textId="77777777" w:rsidR="003C4A77" w:rsidRPr="003C4A77" w:rsidRDefault="003C4A77" w:rsidP="009C644C">
            <w:r w:rsidRPr="003C4A77">
              <w:t>9 107 004</w:t>
            </w:r>
          </w:p>
        </w:tc>
        <w:tc>
          <w:tcPr>
            <w:tcW w:w="2600" w:type="dxa"/>
            <w:tcBorders>
              <w:top w:val="nil"/>
              <w:left w:val="nil"/>
              <w:bottom w:val="single" w:sz="4" w:space="0" w:color="auto"/>
              <w:right w:val="single" w:sz="4" w:space="0" w:color="auto"/>
            </w:tcBorders>
            <w:shd w:val="clear" w:color="auto" w:fill="auto"/>
            <w:noWrap/>
            <w:vAlign w:val="bottom"/>
            <w:hideMark/>
          </w:tcPr>
          <w:p w14:paraId="126878A7" w14:textId="77777777" w:rsidR="003C4A77" w:rsidRPr="003C4A77" w:rsidRDefault="003C4A77" w:rsidP="009C644C">
            <w:r w:rsidRPr="003C4A77">
              <w:t>5 956 178</w:t>
            </w:r>
          </w:p>
        </w:tc>
        <w:tc>
          <w:tcPr>
            <w:tcW w:w="640" w:type="dxa"/>
            <w:tcBorders>
              <w:top w:val="nil"/>
              <w:left w:val="nil"/>
              <w:bottom w:val="single" w:sz="4" w:space="0" w:color="auto"/>
              <w:right w:val="single" w:sz="4" w:space="0" w:color="auto"/>
            </w:tcBorders>
            <w:shd w:val="clear" w:color="auto" w:fill="auto"/>
            <w:noWrap/>
            <w:vAlign w:val="bottom"/>
            <w:hideMark/>
          </w:tcPr>
          <w:p w14:paraId="4CE948C7" w14:textId="77777777" w:rsidR="003C4A77" w:rsidRPr="003C4A77" w:rsidRDefault="003C4A77" w:rsidP="009C644C">
            <w:proofErr w:type="gramStart"/>
            <w:r w:rsidRPr="003C4A77">
              <w:t>65%</w:t>
            </w:r>
            <w:proofErr w:type="gramEnd"/>
          </w:p>
        </w:tc>
      </w:tr>
      <w:tr w:rsidR="003C4A77" w:rsidRPr="003C4A77" w14:paraId="51770A4B"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24E4A898" w14:textId="77777777" w:rsidR="003C4A77" w:rsidRPr="003C4A77" w:rsidRDefault="003C4A77" w:rsidP="009C644C">
            <w:r w:rsidRPr="003C4A77">
              <w:t>Povolenky přidělené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732494F9" w14:textId="77777777" w:rsidR="003C4A77" w:rsidRPr="003C4A77" w:rsidRDefault="003C4A77" w:rsidP="009C644C">
            <w:r w:rsidRPr="003C4A77">
              <w:t>2 104 897</w:t>
            </w:r>
          </w:p>
        </w:tc>
        <w:tc>
          <w:tcPr>
            <w:tcW w:w="2600" w:type="dxa"/>
            <w:tcBorders>
              <w:top w:val="nil"/>
              <w:left w:val="nil"/>
              <w:bottom w:val="single" w:sz="4" w:space="0" w:color="auto"/>
              <w:right w:val="single" w:sz="4" w:space="0" w:color="auto"/>
            </w:tcBorders>
            <w:shd w:val="clear" w:color="auto" w:fill="auto"/>
            <w:noWrap/>
            <w:vAlign w:val="bottom"/>
            <w:hideMark/>
          </w:tcPr>
          <w:p w14:paraId="5D7418C7" w14:textId="77777777" w:rsidR="003C4A77" w:rsidRPr="003C4A77" w:rsidRDefault="003C4A77" w:rsidP="009C644C">
            <w:r w:rsidRPr="003C4A77">
              <w:t>2 104 897</w:t>
            </w:r>
          </w:p>
        </w:tc>
        <w:tc>
          <w:tcPr>
            <w:tcW w:w="640" w:type="dxa"/>
            <w:tcBorders>
              <w:top w:val="nil"/>
              <w:left w:val="nil"/>
              <w:bottom w:val="single" w:sz="4" w:space="0" w:color="auto"/>
              <w:right w:val="single" w:sz="4" w:space="0" w:color="auto"/>
            </w:tcBorders>
            <w:shd w:val="clear" w:color="auto" w:fill="auto"/>
            <w:noWrap/>
            <w:vAlign w:val="bottom"/>
            <w:hideMark/>
          </w:tcPr>
          <w:p w14:paraId="49E7821A" w14:textId="77777777" w:rsidR="003C4A77" w:rsidRPr="003C4A77" w:rsidRDefault="003C4A77" w:rsidP="009C644C">
            <w:proofErr w:type="gramStart"/>
            <w:r w:rsidRPr="003C4A77">
              <w:t>100%</w:t>
            </w:r>
            <w:proofErr w:type="gramEnd"/>
          </w:p>
        </w:tc>
      </w:tr>
      <w:tr w:rsidR="003C4A77" w:rsidRPr="003C4A77" w14:paraId="52DDAD59"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5ED2B9D5" w14:textId="77777777" w:rsidR="003C4A77" w:rsidRPr="003C4A77" w:rsidRDefault="003C4A77" w:rsidP="009C644C">
            <w:r w:rsidRPr="003C4A77">
              <w:t>Povolenky nakoupené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5530115F" w14:textId="77777777" w:rsidR="003C4A77" w:rsidRPr="003C4A77" w:rsidRDefault="003C4A77" w:rsidP="009C644C">
            <w:r w:rsidRPr="003C4A77">
              <w:t>58 949</w:t>
            </w:r>
          </w:p>
        </w:tc>
        <w:tc>
          <w:tcPr>
            <w:tcW w:w="2600" w:type="dxa"/>
            <w:tcBorders>
              <w:top w:val="nil"/>
              <w:left w:val="nil"/>
              <w:bottom w:val="single" w:sz="4" w:space="0" w:color="auto"/>
              <w:right w:val="single" w:sz="4" w:space="0" w:color="auto"/>
            </w:tcBorders>
            <w:shd w:val="clear" w:color="auto" w:fill="auto"/>
            <w:noWrap/>
            <w:vAlign w:val="bottom"/>
            <w:hideMark/>
          </w:tcPr>
          <w:p w14:paraId="3017400E" w14:textId="77777777" w:rsidR="003C4A77" w:rsidRPr="003C4A77" w:rsidRDefault="003C4A77" w:rsidP="009C644C">
            <w:r w:rsidRPr="003C4A77">
              <w:t>58 949</w:t>
            </w:r>
          </w:p>
        </w:tc>
        <w:tc>
          <w:tcPr>
            <w:tcW w:w="640" w:type="dxa"/>
            <w:tcBorders>
              <w:top w:val="nil"/>
              <w:left w:val="nil"/>
              <w:bottom w:val="single" w:sz="4" w:space="0" w:color="auto"/>
              <w:right w:val="single" w:sz="4" w:space="0" w:color="auto"/>
            </w:tcBorders>
            <w:shd w:val="clear" w:color="auto" w:fill="auto"/>
            <w:noWrap/>
            <w:vAlign w:val="bottom"/>
            <w:hideMark/>
          </w:tcPr>
          <w:p w14:paraId="07012B10" w14:textId="77777777" w:rsidR="003C4A77" w:rsidRPr="003C4A77" w:rsidRDefault="003C4A77" w:rsidP="009C644C">
            <w:proofErr w:type="gramStart"/>
            <w:r w:rsidRPr="003C4A77">
              <w:t>100%</w:t>
            </w:r>
            <w:proofErr w:type="gramEnd"/>
          </w:p>
        </w:tc>
      </w:tr>
      <w:tr w:rsidR="003C4A77" w:rsidRPr="003C4A77" w14:paraId="29EFC12C"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1D501370" w14:textId="77777777" w:rsidR="003C4A77" w:rsidRPr="003C4A77" w:rsidRDefault="003C4A77" w:rsidP="009C644C">
            <w:r w:rsidRPr="003C4A77">
              <w:t>Povolenky spotřebované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24067CF1" w14:textId="77777777" w:rsidR="003C4A77" w:rsidRPr="003C4A77" w:rsidRDefault="003C4A77" w:rsidP="009C644C">
            <w:r w:rsidRPr="003C4A77">
              <w:t>939 393</w:t>
            </w:r>
          </w:p>
        </w:tc>
        <w:tc>
          <w:tcPr>
            <w:tcW w:w="2600" w:type="dxa"/>
            <w:tcBorders>
              <w:top w:val="nil"/>
              <w:left w:val="nil"/>
              <w:bottom w:val="single" w:sz="4" w:space="0" w:color="auto"/>
              <w:right w:val="single" w:sz="4" w:space="0" w:color="auto"/>
            </w:tcBorders>
            <w:shd w:val="clear" w:color="auto" w:fill="auto"/>
            <w:noWrap/>
            <w:vAlign w:val="bottom"/>
            <w:hideMark/>
          </w:tcPr>
          <w:p w14:paraId="27F3E771" w14:textId="77777777" w:rsidR="003C4A77" w:rsidRPr="003C4A77" w:rsidRDefault="003C4A77" w:rsidP="009C644C">
            <w:r w:rsidRPr="003C4A77">
              <w:t>939 009</w:t>
            </w:r>
          </w:p>
        </w:tc>
        <w:tc>
          <w:tcPr>
            <w:tcW w:w="640" w:type="dxa"/>
            <w:tcBorders>
              <w:top w:val="nil"/>
              <w:left w:val="nil"/>
              <w:bottom w:val="single" w:sz="4" w:space="0" w:color="auto"/>
              <w:right w:val="single" w:sz="4" w:space="0" w:color="auto"/>
            </w:tcBorders>
            <w:shd w:val="clear" w:color="auto" w:fill="auto"/>
            <w:noWrap/>
            <w:vAlign w:val="bottom"/>
            <w:hideMark/>
          </w:tcPr>
          <w:p w14:paraId="5302B53D" w14:textId="77777777" w:rsidR="003C4A77" w:rsidRPr="003C4A77" w:rsidRDefault="003C4A77" w:rsidP="009C644C">
            <w:proofErr w:type="gramStart"/>
            <w:r w:rsidRPr="003C4A77">
              <w:t>100%</w:t>
            </w:r>
            <w:proofErr w:type="gramEnd"/>
          </w:p>
        </w:tc>
      </w:tr>
      <w:tr w:rsidR="003C4A77" w:rsidRPr="003C4A77" w14:paraId="22B63013" w14:textId="77777777" w:rsidTr="003C4A77">
        <w:trPr>
          <w:trHeight w:val="300"/>
        </w:trPr>
        <w:tc>
          <w:tcPr>
            <w:tcW w:w="4420" w:type="dxa"/>
            <w:tcBorders>
              <w:top w:val="nil"/>
              <w:left w:val="single" w:sz="4" w:space="0" w:color="auto"/>
              <w:bottom w:val="single" w:sz="4" w:space="0" w:color="auto"/>
              <w:right w:val="single" w:sz="4" w:space="0" w:color="auto"/>
            </w:tcBorders>
            <w:shd w:val="clear" w:color="000000" w:fill="BFBFBF"/>
            <w:noWrap/>
            <w:vAlign w:val="bottom"/>
            <w:hideMark/>
          </w:tcPr>
          <w:p w14:paraId="6DD290EB" w14:textId="77777777" w:rsidR="003C4A77" w:rsidRPr="003C4A77" w:rsidRDefault="003C4A77" w:rsidP="009C644C">
            <w:r w:rsidRPr="003C4A77">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hideMark/>
          </w:tcPr>
          <w:p w14:paraId="420E82B4" w14:textId="77777777" w:rsidR="003C4A77" w:rsidRPr="003C4A77" w:rsidRDefault="003C4A77" w:rsidP="009C644C">
            <w:r w:rsidRPr="003C4A77">
              <w:t>12 280 614</w:t>
            </w:r>
          </w:p>
        </w:tc>
        <w:tc>
          <w:tcPr>
            <w:tcW w:w="2600" w:type="dxa"/>
            <w:tcBorders>
              <w:top w:val="nil"/>
              <w:left w:val="nil"/>
              <w:bottom w:val="single" w:sz="4" w:space="0" w:color="auto"/>
              <w:right w:val="single" w:sz="4" w:space="0" w:color="auto"/>
            </w:tcBorders>
            <w:shd w:val="clear" w:color="auto" w:fill="auto"/>
            <w:noWrap/>
            <w:vAlign w:val="bottom"/>
            <w:hideMark/>
          </w:tcPr>
          <w:p w14:paraId="41B90CA1" w14:textId="77777777" w:rsidR="003C4A77" w:rsidRPr="003C4A77" w:rsidRDefault="003C4A77" w:rsidP="009C644C">
            <w:r w:rsidRPr="003C4A77">
              <w:t>8 859 413</w:t>
            </w:r>
          </w:p>
        </w:tc>
        <w:tc>
          <w:tcPr>
            <w:tcW w:w="640" w:type="dxa"/>
            <w:tcBorders>
              <w:top w:val="nil"/>
              <w:left w:val="nil"/>
              <w:bottom w:val="single" w:sz="4" w:space="0" w:color="auto"/>
              <w:right w:val="single" w:sz="4" w:space="0" w:color="auto"/>
            </w:tcBorders>
            <w:shd w:val="clear" w:color="auto" w:fill="auto"/>
            <w:noWrap/>
            <w:vAlign w:val="bottom"/>
            <w:hideMark/>
          </w:tcPr>
          <w:p w14:paraId="73266323" w14:textId="77777777" w:rsidR="003C4A77" w:rsidRPr="003C4A77" w:rsidRDefault="003C4A77" w:rsidP="009C644C">
            <w:proofErr w:type="gramStart"/>
            <w:r w:rsidRPr="003C4A77">
              <w:t>72%</w:t>
            </w:r>
            <w:proofErr w:type="gramEnd"/>
          </w:p>
        </w:tc>
      </w:tr>
    </w:tbl>
    <w:p w14:paraId="670DAB5F" w14:textId="77777777" w:rsidR="009C07AA" w:rsidRDefault="00C35ED3" w:rsidP="009C644C">
      <w:pPr>
        <w:pStyle w:val="zdroj"/>
        <w:rPr>
          <w:rStyle w:val="Hypertextovodkaz"/>
        </w:rPr>
      </w:pPr>
      <w:r>
        <w:t xml:space="preserve">Zdroj: roční výkaz emisí 2018, </w:t>
      </w:r>
      <w:r w:rsidR="009C07AA" w:rsidRPr="004B75D8">
        <w:t>Národní emisní inventura p</w:t>
      </w:r>
      <w:r w:rsidR="009C07AA">
        <w:t>ro UNFCCC 2018</w:t>
      </w:r>
      <w:r w:rsidR="009C07AA" w:rsidRPr="004B75D8">
        <w:t xml:space="preserve"> </w:t>
      </w:r>
      <w:hyperlink r:id="rId57" w:history="1">
        <w:r w:rsidR="009C07AA" w:rsidRPr="004B75D8">
          <w:rPr>
            <w:rStyle w:val="Hypertextovodkaz"/>
          </w:rPr>
          <w:t>odkaz</w:t>
        </w:r>
      </w:hyperlink>
    </w:p>
    <w:p w14:paraId="33EFE8AF" w14:textId="538D193A" w:rsidR="008D362D" w:rsidRDefault="008D362D" w:rsidP="009C644C">
      <w:pPr>
        <w:pStyle w:val="zdroj"/>
      </w:pPr>
    </w:p>
    <w:p w14:paraId="3405823E" w14:textId="5DD453E0" w:rsidR="00596580" w:rsidRDefault="00596580" w:rsidP="009C644C">
      <w:r>
        <w:t>Seznam vybraných podniků, jejichž emise jsou uvedeny ve s</w:t>
      </w:r>
      <w:r w:rsidR="003C4A77">
        <w:t>loupci „Vybrané podniky</w:t>
      </w:r>
      <w:r>
        <w:t>“ je v kapitole „Hlavní výrobci“.</w:t>
      </w:r>
    </w:p>
    <w:p w14:paraId="6AFF88DB" w14:textId="77777777" w:rsidR="00596580" w:rsidRDefault="00596580" w:rsidP="009C644C"/>
    <w:p w14:paraId="4492F399" w14:textId="77777777" w:rsidR="00D37AC9" w:rsidRDefault="00D37AC9" w:rsidP="009C644C">
      <w:r>
        <w:t xml:space="preserve">Dominantním odvětvím v sektoru hutnictví je výroba a zpracování železných kovů (ocelářství). Jedná se o odvětví vystavené globální konkurenci, přičemž dominantní postavení, co se týče vstupních materiálů i výroby a spotřeby oceli, má Čína. V Evropě i v ČR má ocelářství historicky významné postavení v ekonomice kvůli strategičnosti a provázanosti s klíčovými odběratelskými odvětvími od </w:t>
      </w:r>
      <w:proofErr w:type="spellStart"/>
      <w:r>
        <w:t>automotive</w:t>
      </w:r>
      <w:proofErr w:type="spellEnd"/>
      <w:r>
        <w:t xml:space="preserve"> přes stavebnictví po strojírenství, tedy obory tvořící významnou část českého HDP. Strategický význam odvětví ve spojitosti s nutností rychle plnit klimatické cíle EU a posilovat </w:t>
      </w:r>
      <w:proofErr w:type="spellStart"/>
      <w:r>
        <w:t>oběhovost</w:t>
      </w:r>
      <w:proofErr w:type="spellEnd"/>
      <w:r>
        <w:t xml:space="preserve"> ekonomiky navíc narůstá. Jako materiál, který je nekonečně a </w:t>
      </w:r>
      <w:proofErr w:type="gramStart"/>
      <w:r>
        <w:t>100%</w:t>
      </w:r>
      <w:proofErr w:type="gramEnd"/>
      <w:r>
        <w:t xml:space="preserve"> recyklovatelný, ocel </w:t>
      </w:r>
      <w:r>
        <w:lastRenderedPageBreak/>
        <w:t xml:space="preserve">ideálně zapadá do konceptu oběhového hospodářství a současně může sehrát významnou roli při dosahování klimatické neutrality, jednak skrze omezení přímých emisí při výrobě, jednak jako součást výrobků a zařízení, které jsou pro dosažení neutrality nezbytné (železniční doprava, větrné turbíny, elektromobily, moderní ekologické stavby, atd.). </w:t>
      </w:r>
    </w:p>
    <w:p w14:paraId="6C9528AA" w14:textId="77777777" w:rsidR="00B51772" w:rsidRDefault="00B51772" w:rsidP="009C644C"/>
    <w:p w14:paraId="549817DC" w14:textId="77777777" w:rsidR="00D37AC9" w:rsidRDefault="00D37AC9" w:rsidP="009C644C">
      <w:r>
        <w:t xml:space="preserve">Evropské ocelářství je lídrem v </w:t>
      </w:r>
      <w:proofErr w:type="spellStart"/>
      <w:r>
        <w:t>mitigaci</w:t>
      </w:r>
      <w:proofErr w:type="spellEnd"/>
      <w:r>
        <w:t xml:space="preserve"> dopadů na životní prostředí a v zavádění inovací. I přes dosažené pokroky však díky inherentním chemickým a fyzikálním procesům při výrobě oceli zůstává výroba a zpracování oceli energeticky a emisně náročnou činností, přičemž další významné snížení emisí CO2 si vyžádá kompletní transformaci odvětví v podobě nasazení zcela nových technologií, které dosud nejsou na trhu anebo nefungují na potřebné škále. Klíčová bude i dostupnost čisté energie za globálně konkurenceschopnou cenu a v dostatečných objemech, které budou násobkem dnešní spotřeby energií v hutích. Transformace ocelářství totiž v podstatě znamená jeho elektrifikaci, ať už se bude ocel vyrábět v obloukových pecích či skrze redukci pomocí vodíku (na výrobu vodíku bude zapotřebí velké množství elektřiny). </w:t>
      </w:r>
    </w:p>
    <w:p w14:paraId="3145FEF7" w14:textId="77777777" w:rsidR="00B51772" w:rsidRDefault="00B51772" w:rsidP="009C644C"/>
    <w:p w14:paraId="51FED6AC" w14:textId="69D8469C" w:rsidR="00D37AC9" w:rsidRDefault="00D37AC9" w:rsidP="009C644C">
      <w:r>
        <w:t>Naplnění cílů současné environmentální politiky EU znamená pro celé odvětví obrovské přímé i nepřímé náklady, které by mohly fatálně poškodit jejich globální konkurenceschopnost, protože výrobci oceli mimo EU takové náklady nenesou. Protože evropská i světová poptávka po oceli nezanikne, znamenalo by oslabení konkurenceschopnosti místních podniků zvyšování dovozu ze třetích zemí a přesun výroby za hranice EU. To by vedlo ke konci již značně ekologizovaných hutí v EU a paradoxně také k navýšení globálních emisí skleníkových plynů (tzv. únik uhlíku).</w:t>
      </w:r>
    </w:p>
    <w:p w14:paraId="34758D34" w14:textId="77777777" w:rsidR="00D37AC9" w:rsidRDefault="00D37AC9" w:rsidP="009C644C"/>
    <w:p w14:paraId="153394B6" w14:textId="63DD487E" w:rsidR="00FC0FB1" w:rsidRPr="00CA48C1" w:rsidRDefault="00FC0FB1" w:rsidP="00B51772">
      <w:pPr>
        <w:pStyle w:val="Titulek"/>
      </w:pPr>
      <w:bookmarkStart w:id="91" w:name="_Toc57883587"/>
      <w:r w:rsidRPr="00CA48C1">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19</w:t>
      </w:r>
      <w:r w:rsidR="00CA1C4B">
        <w:rPr>
          <w:noProof/>
        </w:rPr>
        <w:fldChar w:fldCharType="end"/>
      </w:r>
      <w:r w:rsidRPr="00CA48C1">
        <w:t>: Emise CO</w:t>
      </w:r>
      <w:r w:rsidRPr="00CA48C1">
        <w:rPr>
          <w:vertAlign w:val="subscript"/>
        </w:rPr>
        <w:t>2</w:t>
      </w:r>
      <w:r w:rsidRPr="00CA48C1">
        <w:t xml:space="preserve"> v sektoru hutnictví železa</w:t>
      </w:r>
      <w:bookmarkEnd w:id="91"/>
    </w:p>
    <w:p w14:paraId="16FD79BA" w14:textId="2EE734B7" w:rsidR="00FC0FB1" w:rsidRDefault="00913067" w:rsidP="009C644C">
      <w:r w:rsidRPr="004B75D8">
        <w:rPr>
          <w:noProof/>
        </w:rPr>
        <w:drawing>
          <wp:inline distT="0" distB="0" distL="0" distR="0" wp14:anchorId="76DE2DC3" wp14:editId="2F458EB2">
            <wp:extent cx="6120130" cy="2926080"/>
            <wp:effectExtent l="0" t="0" r="0" b="7620"/>
            <wp:docPr id="275" name="Graf 2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173597C" w14:textId="3006522D" w:rsidR="00913067" w:rsidRPr="009C07AA" w:rsidRDefault="00913067" w:rsidP="009C644C">
      <w:pPr>
        <w:pStyle w:val="zdroj"/>
      </w:pPr>
      <w:r w:rsidRPr="00CA48C1">
        <w:t xml:space="preserve">Zdroj: </w:t>
      </w:r>
      <w:r w:rsidR="009C07AA" w:rsidRPr="004B75D8">
        <w:t>Národní emisní inventura p</w:t>
      </w:r>
      <w:r w:rsidR="009C07AA">
        <w:t>ro UNFCCC 2018</w:t>
      </w:r>
      <w:r w:rsidR="009C07AA" w:rsidRPr="004B75D8">
        <w:t xml:space="preserve"> </w:t>
      </w:r>
      <w:hyperlink r:id="rId59" w:history="1">
        <w:r w:rsidR="009C07AA" w:rsidRPr="004B75D8">
          <w:rPr>
            <w:rStyle w:val="Hypertextovodkaz"/>
          </w:rPr>
          <w:t>odkaz</w:t>
        </w:r>
      </w:hyperlink>
    </w:p>
    <w:p w14:paraId="2D15E556" w14:textId="157DAA97" w:rsidR="00742D5E" w:rsidRDefault="00742D5E" w:rsidP="00B51772">
      <w:pPr>
        <w:pStyle w:val="Titulek"/>
      </w:pPr>
      <w:bookmarkStart w:id="92" w:name="_Toc57883588"/>
      <w:r w:rsidRPr="00742D5E">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20</w:t>
      </w:r>
      <w:r w:rsidR="00CA1C4B">
        <w:rPr>
          <w:noProof/>
        </w:rPr>
        <w:fldChar w:fldCharType="end"/>
      </w:r>
      <w:r w:rsidRPr="00742D5E">
        <w:t>: Emise v rámci sektoru EU ETS</w:t>
      </w:r>
      <w:bookmarkEnd w:id="92"/>
    </w:p>
    <w:p w14:paraId="10976CB0" w14:textId="25CC4431" w:rsidR="00FC0FB1" w:rsidRDefault="00D37AC9" w:rsidP="009C644C">
      <w:r>
        <w:rPr>
          <w:noProof/>
        </w:rPr>
        <w:drawing>
          <wp:inline distT="0" distB="0" distL="0" distR="0" wp14:anchorId="2445EF6B" wp14:editId="799ED567">
            <wp:extent cx="6120130" cy="2315388"/>
            <wp:effectExtent l="0" t="0" r="0" b="889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0130" cy="2315388"/>
                    </a:xfrm>
                    <a:prstGeom prst="rect">
                      <a:avLst/>
                    </a:prstGeom>
                    <a:noFill/>
                    <a:ln>
                      <a:noFill/>
                    </a:ln>
                  </pic:spPr>
                </pic:pic>
              </a:graphicData>
            </a:graphic>
          </wp:inline>
        </w:drawing>
      </w:r>
    </w:p>
    <w:p w14:paraId="173C1DA7" w14:textId="38FCA3FB" w:rsidR="00913067" w:rsidRDefault="00753DE4" w:rsidP="009C644C">
      <w:pPr>
        <w:pStyle w:val="zdroj"/>
      </w:pPr>
      <w:r w:rsidRPr="00753DE4">
        <w:t xml:space="preserve">Zdroj: EU </w:t>
      </w:r>
      <w:proofErr w:type="spellStart"/>
      <w:r w:rsidRPr="00753DE4">
        <w:t>Emissions</w:t>
      </w:r>
      <w:proofErr w:type="spellEnd"/>
      <w:r w:rsidRPr="00753DE4">
        <w:t xml:space="preserve"> </w:t>
      </w:r>
      <w:proofErr w:type="spellStart"/>
      <w:r w:rsidRPr="00753DE4">
        <w:t>Trading</w:t>
      </w:r>
      <w:proofErr w:type="spellEnd"/>
      <w:r w:rsidRPr="00753DE4">
        <w:t xml:space="preserve"> </w:t>
      </w:r>
      <w:proofErr w:type="spellStart"/>
      <w:r w:rsidRPr="00753DE4">
        <w:t>System</w:t>
      </w:r>
      <w:proofErr w:type="spellEnd"/>
      <w:r w:rsidRPr="00753DE4">
        <w:t xml:space="preserve"> (ETS) data </w:t>
      </w:r>
      <w:proofErr w:type="spellStart"/>
      <w:r w:rsidRPr="00753DE4">
        <w:t>viewer</w:t>
      </w:r>
      <w:proofErr w:type="spellEnd"/>
      <w:r w:rsidRPr="00753DE4">
        <w:t xml:space="preserve"> (</w:t>
      </w:r>
      <w:hyperlink r:id="rId61" w:history="1">
        <w:r w:rsidRPr="00753DE4">
          <w:rPr>
            <w:rStyle w:val="Hypertextovodkaz"/>
            <w:i w:val="0"/>
          </w:rPr>
          <w:t>odkaz</w:t>
        </w:r>
      </w:hyperlink>
      <w:r w:rsidRPr="00753DE4">
        <w:t>)</w:t>
      </w:r>
    </w:p>
    <w:p w14:paraId="54C281F2" w14:textId="77777777" w:rsidR="00742D5E" w:rsidRPr="00753DE4" w:rsidRDefault="00742D5E" w:rsidP="009C644C">
      <w:pPr>
        <w:pStyle w:val="zdroj"/>
      </w:pPr>
    </w:p>
    <w:p w14:paraId="56383DC7" w14:textId="1380AD61" w:rsidR="00753DE4" w:rsidRDefault="00753DE4" w:rsidP="00B51772">
      <w:pPr>
        <w:pStyle w:val="Titulek"/>
      </w:pPr>
      <w:bookmarkStart w:id="93" w:name="_Toc57883589"/>
      <w:r w:rsidRPr="00753DE4">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21</w:t>
      </w:r>
      <w:r w:rsidR="00CA1C4B">
        <w:rPr>
          <w:noProof/>
        </w:rPr>
        <w:fldChar w:fldCharType="end"/>
      </w:r>
      <w:r w:rsidRPr="00753DE4">
        <w:t xml:space="preserve">: </w:t>
      </w:r>
      <w:r w:rsidR="00D37AC9">
        <w:t>Výroba oceli</w:t>
      </w:r>
      <w:r w:rsidRPr="00753DE4">
        <w:t>, procesní emise a emisní faktor</w:t>
      </w:r>
      <w:bookmarkEnd w:id="93"/>
    </w:p>
    <w:p w14:paraId="5F1E7895" w14:textId="2F04DA5A" w:rsidR="00FC0FB1" w:rsidRDefault="00FC0FB1" w:rsidP="009C644C">
      <w:r w:rsidRPr="004B75D8">
        <w:rPr>
          <w:noProof/>
        </w:rPr>
        <w:drawing>
          <wp:inline distT="0" distB="0" distL="0" distR="0" wp14:anchorId="68396996" wp14:editId="17063A67">
            <wp:extent cx="6120130" cy="3420000"/>
            <wp:effectExtent l="0" t="0" r="0" b="0"/>
            <wp:docPr id="23" name="Graf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CC2776A" w14:textId="1D88CDB5" w:rsidR="009205B7" w:rsidRPr="009C07AA" w:rsidRDefault="009205B7" w:rsidP="009C644C">
      <w:pPr>
        <w:pStyle w:val="zdroj"/>
      </w:pPr>
      <w:r w:rsidRPr="00CA48C1">
        <w:t xml:space="preserve">Zdroj: </w:t>
      </w:r>
      <w:r w:rsidR="009C07AA" w:rsidRPr="004B75D8">
        <w:t>Národní emisní inventura p</w:t>
      </w:r>
      <w:r w:rsidR="009C07AA">
        <w:t>ro UNFCCC 2018</w:t>
      </w:r>
      <w:r w:rsidR="009C07AA" w:rsidRPr="004B75D8">
        <w:t xml:space="preserve"> </w:t>
      </w:r>
      <w:hyperlink r:id="rId63" w:history="1">
        <w:r w:rsidR="009C07AA" w:rsidRPr="004B75D8">
          <w:rPr>
            <w:rStyle w:val="Hypertextovodkaz"/>
          </w:rPr>
          <w:t>odkaz</w:t>
        </w:r>
      </w:hyperlink>
    </w:p>
    <w:p w14:paraId="387BA223" w14:textId="68359224" w:rsidR="00C35ED3" w:rsidRDefault="00C35ED3" w:rsidP="009C644C">
      <w:pPr>
        <w:pStyle w:val="Nadpis3"/>
      </w:pPr>
      <w:bookmarkStart w:id="94" w:name="_Toc57887764"/>
      <w:r>
        <w:t>Hlavní výrobci</w:t>
      </w:r>
      <w:bookmarkEnd w:id="94"/>
    </w:p>
    <w:p w14:paraId="16BEF0F4" w14:textId="55CD296E" w:rsidR="00596580" w:rsidRDefault="002D71CC" w:rsidP="009C644C">
      <w:r>
        <w:t>Tito výrobci tvoří velkou část celkových emisí za celé odvě</w:t>
      </w:r>
      <w:r w:rsidR="00BC6510">
        <w:t>tví</w:t>
      </w:r>
      <w:r>
        <w:t>.</w:t>
      </w:r>
    </w:p>
    <w:p w14:paraId="04F791DF" w14:textId="77777777" w:rsidR="007C3BBD" w:rsidRPr="00596580" w:rsidRDefault="007C3BBD" w:rsidP="009C644C"/>
    <w:tbl>
      <w:tblPr>
        <w:tblW w:w="9351" w:type="dxa"/>
        <w:tblCellMar>
          <w:left w:w="70" w:type="dxa"/>
          <w:right w:w="70" w:type="dxa"/>
        </w:tblCellMar>
        <w:tblLook w:val="04A0" w:firstRow="1" w:lastRow="0" w:firstColumn="1" w:lastColumn="0" w:noHBand="0" w:noVBand="1"/>
      </w:tblPr>
      <w:tblGrid>
        <w:gridCol w:w="3340"/>
        <w:gridCol w:w="6011"/>
      </w:tblGrid>
      <w:tr w:rsidR="00596580" w:rsidRPr="00596580" w14:paraId="3871B6AA" w14:textId="77777777" w:rsidTr="00596580">
        <w:trPr>
          <w:trHeight w:val="300"/>
        </w:trPr>
        <w:tc>
          <w:tcPr>
            <w:tcW w:w="3340" w:type="dxa"/>
            <w:tcBorders>
              <w:top w:val="single" w:sz="4" w:space="0" w:color="auto"/>
              <w:left w:val="single" w:sz="4" w:space="0" w:color="auto"/>
              <w:bottom w:val="nil"/>
              <w:right w:val="single" w:sz="4" w:space="0" w:color="auto"/>
            </w:tcBorders>
            <w:shd w:val="clear" w:color="000000" w:fill="BFBFBF"/>
            <w:noWrap/>
            <w:vAlign w:val="bottom"/>
            <w:hideMark/>
          </w:tcPr>
          <w:p w14:paraId="682834B7" w14:textId="77777777" w:rsidR="00596580" w:rsidRPr="00596580" w:rsidRDefault="00596580" w:rsidP="009C644C">
            <w:r w:rsidRPr="00596580">
              <w:t>IČO</w:t>
            </w:r>
          </w:p>
        </w:tc>
        <w:tc>
          <w:tcPr>
            <w:tcW w:w="6011" w:type="dxa"/>
            <w:tcBorders>
              <w:top w:val="single" w:sz="4" w:space="0" w:color="auto"/>
              <w:left w:val="nil"/>
              <w:bottom w:val="nil"/>
              <w:right w:val="single" w:sz="4" w:space="0" w:color="auto"/>
            </w:tcBorders>
            <w:shd w:val="clear" w:color="000000" w:fill="BFBFBF"/>
            <w:noWrap/>
            <w:vAlign w:val="bottom"/>
            <w:hideMark/>
          </w:tcPr>
          <w:p w14:paraId="697B40CC" w14:textId="77777777" w:rsidR="00596580" w:rsidRPr="00596580" w:rsidRDefault="00596580" w:rsidP="009C644C">
            <w:r w:rsidRPr="00596580">
              <w:t>Podnik</w:t>
            </w:r>
          </w:p>
        </w:tc>
      </w:tr>
      <w:tr w:rsidR="00596580" w:rsidRPr="00596580" w14:paraId="33A53C58" w14:textId="77777777" w:rsidTr="00596580">
        <w:trPr>
          <w:trHeight w:val="300"/>
        </w:trPr>
        <w:tc>
          <w:tcPr>
            <w:tcW w:w="3340" w:type="dxa"/>
            <w:tcBorders>
              <w:top w:val="nil"/>
              <w:left w:val="nil"/>
              <w:bottom w:val="nil"/>
              <w:right w:val="nil"/>
            </w:tcBorders>
            <w:shd w:val="clear" w:color="auto" w:fill="auto"/>
            <w:noWrap/>
            <w:vAlign w:val="center"/>
            <w:hideMark/>
          </w:tcPr>
          <w:p w14:paraId="7D796874" w14:textId="77777777" w:rsidR="00596580" w:rsidRPr="00596580" w:rsidRDefault="00596580" w:rsidP="009C644C">
            <w:r w:rsidRPr="00596580">
              <w:t>27376184</w:t>
            </w:r>
          </w:p>
        </w:tc>
        <w:tc>
          <w:tcPr>
            <w:tcW w:w="6011" w:type="dxa"/>
            <w:tcBorders>
              <w:top w:val="nil"/>
              <w:left w:val="nil"/>
              <w:bottom w:val="nil"/>
              <w:right w:val="nil"/>
            </w:tcBorders>
            <w:shd w:val="clear" w:color="auto" w:fill="auto"/>
            <w:noWrap/>
            <w:vAlign w:val="center"/>
            <w:hideMark/>
          </w:tcPr>
          <w:p w14:paraId="35A91C08" w14:textId="77777777" w:rsidR="00596580" w:rsidRPr="00596580" w:rsidRDefault="00596580" w:rsidP="009C644C">
            <w:r w:rsidRPr="00596580">
              <w:t>AL INVEST Břidličná, a.s.</w:t>
            </w:r>
          </w:p>
        </w:tc>
      </w:tr>
      <w:tr w:rsidR="00596580" w:rsidRPr="00596580" w14:paraId="44789910" w14:textId="77777777" w:rsidTr="00596580">
        <w:trPr>
          <w:trHeight w:val="300"/>
        </w:trPr>
        <w:tc>
          <w:tcPr>
            <w:tcW w:w="3340" w:type="dxa"/>
            <w:tcBorders>
              <w:top w:val="nil"/>
              <w:left w:val="nil"/>
              <w:bottom w:val="nil"/>
              <w:right w:val="nil"/>
            </w:tcBorders>
            <w:shd w:val="clear" w:color="auto" w:fill="auto"/>
            <w:noWrap/>
            <w:vAlign w:val="center"/>
            <w:hideMark/>
          </w:tcPr>
          <w:p w14:paraId="6508C2D9" w14:textId="77777777" w:rsidR="00596580" w:rsidRPr="00596580" w:rsidRDefault="00596580" w:rsidP="009C644C">
            <w:r w:rsidRPr="00596580">
              <w:t>62362411</w:t>
            </w:r>
          </w:p>
        </w:tc>
        <w:tc>
          <w:tcPr>
            <w:tcW w:w="6011" w:type="dxa"/>
            <w:tcBorders>
              <w:top w:val="nil"/>
              <w:left w:val="nil"/>
              <w:bottom w:val="nil"/>
              <w:right w:val="nil"/>
            </w:tcBorders>
            <w:shd w:val="clear" w:color="auto" w:fill="auto"/>
            <w:noWrap/>
            <w:vAlign w:val="center"/>
            <w:hideMark/>
          </w:tcPr>
          <w:p w14:paraId="1C27F898" w14:textId="48A6A2B8" w:rsidR="00596580" w:rsidRPr="00596580" w:rsidRDefault="00596580" w:rsidP="009C644C">
            <w:proofErr w:type="spellStart"/>
            <w:r w:rsidRPr="00596580">
              <w:t>Liberty</w:t>
            </w:r>
            <w:proofErr w:type="spellEnd"/>
            <w:r w:rsidRPr="00596580">
              <w:t xml:space="preserve"> </w:t>
            </w:r>
            <w:proofErr w:type="spellStart"/>
            <w:r w:rsidRPr="00596580">
              <w:t>Engineering</w:t>
            </w:r>
            <w:proofErr w:type="spellEnd"/>
            <w:r w:rsidRPr="00596580">
              <w:t xml:space="preserve"> </w:t>
            </w:r>
            <w:proofErr w:type="spellStart"/>
            <w:r w:rsidRPr="00596580">
              <w:t>Products</w:t>
            </w:r>
            <w:proofErr w:type="spellEnd"/>
            <w:r w:rsidRPr="00596580">
              <w:t xml:space="preserve"> Ostrava s.r.o.</w:t>
            </w:r>
            <w:r w:rsidR="00D37AC9">
              <w:t xml:space="preserve"> </w:t>
            </w:r>
          </w:p>
        </w:tc>
      </w:tr>
      <w:tr w:rsidR="00596580" w:rsidRPr="00596580" w14:paraId="382FCA50" w14:textId="77777777" w:rsidTr="00596580">
        <w:trPr>
          <w:trHeight w:val="300"/>
        </w:trPr>
        <w:tc>
          <w:tcPr>
            <w:tcW w:w="3340" w:type="dxa"/>
            <w:tcBorders>
              <w:top w:val="nil"/>
              <w:left w:val="nil"/>
              <w:bottom w:val="nil"/>
              <w:right w:val="nil"/>
            </w:tcBorders>
            <w:shd w:val="clear" w:color="auto" w:fill="auto"/>
            <w:noWrap/>
            <w:vAlign w:val="center"/>
            <w:hideMark/>
          </w:tcPr>
          <w:p w14:paraId="6194DD57" w14:textId="77777777" w:rsidR="00596580" w:rsidRPr="00596580" w:rsidRDefault="00596580" w:rsidP="009C644C">
            <w:r w:rsidRPr="00596580">
              <w:t>45193258</w:t>
            </w:r>
          </w:p>
        </w:tc>
        <w:tc>
          <w:tcPr>
            <w:tcW w:w="6011" w:type="dxa"/>
            <w:tcBorders>
              <w:top w:val="nil"/>
              <w:left w:val="nil"/>
              <w:bottom w:val="nil"/>
              <w:right w:val="nil"/>
            </w:tcBorders>
            <w:shd w:val="clear" w:color="auto" w:fill="auto"/>
            <w:noWrap/>
            <w:vAlign w:val="center"/>
            <w:hideMark/>
          </w:tcPr>
          <w:p w14:paraId="26FC4D57" w14:textId="104E1FC4" w:rsidR="00596580" w:rsidRPr="00596580" w:rsidRDefault="00D37AC9" w:rsidP="009C644C">
            <w:proofErr w:type="spellStart"/>
            <w:r>
              <w:t>Liberty</w:t>
            </w:r>
            <w:proofErr w:type="spellEnd"/>
            <w:r>
              <w:t xml:space="preserve"> </w:t>
            </w:r>
            <w:r w:rsidR="00596580" w:rsidRPr="00596580">
              <w:t xml:space="preserve">Ostrava </w:t>
            </w:r>
            <w:proofErr w:type="gramStart"/>
            <w:r w:rsidR="00596580" w:rsidRPr="00596580">
              <w:t>a.s.</w:t>
            </w:r>
            <w:r w:rsidR="00BC6510">
              <w:t>( do</w:t>
            </w:r>
            <w:proofErr w:type="gramEnd"/>
            <w:r w:rsidR="00BC6510">
              <w:t xml:space="preserve"> 1.7.2020  </w:t>
            </w:r>
            <w:proofErr w:type="spellStart"/>
            <w:r w:rsidR="00BC6510" w:rsidRPr="00BC6510">
              <w:t>ArcelorMittal</w:t>
            </w:r>
            <w:proofErr w:type="spellEnd"/>
            <w:r w:rsidR="00BC6510" w:rsidRPr="00BC6510">
              <w:t xml:space="preserve"> Ostrava a.s.</w:t>
            </w:r>
            <w:r w:rsidR="00BC6510">
              <w:t>)</w:t>
            </w:r>
          </w:p>
        </w:tc>
      </w:tr>
      <w:tr w:rsidR="00596580" w:rsidRPr="00596580" w14:paraId="3F27C8C2" w14:textId="77777777" w:rsidTr="00596580">
        <w:trPr>
          <w:trHeight w:val="300"/>
        </w:trPr>
        <w:tc>
          <w:tcPr>
            <w:tcW w:w="3340" w:type="dxa"/>
            <w:tcBorders>
              <w:top w:val="nil"/>
              <w:left w:val="nil"/>
              <w:bottom w:val="nil"/>
              <w:right w:val="nil"/>
            </w:tcBorders>
            <w:shd w:val="clear" w:color="auto" w:fill="auto"/>
            <w:noWrap/>
            <w:vAlign w:val="center"/>
            <w:hideMark/>
          </w:tcPr>
          <w:p w14:paraId="1C713263" w14:textId="77777777" w:rsidR="00596580" w:rsidRPr="00596580" w:rsidRDefault="00596580" w:rsidP="009C644C">
            <w:r w:rsidRPr="00596580">
              <w:lastRenderedPageBreak/>
              <w:t>47672781</w:t>
            </w:r>
          </w:p>
        </w:tc>
        <w:tc>
          <w:tcPr>
            <w:tcW w:w="6011" w:type="dxa"/>
            <w:tcBorders>
              <w:top w:val="nil"/>
              <w:left w:val="nil"/>
              <w:bottom w:val="nil"/>
              <w:right w:val="nil"/>
            </w:tcBorders>
            <w:shd w:val="clear" w:color="auto" w:fill="auto"/>
            <w:noWrap/>
            <w:vAlign w:val="center"/>
            <w:hideMark/>
          </w:tcPr>
          <w:p w14:paraId="3DA6B2D7" w14:textId="77777777" w:rsidR="00596580" w:rsidRPr="00596580" w:rsidRDefault="00596580" w:rsidP="009C644C">
            <w:proofErr w:type="spellStart"/>
            <w:r w:rsidRPr="00596580">
              <w:t>ArcelorMittal</w:t>
            </w:r>
            <w:proofErr w:type="spellEnd"/>
            <w:r w:rsidRPr="00596580">
              <w:t xml:space="preserve"> </w:t>
            </w:r>
            <w:proofErr w:type="spellStart"/>
            <w:r w:rsidRPr="00596580">
              <w:t>Tubular</w:t>
            </w:r>
            <w:proofErr w:type="spellEnd"/>
            <w:r w:rsidRPr="00596580">
              <w:t xml:space="preserve"> </w:t>
            </w:r>
            <w:proofErr w:type="spellStart"/>
            <w:r w:rsidRPr="00596580">
              <w:t>Products</w:t>
            </w:r>
            <w:proofErr w:type="spellEnd"/>
            <w:r w:rsidRPr="00596580">
              <w:t xml:space="preserve"> Karviná a.s.</w:t>
            </w:r>
          </w:p>
        </w:tc>
      </w:tr>
      <w:tr w:rsidR="00596580" w:rsidRPr="00596580" w14:paraId="52FF5D4A" w14:textId="77777777" w:rsidTr="00596580">
        <w:trPr>
          <w:trHeight w:val="300"/>
        </w:trPr>
        <w:tc>
          <w:tcPr>
            <w:tcW w:w="3340" w:type="dxa"/>
            <w:tcBorders>
              <w:top w:val="nil"/>
              <w:left w:val="nil"/>
              <w:bottom w:val="nil"/>
              <w:right w:val="nil"/>
            </w:tcBorders>
            <w:shd w:val="clear" w:color="auto" w:fill="auto"/>
            <w:noWrap/>
            <w:vAlign w:val="center"/>
            <w:hideMark/>
          </w:tcPr>
          <w:p w14:paraId="4112F95E" w14:textId="77777777" w:rsidR="00596580" w:rsidRPr="00596580" w:rsidRDefault="00596580" w:rsidP="009C644C">
            <w:r w:rsidRPr="00596580">
              <w:t>18380654</w:t>
            </w:r>
          </w:p>
        </w:tc>
        <w:tc>
          <w:tcPr>
            <w:tcW w:w="6011" w:type="dxa"/>
            <w:tcBorders>
              <w:top w:val="nil"/>
              <w:left w:val="nil"/>
              <w:bottom w:val="nil"/>
              <w:right w:val="nil"/>
            </w:tcBorders>
            <w:shd w:val="clear" w:color="auto" w:fill="auto"/>
            <w:noWrap/>
            <w:vAlign w:val="center"/>
            <w:hideMark/>
          </w:tcPr>
          <w:p w14:paraId="0FF55D0C" w14:textId="77777777" w:rsidR="00596580" w:rsidRPr="00596580" w:rsidRDefault="00596580" w:rsidP="009C644C">
            <w:proofErr w:type="spellStart"/>
            <w:r w:rsidRPr="00596580">
              <w:t>Constellium</w:t>
            </w:r>
            <w:proofErr w:type="spellEnd"/>
            <w:r w:rsidRPr="00596580">
              <w:t xml:space="preserve"> </w:t>
            </w:r>
            <w:proofErr w:type="spellStart"/>
            <w:r w:rsidRPr="00596580">
              <w:t>Extrusions</w:t>
            </w:r>
            <w:proofErr w:type="spellEnd"/>
            <w:r w:rsidRPr="00596580">
              <w:t xml:space="preserve"> Děčín s.r.o.</w:t>
            </w:r>
          </w:p>
        </w:tc>
      </w:tr>
      <w:tr w:rsidR="00596580" w:rsidRPr="00596580" w14:paraId="7AD45F22" w14:textId="77777777" w:rsidTr="00596580">
        <w:trPr>
          <w:trHeight w:val="300"/>
        </w:trPr>
        <w:tc>
          <w:tcPr>
            <w:tcW w:w="3340" w:type="dxa"/>
            <w:tcBorders>
              <w:top w:val="nil"/>
              <w:left w:val="nil"/>
              <w:bottom w:val="nil"/>
              <w:right w:val="nil"/>
            </w:tcBorders>
            <w:shd w:val="clear" w:color="auto" w:fill="auto"/>
            <w:noWrap/>
            <w:vAlign w:val="center"/>
            <w:hideMark/>
          </w:tcPr>
          <w:p w14:paraId="29AAC81C" w14:textId="77777777" w:rsidR="00596580" w:rsidRPr="00596580" w:rsidRDefault="00596580" w:rsidP="009C644C">
            <w:r w:rsidRPr="00596580">
              <w:t>00508055</w:t>
            </w:r>
          </w:p>
        </w:tc>
        <w:tc>
          <w:tcPr>
            <w:tcW w:w="6011" w:type="dxa"/>
            <w:tcBorders>
              <w:top w:val="nil"/>
              <w:left w:val="nil"/>
              <w:bottom w:val="nil"/>
              <w:right w:val="nil"/>
            </w:tcBorders>
            <w:shd w:val="clear" w:color="auto" w:fill="auto"/>
            <w:noWrap/>
            <w:vAlign w:val="center"/>
            <w:hideMark/>
          </w:tcPr>
          <w:p w14:paraId="17CBA70D" w14:textId="77777777" w:rsidR="00596580" w:rsidRPr="00596580" w:rsidRDefault="00596580" w:rsidP="009C644C">
            <w:r w:rsidRPr="00596580">
              <w:t>ČKD Kutná Hora, a.s.</w:t>
            </w:r>
          </w:p>
        </w:tc>
      </w:tr>
      <w:tr w:rsidR="00596580" w:rsidRPr="00596580" w14:paraId="523DEF4F" w14:textId="77777777" w:rsidTr="00596580">
        <w:trPr>
          <w:trHeight w:val="300"/>
        </w:trPr>
        <w:tc>
          <w:tcPr>
            <w:tcW w:w="3340" w:type="dxa"/>
            <w:tcBorders>
              <w:top w:val="nil"/>
              <w:left w:val="nil"/>
              <w:bottom w:val="nil"/>
              <w:right w:val="nil"/>
            </w:tcBorders>
            <w:shd w:val="clear" w:color="auto" w:fill="auto"/>
            <w:noWrap/>
            <w:vAlign w:val="center"/>
            <w:hideMark/>
          </w:tcPr>
          <w:p w14:paraId="40528B25" w14:textId="77777777" w:rsidR="00596580" w:rsidRPr="00596580" w:rsidRDefault="00596580" w:rsidP="009C644C">
            <w:r w:rsidRPr="00596580">
              <w:t>47718706</w:t>
            </w:r>
          </w:p>
        </w:tc>
        <w:tc>
          <w:tcPr>
            <w:tcW w:w="6011" w:type="dxa"/>
            <w:tcBorders>
              <w:top w:val="nil"/>
              <w:left w:val="nil"/>
              <w:bottom w:val="nil"/>
              <w:right w:val="nil"/>
            </w:tcBorders>
            <w:shd w:val="clear" w:color="auto" w:fill="auto"/>
            <w:noWrap/>
            <w:vAlign w:val="center"/>
            <w:hideMark/>
          </w:tcPr>
          <w:p w14:paraId="39B0E495" w14:textId="77777777" w:rsidR="00596580" w:rsidRPr="00596580" w:rsidRDefault="00596580" w:rsidP="009C644C">
            <w:r w:rsidRPr="00596580">
              <w:t>PILSEN STEEL s.r.o.</w:t>
            </w:r>
          </w:p>
        </w:tc>
      </w:tr>
      <w:tr w:rsidR="00596580" w:rsidRPr="00596580" w14:paraId="6D1B02F4" w14:textId="77777777" w:rsidTr="00596580">
        <w:trPr>
          <w:trHeight w:val="300"/>
        </w:trPr>
        <w:tc>
          <w:tcPr>
            <w:tcW w:w="3340" w:type="dxa"/>
            <w:tcBorders>
              <w:top w:val="nil"/>
              <w:left w:val="nil"/>
              <w:bottom w:val="nil"/>
              <w:right w:val="nil"/>
            </w:tcBorders>
            <w:shd w:val="clear" w:color="auto" w:fill="auto"/>
            <w:noWrap/>
            <w:vAlign w:val="center"/>
            <w:hideMark/>
          </w:tcPr>
          <w:p w14:paraId="2D1298F8" w14:textId="77777777" w:rsidR="00596580" w:rsidRPr="00596580" w:rsidRDefault="00596580" w:rsidP="009C644C">
            <w:r w:rsidRPr="00596580">
              <w:t>25830716</w:t>
            </w:r>
          </w:p>
        </w:tc>
        <w:tc>
          <w:tcPr>
            <w:tcW w:w="6011" w:type="dxa"/>
            <w:tcBorders>
              <w:top w:val="nil"/>
              <w:left w:val="nil"/>
              <w:bottom w:val="nil"/>
              <w:right w:val="nil"/>
            </w:tcBorders>
            <w:shd w:val="clear" w:color="auto" w:fill="auto"/>
            <w:noWrap/>
            <w:vAlign w:val="center"/>
            <w:hideMark/>
          </w:tcPr>
          <w:p w14:paraId="3D8331D1" w14:textId="77777777" w:rsidR="00596580" w:rsidRPr="00596580" w:rsidRDefault="00596580" w:rsidP="009C644C">
            <w:r w:rsidRPr="00596580">
              <w:t>Slévárny Třinec, a.s.</w:t>
            </w:r>
          </w:p>
        </w:tc>
      </w:tr>
      <w:tr w:rsidR="00596580" w:rsidRPr="00596580" w14:paraId="042992C0" w14:textId="77777777" w:rsidTr="00596580">
        <w:trPr>
          <w:trHeight w:val="300"/>
        </w:trPr>
        <w:tc>
          <w:tcPr>
            <w:tcW w:w="3340" w:type="dxa"/>
            <w:tcBorders>
              <w:top w:val="nil"/>
              <w:left w:val="nil"/>
              <w:bottom w:val="nil"/>
              <w:right w:val="nil"/>
            </w:tcBorders>
            <w:shd w:val="clear" w:color="auto" w:fill="auto"/>
            <w:noWrap/>
            <w:vAlign w:val="center"/>
            <w:hideMark/>
          </w:tcPr>
          <w:p w14:paraId="404D3749" w14:textId="77777777" w:rsidR="00596580" w:rsidRPr="00596580" w:rsidRDefault="00596580" w:rsidP="009C644C">
            <w:r w:rsidRPr="00596580">
              <w:t>18050646</w:t>
            </w:r>
          </w:p>
        </w:tc>
        <w:tc>
          <w:tcPr>
            <w:tcW w:w="6011" w:type="dxa"/>
            <w:tcBorders>
              <w:top w:val="nil"/>
              <w:left w:val="nil"/>
              <w:bottom w:val="nil"/>
              <w:right w:val="nil"/>
            </w:tcBorders>
            <w:shd w:val="clear" w:color="auto" w:fill="auto"/>
            <w:noWrap/>
            <w:vAlign w:val="center"/>
            <w:hideMark/>
          </w:tcPr>
          <w:p w14:paraId="6D4ED40B" w14:textId="77777777" w:rsidR="00596580" w:rsidRPr="00596580" w:rsidRDefault="00596580" w:rsidP="009C644C">
            <w:r w:rsidRPr="00596580">
              <w:t>TŘINECKÉ ŽELEZÁRNY, a. s.</w:t>
            </w:r>
          </w:p>
        </w:tc>
      </w:tr>
      <w:tr w:rsidR="00596580" w:rsidRPr="00596580" w14:paraId="783D2AE9" w14:textId="77777777" w:rsidTr="00596580">
        <w:trPr>
          <w:trHeight w:val="300"/>
        </w:trPr>
        <w:tc>
          <w:tcPr>
            <w:tcW w:w="3340" w:type="dxa"/>
            <w:tcBorders>
              <w:top w:val="nil"/>
              <w:left w:val="nil"/>
              <w:bottom w:val="nil"/>
              <w:right w:val="nil"/>
            </w:tcBorders>
            <w:shd w:val="clear" w:color="auto" w:fill="auto"/>
            <w:noWrap/>
            <w:vAlign w:val="center"/>
            <w:hideMark/>
          </w:tcPr>
          <w:p w14:paraId="49EF80D4" w14:textId="77777777" w:rsidR="00596580" w:rsidRPr="00596580" w:rsidRDefault="00596580" w:rsidP="009C644C">
            <w:r w:rsidRPr="00596580">
              <w:t>22774645</w:t>
            </w:r>
          </w:p>
        </w:tc>
        <w:tc>
          <w:tcPr>
            <w:tcW w:w="6011" w:type="dxa"/>
            <w:tcBorders>
              <w:top w:val="nil"/>
              <w:left w:val="nil"/>
              <w:bottom w:val="nil"/>
              <w:right w:val="nil"/>
            </w:tcBorders>
            <w:shd w:val="clear" w:color="auto" w:fill="auto"/>
            <w:noWrap/>
            <w:vAlign w:val="center"/>
            <w:hideMark/>
          </w:tcPr>
          <w:p w14:paraId="042E1DE2" w14:textId="77777777" w:rsidR="00596580" w:rsidRPr="00596580" w:rsidRDefault="00596580" w:rsidP="009C644C">
            <w:r w:rsidRPr="00596580">
              <w:t>Válcovny trub Chomutov, a.s.</w:t>
            </w:r>
          </w:p>
        </w:tc>
      </w:tr>
      <w:tr w:rsidR="00596580" w:rsidRPr="00596580" w14:paraId="131AACB2" w14:textId="77777777" w:rsidTr="00596580">
        <w:trPr>
          <w:trHeight w:val="300"/>
        </w:trPr>
        <w:tc>
          <w:tcPr>
            <w:tcW w:w="3340" w:type="dxa"/>
            <w:tcBorders>
              <w:top w:val="nil"/>
              <w:left w:val="nil"/>
              <w:bottom w:val="nil"/>
              <w:right w:val="nil"/>
            </w:tcBorders>
            <w:shd w:val="clear" w:color="auto" w:fill="auto"/>
            <w:noWrap/>
            <w:vAlign w:val="center"/>
            <w:hideMark/>
          </w:tcPr>
          <w:p w14:paraId="5DA4153E" w14:textId="77777777" w:rsidR="00596580" w:rsidRPr="00596580" w:rsidRDefault="00596580" w:rsidP="009C644C">
            <w:r w:rsidRPr="00596580">
              <w:t>27801454</w:t>
            </w:r>
          </w:p>
        </w:tc>
        <w:tc>
          <w:tcPr>
            <w:tcW w:w="6011" w:type="dxa"/>
            <w:tcBorders>
              <w:top w:val="nil"/>
              <w:left w:val="nil"/>
              <w:bottom w:val="nil"/>
              <w:right w:val="nil"/>
            </w:tcBorders>
            <w:shd w:val="clear" w:color="auto" w:fill="auto"/>
            <w:noWrap/>
            <w:vAlign w:val="center"/>
            <w:hideMark/>
          </w:tcPr>
          <w:p w14:paraId="7ACFDB3D" w14:textId="77777777" w:rsidR="00596580" w:rsidRPr="00596580" w:rsidRDefault="00596580" w:rsidP="009C644C">
            <w:r w:rsidRPr="00596580">
              <w:t>VÍTKOVICE STEEL, a.s.</w:t>
            </w:r>
          </w:p>
        </w:tc>
      </w:tr>
      <w:tr w:rsidR="00596580" w:rsidRPr="00596580" w14:paraId="7A7F5626" w14:textId="77777777" w:rsidTr="00596580">
        <w:trPr>
          <w:trHeight w:val="300"/>
        </w:trPr>
        <w:tc>
          <w:tcPr>
            <w:tcW w:w="3340" w:type="dxa"/>
            <w:tcBorders>
              <w:top w:val="nil"/>
              <w:left w:val="nil"/>
              <w:bottom w:val="nil"/>
              <w:right w:val="nil"/>
            </w:tcBorders>
            <w:shd w:val="clear" w:color="auto" w:fill="auto"/>
            <w:noWrap/>
            <w:vAlign w:val="center"/>
            <w:hideMark/>
          </w:tcPr>
          <w:p w14:paraId="015FF41F" w14:textId="77777777" w:rsidR="00596580" w:rsidRPr="00596580" w:rsidRDefault="00596580" w:rsidP="009C644C">
            <w:r w:rsidRPr="00596580">
              <w:t>46347160</w:t>
            </w:r>
          </w:p>
        </w:tc>
        <w:tc>
          <w:tcPr>
            <w:tcW w:w="6011" w:type="dxa"/>
            <w:tcBorders>
              <w:top w:val="nil"/>
              <w:left w:val="nil"/>
              <w:bottom w:val="nil"/>
              <w:right w:val="nil"/>
            </w:tcBorders>
            <w:shd w:val="clear" w:color="auto" w:fill="auto"/>
            <w:noWrap/>
            <w:vAlign w:val="center"/>
            <w:hideMark/>
          </w:tcPr>
          <w:p w14:paraId="5924F95D" w14:textId="77777777" w:rsidR="00596580" w:rsidRPr="00596580" w:rsidRDefault="00596580" w:rsidP="009C644C">
            <w:r w:rsidRPr="00596580">
              <w:t>ŽĎAS, a.s.</w:t>
            </w:r>
          </w:p>
        </w:tc>
      </w:tr>
    </w:tbl>
    <w:p w14:paraId="5B281EA0" w14:textId="77777777" w:rsidR="007C3BBD" w:rsidRDefault="007C3BBD" w:rsidP="00B51772">
      <w:pPr>
        <w:pStyle w:val="Titulek"/>
      </w:pPr>
    </w:p>
    <w:p w14:paraId="2D2BD17E" w14:textId="0510A1CC" w:rsidR="007C3BBD" w:rsidRDefault="007C3BBD" w:rsidP="009C644C">
      <w:pPr>
        <w:pStyle w:val="Nadpis3"/>
      </w:pPr>
      <w:bookmarkStart w:id="95" w:name="_Toc57887765"/>
      <w:r>
        <w:t>Významní výrobci podle jednotlivých výrobků</w:t>
      </w:r>
      <w:bookmarkEnd w:id="95"/>
    </w:p>
    <w:p w14:paraId="3814F800" w14:textId="77777777" w:rsidR="00C35ED3" w:rsidRPr="0086543D" w:rsidRDefault="00C35ED3" w:rsidP="00B51772">
      <w:pPr>
        <w:pStyle w:val="Titulek"/>
      </w:pPr>
      <w:bookmarkStart w:id="96" w:name="_Toc57883552"/>
      <w:r w:rsidRPr="0086543D">
        <w:t xml:space="preserve">Obrázek č. </w:t>
      </w:r>
      <w:r w:rsidR="00CA1C4B">
        <w:rPr>
          <w:noProof/>
        </w:rPr>
        <w:fldChar w:fldCharType="begin"/>
      </w:r>
      <w:r w:rsidR="00CA1C4B">
        <w:rPr>
          <w:noProof/>
        </w:rPr>
        <w:instrText xml:space="preserve"> SEQ Obrázek_č. \* ARABIC </w:instrText>
      </w:r>
      <w:r w:rsidR="00CA1C4B">
        <w:rPr>
          <w:noProof/>
        </w:rPr>
        <w:fldChar w:fldCharType="separate"/>
      </w:r>
      <w:r w:rsidR="00B53E33">
        <w:rPr>
          <w:noProof/>
        </w:rPr>
        <w:t>1</w:t>
      </w:r>
      <w:r w:rsidR="00CA1C4B">
        <w:rPr>
          <w:noProof/>
        </w:rPr>
        <w:fldChar w:fldCharType="end"/>
      </w:r>
      <w:r w:rsidRPr="0086543D">
        <w:t>: Produkce železa a oceli v rámci EU</w:t>
      </w:r>
      <w:bookmarkEnd w:id="96"/>
    </w:p>
    <w:p w14:paraId="1499A9C8" w14:textId="6C0C990D" w:rsidR="007F39D6" w:rsidRDefault="007F39D6" w:rsidP="009C644C">
      <w:pPr>
        <w:rPr>
          <w:noProof/>
        </w:rPr>
      </w:pPr>
      <w:r w:rsidRPr="007F39D6">
        <w:rPr>
          <w:noProof/>
        </w:rPr>
        <w:t xml:space="preserve"> </w:t>
      </w:r>
      <w:r w:rsidRPr="007F39D6">
        <w:rPr>
          <w:rStyle w:val="zdrojChar"/>
          <w:noProof/>
        </w:rPr>
        <w:drawing>
          <wp:inline distT="0" distB="0" distL="0" distR="0" wp14:anchorId="7ABD86D4" wp14:editId="53EA7983">
            <wp:extent cx="5232400" cy="6032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32400" cy="6032500"/>
                    </a:xfrm>
                    <a:prstGeom prst="rect">
                      <a:avLst/>
                    </a:prstGeom>
                  </pic:spPr>
                </pic:pic>
              </a:graphicData>
            </a:graphic>
          </wp:inline>
        </w:drawing>
      </w:r>
    </w:p>
    <w:p w14:paraId="5FF0758E" w14:textId="42CB110F" w:rsidR="00C35ED3" w:rsidRPr="00612E13" w:rsidRDefault="00C35ED3" w:rsidP="009C644C">
      <w:pPr>
        <w:rPr>
          <w:rStyle w:val="zdrojChar"/>
        </w:rPr>
      </w:pPr>
      <w:r w:rsidRPr="00612E13">
        <w:rPr>
          <w:rStyle w:val="zdrojChar"/>
        </w:rPr>
        <w:t xml:space="preserve">Zdroj: </w:t>
      </w:r>
      <w:r w:rsidR="007F39D6" w:rsidRPr="00612E13">
        <w:rPr>
          <w:rStyle w:val="zdrojChar"/>
        </w:rPr>
        <w:t>20</w:t>
      </w:r>
      <w:r w:rsidR="007F39D6">
        <w:rPr>
          <w:rStyle w:val="zdrojChar"/>
        </w:rPr>
        <w:t>20</w:t>
      </w:r>
      <w:r w:rsidRPr="00612E13">
        <w:rPr>
          <w:rStyle w:val="zdrojChar"/>
        </w:rPr>
        <w:t xml:space="preserve">: </w:t>
      </w:r>
      <w:proofErr w:type="spellStart"/>
      <w:r w:rsidR="007F39D6">
        <w:rPr>
          <w:rStyle w:val="zdrojChar"/>
        </w:rPr>
        <w:t>Clean</w:t>
      </w:r>
      <w:proofErr w:type="spellEnd"/>
      <w:r w:rsidR="007F39D6">
        <w:rPr>
          <w:rStyle w:val="zdrojChar"/>
        </w:rPr>
        <w:t xml:space="preserve"> Steel: </w:t>
      </w:r>
      <w:proofErr w:type="spellStart"/>
      <w:r w:rsidR="007F39D6">
        <w:rPr>
          <w:rStyle w:val="zdrojChar"/>
        </w:rPr>
        <w:t>Low-Carbon</w:t>
      </w:r>
      <w:proofErr w:type="spellEnd"/>
      <w:r w:rsidR="007F39D6">
        <w:rPr>
          <w:rStyle w:val="zdrojChar"/>
        </w:rPr>
        <w:t xml:space="preserve"> </w:t>
      </w:r>
      <w:proofErr w:type="spellStart"/>
      <w:r w:rsidR="007F39D6">
        <w:rPr>
          <w:rStyle w:val="zdrojChar"/>
        </w:rPr>
        <w:t>Steelmaking</w:t>
      </w:r>
      <w:proofErr w:type="spellEnd"/>
      <w:r w:rsidRPr="00612E13">
        <w:rPr>
          <w:rStyle w:val="zdrojChar"/>
        </w:rPr>
        <w:t>, EUROFER</w:t>
      </w:r>
    </w:p>
    <w:p w14:paraId="1C29E11D" w14:textId="77777777" w:rsidR="00F704A2" w:rsidRDefault="00F704A2" w:rsidP="009C644C"/>
    <w:p w14:paraId="26DAB7B5" w14:textId="16959D13" w:rsidR="00C35ED3" w:rsidRDefault="00C35ED3" w:rsidP="009C644C">
      <w:r w:rsidRPr="001204FD">
        <w:fldChar w:fldCharType="begin"/>
      </w:r>
      <w:r w:rsidRPr="001204FD">
        <w:instrText xml:space="preserve"> REF _Ref44428151 \h  \* MERGEFORMAT </w:instrText>
      </w:r>
      <w:r w:rsidRPr="001204FD">
        <w:fldChar w:fldCharType="separate"/>
      </w:r>
      <w:r w:rsidR="00B53E33" w:rsidRPr="00B53E33">
        <w:t xml:space="preserve">Tabulka č. </w:t>
      </w:r>
      <w:r w:rsidR="00B53E33" w:rsidRPr="00B53E33">
        <w:rPr>
          <w:noProof/>
        </w:rPr>
        <w:t>2</w:t>
      </w:r>
      <w:r w:rsidRPr="001204FD">
        <w:fldChar w:fldCharType="end"/>
      </w:r>
      <w:r w:rsidR="00FA27CA">
        <w:t xml:space="preserve"> uvádí firmy, které</w:t>
      </w:r>
      <w:r>
        <w:t xml:space="preserve"> vyrábějí železo a ocel na území ČR. Celková kapacita výroby kyslíkové oceli je 5 950 tis. tun. V případě elektrooceli kapacita odpovídá 780 tis. tun. </w:t>
      </w:r>
    </w:p>
    <w:p w14:paraId="65531149" w14:textId="77777777" w:rsidR="00B51772" w:rsidRPr="001204FD" w:rsidRDefault="00B51772" w:rsidP="009C644C"/>
    <w:p w14:paraId="7D363927" w14:textId="5085BC16" w:rsidR="00C04DE7" w:rsidRDefault="00C04DE7" w:rsidP="00B51772">
      <w:pPr>
        <w:pStyle w:val="TitulekA"/>
      </w:pPr>
      <w:bookmarkStart w:id="97" w:name="_Toc57883565"/>
      <w:r w:rsidRPr="00C04DE7">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7</w:t>
      </w:r>
      <w:r w:rsidR="00CA1C4B">
        <w:rPr>
          <w:noProof/>
        </w:rPr>
        <w:fldChar w:fldCharType="end"/>
      </w:r>
      <w:r w:rsidRPr="00C04DE7">
        <w:t>:</w:t>
      </w:r>
      <w:r>
        <w:t xml:space="preserve"> Firmy vyrábějící železo a ocel v ČR</w:t>
      </w:r>
      <w:bookmarkEnd w:id="97"/>
    </w:p>
    <w:tbl>
      <w:tblPr>
        <w:tblStyle w:val="Mkatabulky"/>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4804"/>
        <w:gridCol w:w="4804"/>
      </w:tblGrid>
      <w:tr w:rsidR="00C35ED3" w14:paraId="66BBB17B" w14:textId="77777777" w:rsidTr="00387600">
        <w:tc>
          <w:tcPr>
            <w:tcW w:w="4804" w:type="dxa"/>
            <w:tcBorders>
              <w:top w:val="single" w:sz="12" w:space="0" w:color="auto"/>
              <w:bottom w:val="single" w:sz="12" w:space="0" w:color="auto"/>
            </w:tcBorders>
            <w:shd w:val="clear" w:color="auto" w:fill="F2F2F2" w:themeFill="background1" w:themeFillShade="F2"/>
          </w:tcPr>
          <w:p w14:paraId="67D90667" w14:textId="77777777" w:rsidR="00C35ED3" w:rsidRPr="001204FD" w:rsidRDefault="00C35ED3" w:rsidP="009C644C">
            <w:r w:rsidRPr="001204FD">
              <w:t>Kyslíková ocel</w:t>
            </w:r>
          </w:p>
        </w:tc>
        <w:tc>
          <w:tcPr>
            <w:tcW w:w="4804" w:type="dxa"/>
            <w:tcBorders>
              <w:top w:val="single" w:sz="12" w:space="0" w:color="auto"/>
              <w:bottom w:val="single" w:sz="12" w:space="0" w:color="auto"/>
            </w:tcBorders>
            <w:shd w:val="clear" w:color="auto" w:fill="F2F2F2" w:themeFill="background1" w:themeFillShade="F2"/>
          </w:tcPr>
          <w:p w14:paraId="0BD78951" w14:textId="77777777" w:rsidR="00C35ED3" w:rsidRPr="001204FD" w:rsidRDefault="00C35ED3" w:rsidP="009C644C">
            <w:r w:rsidRPr="001204FD">
              <w:t>Elektro ocel</w:t>
            </w:r>
          </w:p>
        </w:tc>
      </w:tr>
      <w:tr w:rsidR="00C35ED3" w14:paraId="72E2F981" w14:textId="77777777" w:rsidTr="00387600">
        <w:tc>
          <w:tcPr>
            <w:tcW w:w="4804" w:type="dxa"/>
            <w:tcBorders>
              <w:top w:val="single" w:sz="12" w:space="0" w:color="auto"/>
            </w:tcBorders>
          </w:tcPr>
          <w:p w14:paraId="49949958" w14:textId="77777777" w:rsidR="00C35ED3" w:rsidRDefault="00C35ED3" w:rsidP="009C644C">
            <w:proofErr w:type="spellStart"/>
            <w:r w:rsidRPr="00CF38F6">
              <w:t>Liberty</w:t>
            </w:r>
            <w:proofErr w:type="spellEnd"/>
            <w:r w:rsidRPr="00CF38F6">
              <w:t xml:space="preserve"> Steel</w:t>
            </w:r>
          </w:p>
        </w:tc>
        <w:tc>
          <w:tcPr>
            <w:tcW w:w="4804" w:type="dxa"/>
            <w:tcBorders>
              <w:top w:val="single" w:sz="12" w:space="0" w:color="auto"/>
            </w:tcBorders>
          </w:tcPr>
          <w:p w14:paraId="64CBA0C1" w14:textId="77777777" w:rsidR="00C35ED3" w:rsidRDefault="00C35ED3" w:rsidP="009C644C">
            <w:r w:rsidRPr="00CF38F6">
              <w:t>T</w:t>
            </w:r>
            <w:r>
              <w:t xml:space="preserve">řinecké železárny </w:t>
            </w:r>
            <w:r w:rsidRPr="00CF38F6">
              <w:t>a. s.</w:t>
            </w:r>
          </w:p>
        </w:tc>
      </w:tr>
      <w:tr w:rsidR="00C35ED3" w14:paraId="2D2EFE29" w14:textId="77777777" w:rsidTr="00387600">
        <w:tc>
          <w:tcPr>
            <w:tcW w:w="4804" w:type="dxa"/>
          </w:tcPr>
          <w:p w14:paraId="088AD190" w14:textId="77777777" w:rsidR="00C35ED3" w:rsidRDefault="00C35ED3" w:rsidP="009C644C">
            <w:r w:rsidRPr="00CF38F6">
              <w:t>Třinecké železárny a. s.</w:t>
            </w:r>
          </w:p>
        </w:tc>
        <w:tc>
          <w:tcPr>
            <w:tcW w:w="4804" w:type="dxa"/>
          </w:tcPr>
          <w:p w14:paraId="509632FD" w14:textId="77777777" w:rsidR="00C35ED3" w:rsidRDefault="00C35ED3" w:rsidP="009C644C">
            <w:r w:rsidRPr="00CF38F6">
              <w:t>Válcovny trub Chomutov, a.s.</w:t>
            </w:r>
          </w:p>
        </w:tc>
      </w:tr>
      <w:tr w:rsidR="00C35ED3" w14:paraId="295E7CC2" w14:textId="77777777" w:rsidTr="00387600">
        <w:tc>
          <w:tcPr>
            <w:tcW w:w="4804" w:type="dxa"/>
          </w:tcPr>
          <w:p w14:paraId="7ED93419" w14:textId="77777777" w:rsidR="00C35ED3" w:rsidRDefault="00C35ED3" w:rsidP="009C644C"/>
        </w:tc>
        <w:tc>
          <w:tcPr>
            <w:tcW w:w="4804" w:type="dxa"/>
          </w:tcPr>
          <w:p w14:paraId="6DB08EAD" w14:textId="77777777" w:rsidR="00C35ED3" w:rsidRDefault="00C35ED3" w:rsidP="009C644C">
            <w:r w:rsidRPr="00CF38F6">
              <w:t>V</w:t>
            </w:r>
            <w:r>
              <w:t xml:space="preserve">ítkovice </w:t>
            </w:r>
            <w:proofErr w:type="spellStart"/>
            <w:r>
              <w:t>Heavy</w:t>
            </w:r>
            <w:proofErr w:type="spellEnd"/>
            <w:r>
              <w:t xml:space="preserve"> </w:t>
            </w:r>
            <w:proofErr w:type="spellStart"/>
            <w:r>
              <w:t>Machinery</w:t>
            </w:r>
            <w:proofErr w:type="spellEnd"/>
            <w:r w:rsidRPr="00CF38F6">
              <w:t xml:space="preserve"> a.s.</w:t>
            </w:r>
          </w:p>
        </w:tc>
      </w:tr>
      <w:tr w:rsidR="00C35ED3" w14:paraId="745B0BB6" w14:textId="77777777" w:rsidTr="00387600">
        <w:tc>
          <w:tcPr>
            <w:tcW w:w="4804" w:type="dxa"/>
          </w:tcPr>
          <w:p w14:paraId="28E4E656" w14:textId="77777777" w:rsidR="00C35ED3" w:rsidRDefault="00C35ED3" w:rsidP="009C644C"/>
        </w:tc>
        <w:tc>
          <w:tcPr>
            <w:tcW w:w="4804" w:type="dxa"/>
          </w:tcPr>
          <w:p w14:paraId="70652C22" w14:textId="77777777" w:rsidR="00C35ED3" w:rsidRDefault="00C35ED3" w:rsidP="009C644C">
            <w:r w:rsidRPr="00CF38F6">
              <w:t>UNEX Slévárna, s.r.o.</w:t>
            </w:r>
          </w:p>
        </w:tc>
      </w:tr>
      <w:tr w:rsidR="00C35ED3" w14:paraId="4629E435" w14:textId="77777777" w:rsidTr="00387600">
        <w:tc>
          <w:tcPr>
            <w:tcW w:w="4804" w:type="dxa"/>
          </w:tcPr>
          <w:p w14:paraId="63DD2C97" w14:textId="77777777" w:rsidR="00C35ED3" w:rsidRDefault="00C35ED3" w:rsidP="009C644C"/>
        </w:tc>
        <w:tc>
          <w:tcPr>
            <w:tcW w:w="4804" w:type="dxa"/>
          </w:tcPr>
          <w:p w14:paraId="37049737" w14:textId="77777777" w:rsidR="00C35ED3" w:rsidRDefault="00C35ED3" w:rsidP="009C644C">
            <w:r w:rsidRPr="00CF38F6">
              <w:t>UNEX a.s.</w:t>
            </w:r>
          </w:p>
        </w:tc>
      </w:tr>
      <w:tr w:rsidR="00C35ED3" w14:paraId="72A7F229" w14:textId="77777777" w:rsidTr="00387600">
        <w:tc>
          <w:tcPr>
            <w:tcW w:w="4804" w:type="dxa"/>
          </w:tcPr>
          <w:p w14:paraId="5024AD2E" w14:textId="77777777" w:rsidR="00C35ED3" w:rsidRDefault="00C35ED3" w:rsidP="009C644C"/>
        </w:tc>
        <w:tc>
          <w:tcPr>
            <w:tcW w:w="4804" w:type="dxa"/>
          </w:tcPr>
          <w:p w14:paraId="2A149514" w14:textId="77777777" w:rsidR="00C35ED3" w:rsidRDefault="00C35ED3" w:rsidP="009C644C">
            <w:r w:rsidRPr="00CF38F6">
              <w:t>ŽĎAS, a.s.</w:t>
            </w:r>
          </w:p>
        </w:tc>
      </w:tr>
      <w:tr w:rsidR="00C35ED3" w14:paraId="598200A2" w14:textId="77777777" w:rsidTr="00387600">
        <w:tc>
          <w:tcPr>
            <w:tcW w:w="4804" w:type="dxa"/>
          </w:tcPr>
          <w:p w14:paraId="3001FD31" w14:textId="77777777" w:rsidR="00C35ED3" w:rsidRDefault="00C35ED3" w:rsidP="009C644C"/>
        </w:tc>
        <w:tc>
          <w:tcPr>
            <w:tcW w:w="4804" w:type="dxa"/>
          </w:tcPr>
          <w:p w14:paraId="575B02A9" w14:textId="77777777" w:rsidR="00C35ED3" w:rsidRPr="00CF38F6" w:rsidRDefault="00C35ED3" w:rsidP="009C644C">
            <w:proofErr w:type="spellStart"/>
            <w:r w:rsidRPr="00CF38F6">
              <w:t>P</w:t>
            </w:r>
            <w:r>
              <w:t>ilsen</w:t>
            </w:r>
            <w:proofErr w:type="spellEnd"/>
            <w:r>
              <w:t xml:space="preserve"> Steel</w:t>
            </w:r>
            <w:r w:rsidRPr="00CF38F6">
              <w:t xml:space="preserve"> s.r.o.</w:t>
            </w:r>
          </w:p>
        </w:tc>
      </w:tr>
      <w:tr w:rsidR="00C35ED3" w14:paraId="56DFD482" w14:textId="77777777" w:rsidTr="00387600">
        <w:tc>
          <w:tcPr>
            <w:tcW w:w="4804" w:type="dxa"/>
          </w:tcPr>
          <w:p w14:paraId="6B5F2EA0" w14:textId="77777777" w:rsidR="00C35ED3" w:rsidRDefault="00C35ED3" w:rsidP="009C644C"/>
        </w:tc>
        <w:tc>
          <w:tcPr>
            <w:tcW w:w="4804" w:type="dxa"/>
          </w:tcPr>
          <w:p w14:paraId="3D8C9FEB" w14:textId="77777777" w:rsidR="00C35ED3" w:rsidRPr="00CF38F6" w:rsidRDefault="00C35ED3" w:rsidP="009C644C">
            <w:r w:rsidRPr="00CF38F6">
              <w:t>ČKD Kutná Hora, a.s.</w:t>
            </w:r>
          </w:p>
        </w:tc>
      </w:tr>
    </w:tbl>
    <w:p w14:paraId="4D17D828" w14:textId="149999F3" w:rsidR="00C35ED3" w:rsidRPr="00734303" w:rsidRDefault="00C35ED3" w:rsidP="009C644C">
      <w:pPr>
        <w:pStyle w:val="zdroj"/>
      </w:pPr>
      <w:r>
        <w:t xml:space="preserve">Zdroj: </w:t>
      </w:r>
      <w:r w:rsidR="00DB35C3">
        <w:t>průzkum MPO</w:t>
      </w:r>
      <w:r>
        <w:t xml:space="preserve"> </w:t>
      </w:r>
    </w:p>
    <w:p w14:paraId="46573698" w14:textId="77777777" w:rsidR="00C35ED3" w:rsidRDefault="00C35ED3" w:rsidP="009C644C">
      <w:pPr>
        <w:pStyle w:val="Nadpis3"/>
      </w:pPr>
      <w:bookmarkStart w:id="98" w:name="_Toc57887766"/>
      <w:r>
        <w:t>Hlavní výrobky a možné scénáře budoucí výroby těchto výrobků</w:t>
      </w:r>
      <w:bookmarkEnd w:id="98"/>
    </w:p>
    <w:p w14:paraId="2BC0DAE2" w14:textId="75A1C77E" w:rsidR="00C35ED3" w:rsidRDefault="00C35ED3" w:rsidP="009C644C">
      <w:r w:rsidRPr="006112DC">
        <w:fldChar w:fldCharType="begin"/>
      </w:r>
      <w:r w:rsidRPr="006112DC">
        <w:instrText xml:space="preserve"> REF _Ref44428843 \h  \* MERGEFORMAT </w:instrText>
      </w:r>
      <w:r w:rsidRPr="006112DC">
        <w:fldChar w:fldCharType="separate"/>
      </w:r>
      <w:r w:rsidR="00B53E33" w:rsidRPr="00B53E33">
        <w:t xml:space="preserve">Graf č. </w:t>
      </w:r>
      <w:r w:rsidR="00B53E33" w:rsidRPr="00B53E33">
        <w:rPr>
          <w:noProof/>
        </w:rPr>
        <w:t>13</w:t>
      </w:r>
      <w:r w:rsidRPr="006112DC">
        <w:fldChar w:fldCharType="end"/>
      </w:r>
      <w:r>
        <w:t xml:space="preserve"> zobrazuje historický vývoj produkce oceli v rozdělení na kyslíkovou ocel a elektroocel. Je patrné, že po finanční krizi v roce 2008 došlo k poklesu produkce a zatím nedošlo k návratu na původní úroveň. Je také patrné, že dílčím způsobem klesá objem </w:t>
      </w:r>
      <w:r w:rsidR="00BC6510">
        <w:t>oceli</w:t>
      </w:r>
      <w:r>
        <w:t xml:space="preserve"> vyráběný z druhotných zdrojů v rámc</w:t>
      </w:r>
      <w:r w:rsidR="00BC6510">
        <w:t xml:space="preserve">i obloukových elektrických pecí, </w:t>
      </w:r>
      <w:r w:rsidR="00BC6510" w:rsidRPr="00BC6510">
        <w:t>protože některé provozy byly uzavřeny, a naopak zatím nebyly postaveny a do provozu uvedeny moderní elektrické obloukové pece. V příštím desetiletí se však tato situace změní – očekává se zvýšení podílu výroby oceli ze šrotu (viz dále).</w:t>
      </w:r>
      <w:r w:rsidR="00BC6510">
        <w:t xml:space="preserve"> </w:t>
      </w:r>
    </w:p>
    <w:p w14:paraId="3ECB0944" w14:textId="77777777" w:rsidR="00B51772" w:rsidRDefault="00B51772" w:rsidP="009C644C"/>
    <w:p w14:paraId="54763D26" w14:textId="4EA00503" w:rsidR="00C35ED3" w:rsidRPr="00E17A02" w:rsidRDefault="00C35ED3" w:rsidP="00B51772">
      <w:pPr>
        <w:pStyle w:val="Titulek"/>
      </w:pPr>
      <w:bookmarkStart w:id="99" w:name="_Ref44428843"/>
      <w:bookmarkStart w:id="100" w:name="_Toc57883590"/>
      <w:r w:rsidRPr="00E17A02">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22</w:t>
      </w:r>
      <w:r w:rsidR="00CA1C4B">
        <w:rPr>
          <w:noProof/>
        </w:rPr>
        <w:fldChar w:fldCharType="end"/>
      </w:r>
      <w:bookmarkEnd w:id="99"/>
      <w:r w:rsidRPr="00E17A02">
        <w:t>: Historický vývoj produkce oceli</w:t>
      </w:r>
      <w:r>
        <w:t xml:space="preserve"> </w:t>
      </w:r>
      <w:r w:rsidR="00B214D4">
        <w:t xml:space="preserve">v ČR </w:t>
      </w:r>
      <w:r>
        <w:t>(v tunách)</w:t>
      </w:r>
      <w:bookmarkEnd w:id="100"/>
    </w:p>
    <w:p w14:paraId="5714B9D0" w14:textId="77777777" w:rsidR="00C35ED3" w:rsidRDefault="00C35ED3" w:rsidP="009C644C">
      <w:r w:rsidRPr="004B75D8">
        <w:rPr>
          <w:noProof/>
        </w:rPr>
        <w:drawing>
          <wp:inline distT="0" distB="0" distL="0" distR="0" wp14:anchorId="3789BDE2" wp14:editId="3A4648D0">
            <wp:extent cx="6120130" cy="3459480"/>
            <wp:effectExtent l="0" t="0" r="0" b="7620"/>
            <wp:docPr id="270" name="Graf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3D2EF1F" w14:textId="77777777" w:rsidR="00FF59C0" w:rsidRDefault="00FF59C0" w:rsidP="009C644C">
      <w:pPr>
        <w:pStyle w:val="zdroj"/>
      </w:pPr>
      <w:r w:rsidRPr="008B7D0B">
        <w:t xml:space="preserve">Zdroj: </w:t>
      </w:r>
      <w:r w:rsidRPr="0019650E">
        <w:t>Energetická náročnost výroby vybraných výrobků</w:t>
      </w:r>
      <w:r>
        <w:t xml:space="preserve">, </w:t>
      </w:r>
      <w:r w:rsidRPr="0019650E">
        <w:t>EP 9-01</w:t>
      </w:r>
      <w:r>
        <w:t xml:space="preserve"> (ČSÚ)</w:t>
      </w:r>
    </w:p>
    <w:p w14:paraId="7A4B99FC" w14:textId="77777777" w:rsidR="00B51772" w:rsidRPr="00A8488D" w:rsidRDefault="00B51772" w:rsidP="009C644C"/>
    <w:p w14:paraId="2C5F8DDD" w14:textId="1F8D3971" w:rsidR="00913067" w:rsidRPr="008B7D0B" w:rsidRDefault="00913067" w:rsidP="00B51772">
      <w:pPr>
        <w:pStyle w:val="Titulek"/>
      </w:pPr>
      <w:bookmarkStart w:id="101" w:name="_Ref44081246"/>
      <w:bookmarkStart w:id="102" w:name="_Toc57883591"/>
      <w:r w:rsidRPr="008B7D0B">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24</w:t>
      </w:r>
      <w:r w:rsidR="00CA1C4B">
        <w:rPr>
          <w:noProof/>
        </w:rPr>
        <w:fldChar w:fldCharType="end"/>
      </w:r>
      <w:bookmarkEnd w:id="101"/>
      <w:r w:rsidRPr="008B7D0B">
        <w:t xml:space="preserve">: Vývoj měrné energetické náročnosti na výrobu </w:t>
      </w:r>
      <w:r w:rsidR="00EC3684">
        <w:t>oceli v ČR</w:t>
      </w:r>
      <w:r w:rsidRPr="008B7D0B">
        <w:t xml:space="preserve"> v období 1993-2018</w:t>
      </w:r>
      <w:bookmarkEnd w:id="102"/>
    </w:p>
    <w:p w14:paraId="68D21207" w14:textId="77777777" w:rsidR="00913067" w:rsidRPr="008B7D0B" w:rsidRDefault="00913067" w:rsidP="009C644C">
      <w:r>
        <w:rPr>
          <w:noProof/>
        </w:rPr>
        <w:drawing>
          <wp:inline distT="0" distB="0" distL="0" distR="0" wp14:anchorId="3D532D14" wp14:editId="3AF527B1">
            <wp:extent cx="6120000" cy="3600000"/>
            <wp:effectExtent l="0" t="0" r="0" b="635"/>
            <wp:docPr id="26" name="Graf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8E63532" w14:textId="48C7CEBC" w:rsidR="00612E13" w:rsidRDefault="00913067" w:rsidP="009C644C">
      <w:pPr>
        <w:pStyle w:val="zdroj"/>
      </w:pPr>
      <w:r w:rsidRPr="008B7D0B">
        <w:t xml:space="preserve">Zdroj: </w:t>
      </w:r>
      <w:r w:rsidRPr="0019650E">
        <w:t>Energetická náročnost výroby vybraných výrobků</w:t>
      </w:r>
      <w:r>
        <w:t xml:space="preserve">, </w:t>
      </w:r>
      <w:r w:rsidRPr="0019650E">
        <w:t>EP 9-01</w:t>
      </w:r>
      <w:r>
        <w:t xml:space="preserve"> (ČSÚ)</w:t>
      </w:r>
      <w:r w:rsidR="00612E13" w:rsidRPr="00612E13">
        <w:t xml:space="preserve"> </w:t>
      </w:r>
      <w:r w:rsidR="00612E13">
        <w:t>+ vlastní zpracování</w:t>
      </w:r>
    </w:p>
    <w:p w14:paraId="0955AEEC" w14:textId="77777777" w:rsidR="009C07AA" w:rsidRDefault="009C07AA" w:rsidP="009C644C"/>
    <w:p w14:paraId="678DDA8C" w14:textId="4A30ABEE" w:rsidR="00913067" w:rsidRDefault="00913067" w:rsidP="009C644C">
      <w:r>
        <w:t>Produkce železa a oceli je</w:t>
      </w:r>
      <w:r w:rsidR="00EC3684">
        <w:t xml:space="preserve"> inherentně</w:t>
      </w:r>
      <w:r>
        <w:t xml:space="preserve"> spojena s procesními a spalovacími emisemi. Spalovací emise jsou spojeny se spalováním paliv zejména za účelem dosažení potřebné teploty</w:t>
      </w:r>
      <w:r w:rsidR="00EC3684">
        <w:t xml:space="preserve"> tavby</w:t>
      </w:r>
      <w:r>
        <w:t>. Procesní emise pak souvisí s daným technologickým procesem, v oblasti výroby železa a oceli se jedná o oxidaci/redukci oxidu železa na železo skrze kyslík, respektive oxid uhelnatý za vzniku právě oxidu uhličitého.</w:t>
      </w:r>
      <w:r w:rsidR="00EC3684">
        <w:t xml:space="preserve"> </w:t>
      </w:r>
      <w:r w:rsidR="00B214D4">
        <w:fldChar w:fldCharType="begin"/>
      </w:r>
      <w:r w:rsidR="00B214D4">
        <w:instrText xml:space="preserve"> REF _Ref49844501 \h </w:instrText>
      </w:r>
      <w:r w:rsidR="00B214D4">
        <w:fldChar w:fldCharType="separate"/>
      </w:r>
      <w:r w:rsidR="00B214D4" w:rsidRPr="00AC5B46">
        <w:rPr>
          <w:b/>
          <w:i/>
        </w:rPr>
        <w:t xml:space="preserve">Graf č. </w:t>
      </w:r>
      <w:r w:rsidR="00B214D4">
        <w:rPr>
          <w:b/>
          <w:i/>
          <w:noProof/>
        </w:rPr>
        <w:t>23</w:t>
      </w:r>
      <w:r w:rsidR="00B214D4">
        <w:fldChar w:fldCharType="end"/>
      </w:r>
      <w:r w:rsidR="00EC3684">
        <w:t xml:space="preserve"> </w:t>
      </w:r>
      <w:r>
        <w:t>zobrazuje produkci železa a oceli v období 2010-2018 a související procesní emise CO</w:t>
      </w:r>
      <w:r w:rsidRPr="001E0019">
        <w:rPr>
          <w:vertAlign w:val="subscript"/>
        </w:rPr>
        <w:t>2</w:t>
      </w:r>
      <w:r>
        <w:t>.</w:t>
      </w:r>
    </w:p>
    <w:p w14:paraId="6511DF84" w14:textId="77777777" w:rsidR="00B51772" w:rsidRDefault="00B51772" w:rsidP="009C644C"/>
    <w:p w14:paraId="48061084" w14:textId="00477448" w:rsidR="00913067" w:rsidRPr="00EC3684" w:rsidRDefault="00913067" w:rsidP="00B51772">
      <w:pPr>
        <w:pStyle w:val="Titulek"/>
      </w:pPr>
      <w:bookmarkStart w:id="103" w:name="_Ref49844501"/>
      <w:bookmarkStart w:id="104" w:name="_Ref49844485"/>
      <w:bookmarkStart w:id="105" w:name="_Toc57883592"/>
      <w:r w:rsidRPr="00AC5B46">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26</w:t>
      </w:r>
      <w:r w:rsidR="00CA1C4B">
        <w:rPr>
          <w:noProof/>
        </w:rPr>
        <w:fldChar w:fldCharType="end"/>
      </w:r>
      <w:bookmarkEnd w:id="103"/>
      <w:r w:rsidRPr="00AC5B46">
        <w:t xml:space="preserve">: </w:t>
      </w:r>
      <w:r>
        <w:t>Produkce železa a oceli a procesní emise CO</w:t>
      </w:r>
      <w:r w:rsidRPr="00680D0E">
        <w:rPr>
          <w:vertAlign w:val="subscript"/>
        </w:rPr>
        <w:t>2</w:t>
      </w:r>
      <w:r w:rsidR="00EC3684">
        <w:rPr>
          <w:vertAlign w:val="subscript"/>
        </w:rPr>
        <w:t xml:space="preserve"> </w:t>
      </w:r>
      <w:r w:rsidR="00EC3684">
        <w:t>v ČR</w:t>
      </w:r>
      <w:bookmarkEnd w:id="104"/>
      <w:bookmarkEnd w:id="105"/>
    </w:p>
    <w:p w14:paraId="2BB461C2" w14:textId="77777777" w:rsidR="00913067" w:rsidRDefault="00913067" w:rsidP="009C644C">
      <w:r w:rsidRPr="004B75D8">
        <w:rPr>
          <w:noProof/>
        </w:rPr>
        <w:drawing>
          <wp:inline distT="0" distB="0" distL="0" distR="0" wp14:anchorId="3620012D" wp14:editId="04D9D978">
            <wp:extent cx="6120130" cy="3459480"/>
            <wp:effectExtent l="0" t="0" r="0" b="7620"/>
            <wp:docPr id="29" name="Graf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43FCB6C" w14:textId="563CA38A" w:rsidR="00612E13" w:rsidRPr="00612E13" w:rsidRDefault="00913067" w:rsidP="009C644C">
      <w:pPr>
        <w:pStyle w:val="zdroj"/>
        <w:rPr>
          <w:color w:val="004B8D" w:themeColor="hyperlink"/>
          <w:u w:val="single"/>
        </w:rPr>
      </w:pPr>
      <w:r w:rsidRPr="004B75D8">
        <w:t>Zdroj: Národní em</w:t>
      </w:r>
      <w:r w:rsidR="00612E13">
        <w:t>isní inventura pro UNFCCC 2018</w:t>
      </w:r>
      <w:r w:rsidRPr="004B75D8">
        <w:t xml:space="preserve"> (Table2(I</w:t>
      </w:r>
      <w:proofErr w:type="gramStart"/>
      <w:r w:rsidRPr="004B75D8">
        <w:t>).A</w:t>
      </w:r>
      <w:proofErr w:type="gramEnd"/>
      <w:r w:rsidRPr="004B75D8">
        <w:t xml:space="preserve">-Hs1 a Table2(I).A-Hs2); </w:t>
      </w:r>
      <w:hyperlink r:id="rId68" w:history="1">
        <w:r w:rsidRPr="004B75D8">
          <w:rPr>
            <w:rStyle w:val="Hypertextovodkaz"/>
          </w:rPr>
          <w:t>odkaz</w:t>
        </w:r>
      </w:hyperlink>
    </w:p>
    <w:p w14:paraId="32D9D4E6" w14:textId="77777777" w:rsidR="006C4B9C" w:rsidRDefault="006C4B9C" w:rsidP="009C644C"/>
    <w:p w14:paraId="0D1D3FA9" w14:textId="78F9F7CF" w:rsidR="00913067" w:rsidRDefault="00EC3684" w:rsidP="009C644C">
      <w:r>
        <w:t>Produkce</w:t>
      </w:r>
      <w:r w:rsidR="00913067">
        <w:t xml:space="preserve"> jedné tuny oceli za použití koksu ve vysoké peci (proces BF-BOF) je spojena se vznikem přibližně 1,9 tuny CO</w:t>
      </w:r>
      <w:r w:rsidR="00913067" w:rsidRPr="009E087C">
        <w:rPr>
          <w:vertAlign w:val="subscript"/>
        </w:rPr>
        <w:t>2</w:t>
      </w:r>
      <w:r w:rsidR="00333D8B">
        <w:t xml:space="preserve">, přičemž </w:t>
      </w:r>
      <w:r w:rsidR="00913067">
        <w:t>v rámci vysokých pecí a kyslíkových pecí vzniká přibližně 1,4 tun CO</w:t>
      </w:r>
      <w:r w:rsidR="00913067" w:rsidRPr="009E087C">
        <w:rPr>
          <w:vertAlign w:val="subscript"/>
        </w:rPr>
        <w:t>2</w:t>
      </w:r>
      <w:r w:rsidR="00913067">
        <w:t xml:space="preserve"> na tunu oceli</w:t>
      </w:r>
      <w:r w:rsidR="00333D8B">
        <w:t xml:space="preserve"> a </w:t>
      </w:r>
      <w:r w:rsidR="00913067">
        <w:t>zbytek emisí vzniká v rámci výro</w:t>
      </w:r>
      <w:r w:rsidR="00913067" w:rsidRPr="006572AF">
        <w:t>by koksu a ostatních proc</w:t>
      </w:r>
      <w:r>
        <w:t>esů. Při produkci oceli v obloukové elektrické peci</w:t>
      </w:r>
      <w:r w:rsidR="00913067" w:rsidRPr="006572AF">
        <w:t xml:space="preserve"> pak vzniká cca 0,4 tuny CO</w:t>
      </w:r>
      <w:r w:rsidR="00913067" w:rsidRPr="006572AF">
        <w:rPr>
          <w:vertAlign w:val="subscript"/>
        </w:rPr>
        <w:t>2</w:t>
      </w:r>
      <w:r w:rsidR="00913067" w:rsidRPr="006572AF">
        <w:t>.</w:t>
      </w:r>
      <w:r w:rsidR="00913067" w:rsidRPr="006572AF">
        <w:rPr>
          <w:rStyle w:val="Znakapoznpodarou"/>
        </w:rPr>
        <w:footnoteReference w:id="6"/>
      </w:r>
      <w:r w:rsidR="00913067">
        <w:rPr>
          <w:vertAlign w:val="subscript"/>
        </w:rPr>
        <w:t xml:space="preserve"> </w:t>
      </w:r>
      <w:r w:rsidR="00B214D4">
        <w:t xml:space="preserve"> </w:t>
      </w:r>
      <w:r w:rsidR="00B214D4">
        <w:fldChar w:fldCharType="begin"/>
      </w:r>
      <w:r w:rsidR="00B214D4">
        <w:instrText xml:space="preserve"> REF _Ref49844501 \h  \* MERGEFORMAT </w:instrText>
      </w:r>
      <w:r w:rsidR="00B214D4">
        <w:fldChar w:fldCharType="separate"/>
      </w:r>
      <w:r w:rsidR="00B214D4" w:rsidRPr="00AC5B46">
        <w:rPr>
          <w:b/>
          <w:i/>
        </w:rPr>
        <w:t>Gra</w:t>
      </w:r>
      <w:r w:rsidR="00B214D4" w:rsidRPr="00B214D4">
        <w:rPr>
          <w:i/>
        </w:rPr>
        <w:t xml:space="preserve">f č. </w:t>
      </w:r>
      <w:r w:rsidR="00B214D4" w:rsidRPr="00B214D4">
        <w:rPr>
          <w:i/>
          <w:noProof/>
        </w:rPr>
        <w:t>23</w:t>
      </w:r>
      <w:r w:rsidR="00B214D4">
        <w:fldChar w:fldCharType="end"/>
      </w:r>
      <w:r w:rsidR="00B214D4">
        <w:t xml:space="preserve"> </w:t>
      </w:r>
      <w:r w:rsidR="00913067">
        <w:t>zobrazuje vývoj emisního faktoru jedné tuny oceli. V roce 2018 tento emisní faktor odpovídal přibližně hodnotě 1,4 tuny CO</w:t>
      </w:r>
      <w:r w:rsidR="00913067" w:rsidRPr="00E4160E">
        <w:rPr>
          <w:vertAlign w:val="subscript"/>
        </w:rPr>
        <w:t>2</w:t>
      </w:r>
      <w:r w:rsidR="00913067">
        <w:t>/tunu oceli.</w:t>
      </w:r>
    </w:p>
    <w:p w14:paraId="7A0A485B" w14:textId="77777777" w:rsidR="00B51772" w:rsidRDefault="00B51772" w:rsidP="009C644C"/>
    <w:p w14:paraId="66B202AC" w14:textId="77777777" w:rsidR="00913067" w:rsidRPr="00B51772" w:rsidRDefault="00913067" w:rsidP="00B51772">
      <w:pPr>
        <w:pStyle w:val="Titulek"/>
      </w:pPr>
      <w:bookmarkStart w:id="106" w:name="_Toc57883553"/>
      <w:r w:rsidRPr="00B51772">
        <w:lastRenderedPageBreak/>
        <w:t xml:space="preserve">Obrázek č. </w:t>
      </w:r>
      <w:r w:rsidR="00A97259">
        <w:fldChar w:fldCharType="begin"/>
      </w:r>
      <w:r w:rsidR="00A97259">
        <w:instrText xml:space="preserve"> SEQ Obrázek_č. \* ARABIC </w:instrText>
      </w:r>
      <w:r w:rsidR="00A97259">
        <w:fldChar w:fldCharType="separate"/>
      </w:r>
      <w:r w:rsidR="00B53E33" w:rsidRPr="00B51772">
        <w:t>2</w:t>
      </w:r>
      <w:r w:rsidR="00A97259">
        <w:fldChar w:fldCharType="end"/>
      </w:r>
      <w:r w:rsidRPr="00B51772">
        <w:t>: Relativní emise CO2 na tunu oceli</w:t>
      </w:r>
      <w:bookmarkEnd w:id="106"/>
    </w:p>
    <w:p w14:paraId="561D7B24" w14:textId="77777777" w:rsidR="00913067" w:rsidRDefault="00913067" w:rsidP="009C644C">
      <w:r w:rsidRPr="00B45694">
        <w:rPr>
          <w:noProof/>
        </w:rPr>
        <w:drawing>
          <wp:inline distT="0" distB="0" distL="0" distR="0" wp14:anchorId="4DF5EB27" wp14:editId="6E4B1008">
            <wp:extent cx="5419725" cy="4924425"/>
            <wp:effectExtent l="0" t="0" r="9525" b="9525"/>
            <wp:docPr id="3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4"/>
                    <pic:cNvPicPr>
                      <a:picLocks noChangeAspect="1"/>
                    </pic:cNvPicPr>
                  </pic:nvPicPr>
                  <pic:blipFill>
                    <a:blip r:embed="rId69"/>
                    <a:stretch>
                      <a:fillRect/>
                    </a:stretch>
                  </pic:blipFill>
                  <pic:spPr>
                    <a:xfrm>
                      <a:off x="0" y="0"/>
                      <a:ext cx="5419725" cy="4924425"/>
                    </a:xfrm>
                    <a:prstGeom prst="rect">
                      <a:avLst/>
                    </a:prstGeom>
                  </pic:spPr>
                </pic:pic>
              </a:graphicData>
            </a:graphic>
          </wp:inline>
        </w:drawing>
      </w:r>
    </w:p>
    <w:p w14:paraId="4409FB2E" w14:textId="77777777" w:rsidR="00913067" w:rsidRPr="00D51656" w:rsidRDefault="00913067" w:rsidP="009C644C">
      <w:pPr>
        <w:pStyle w:val="zdroj"/>
      </w:pPr>
      <w:r w:rsidRPr="00D51656">
        <w:t>Zdroj: Industrial-Transformation-2050 (</w:t>
      </w:r>
      <w:proofErr w:type="spellStart"/>
      <w:r w:rsidRPr="00D51656">
        <w:t>Material</w:t>
      </w:r>
      <w:proofErr w:type="spellEnd"/>
      <w:r w:rsidRPr="00D51656">
        <w:t xml:space="preserve"> </w:t>
      </w:r>
      <w:proofErr w:type="spellStart"/>
      <w:r w:rsidRPr="00D51656">
        <w:t>Economics</w:t>
      </w:r>
      <w:proofErr w:type="spellEnd"/>
      <w:r w:rsidRPr="00D51656">
        <w:t>)</w:t>
      </w:r>
    </w:p>
    <w:p w14:paraId="04145996" w14:textId="581A532A" w:rsidR="00913067" w:rsidRPr="00AC5B46" w:rsidRDefault="00913067" w:rsidP="00B51772">
      <w:pPr>
        <w:pStyle w:val="Titulek"/>
      </w:pPr>
      <w:bookmarkStart w:id="107" w:name="_Toc57883593"/>
      <w:r w:rsidRPr="00AC5B46">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27</w:t>
      </w:r>
      <w:r w:rsidR="00CA1C4B">
        <w:rPr>
          <w:noProof/>
        </w:rPr>
        <w:fldChar w:fldCharType="end"/>
      </w:r>
      <w:r w:rsidRPr="00AC5B46">
        <w:t xml:space="preserve">: Emisní faktor výroby </w:t>
      </w:r>
      <w:r>
        <w:t>jedné tuny oceli (procesní emise CO</w:t>
      </w:r>
      <w:r w:rsidRPr="004214EB">
        <w:rPr>
          <w:vertAlign w:val="subscript"/>
        </w:rPr>
        <w:t>2</w:t>
      </w:r>
      <w:r>
        <w:t>)</w:t>
      </w:r>
      <w:bookmarkEnd w:id="107"/>
    </w:p>
    <w:p w14:paraId="1BBD7988" w14:textId="77777777" w:rsidR="00913067" w:rsidRDefault="00913067" w:rsidP="009C644C">
      <w:r w:rsidRPr="004B75D8">
        <w:rPr>
          <w:noProof/>
        </w:rPr>
        <w:drawing>
          <wp:inline distT="0" distB="0" distL="0" distR="0" wp14:anchorId="620B10E5" wp14:editId="5D9402AC">
            <wp:extent cx="6120130" cy="3459480"/>
            <wp:effectExtent l="0" t="0" r="0" b="7620"/>
            <wp:docPr id="31" name="Graf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033FFF4" w14:textId="3EC2DAB8" w:rsidR="006572AF" w:rsidRDefault="00913067" w:rsidP="009C644C">
      <w:pPr>
        <w:pStyle w:val="zdroj"/>
        <w:rPr>
          <w:rStyle w:val="Hypertextovodkaz"/>
        </w:rPr>
      </w:pPr>
      <w:r w:rsidRPr="009E087C">
        <w:t xml:space="preserve">Zdroj: vlastní zpracování na základě </w:t>
      </w:r>
      <w:r w:rsidR="006572AF">
        <w:t>Národní emisní inventur</w:t>
      </w:r>
      <w:r w:rsidR="00FA27CA">
        <w:t>y</w:t>
      </w:r>
    </w:p>
    <w:p w14:paraId="54D3359C" w14:textId="77777777" w:rsidR="00612E13" w:rsidRDefault="00612E13" w:rsidP="009C644C">
      <w:pPr>
        <w:rPr>
          <w:highlight w:val="yellow"/>
        </w:rPr>
      </w:pPr>
    </w:p>
    <w:p w14:paraId="269A4701" w14:textId="77777777" w:rsidR="00C35ED3" w:rsidRDefault="00C35ED3" w:rsidP="009C644C">
      <w:pPr>
        <w:pStyle w:val="Nadpis3"/>
      </w:pPr>
      <w:bookmarkStart w:id="108" w:name="_Toc57887767"/>
      <w:r>
        <w:t>Technologie pro možné snížení emisí</w:t>
      </w:r>
      <w:bookmarkEnd w:id="108"/>
    </w:p>
    <w:p w14:paraId="6E81CD2C" w14:textId="2079FB19" w:rsidR="00B214D4" w:rsidRDefault="00B214D4" w:rsidP="009C644C">
      <w:r w:rsidRPr="00B214D4">
        <w:t>Od 60. let minulého století se emise CO</w:t>
      </w:r>
      <w:r w:rsidRPr="00E239DD">
        <w:rPr>
          <w:vertAlign w:val="subscript"/>
        </w:rPr>
        <w:t>2</w:t>
      </w:r>
      <w:r w:rsidRPr="00B214D4">
        <w:t xml:space="preserve"> i spotřeba energie v ocelářství v EU snížily přibližně na polovinu. Další významné snižování emisí z výroby oceli v EU však již není v rámci stávajícího procesu výroby možné, a bude tedy vyžadovat nasazení nových inovativních technologií, které zatím buď neexistují</w:t>
      </w:r>
      <w:r>
        <w:t>,</w:t>
      </w:r>
      <w:r w:rsidRPr="00B214D4">
        <w:t xml:space="preserve"> nebo jsou ve stádiu výzkumu a vývoje. Určující pro vývoj emisí v odvětví tedy bude, kdy budou tyto technologie připravené na provozní testování, a jaké budou možnosti jejich plošného rozšíření včetně finanční dostupnosti. Dalším významným faktorem pro nasazení takových technologií je z časového hlediska investiční cyklus, resp. životnost již provozovaných technologií, která je v ocelářství nadprůměrně dlouhá.</w:t>
      </w:r>
    </w:p>
    <w:p w14:paraId="1BF54611" w14:textId="77777777" w:rsidR="00B51772" w:rsidRPr="00B214D4" w:rsidRDefault="00B51772" w:rsidP="009C644C"/>
    <w:p w14:paraId="7AB4FAB4" w14:textId="77777777" w:rsidR="00B214D4" w:rsidRDefault="00B214D4" w:rsidP="009C644C">
      <w:r w:rsidRPr="00B214D4">
        <w:t xml:space="preserve">Významného snížení emisí lze v sektoru dosáhnout dvěma základními cestami: technologicky přímo v procesu výroby anebo zachycením emisí a jejich využitím či geologickým uložením. Evropská komise i evropské sdružení </w:t>
      </w:r>
      <w:proofErr w:type="spellStart"/>
      <w:r w:rsidRPr="00B214D4">
        <w:t>Eurofer</w:t>
      </w:r>
      <w:proofErr w:type="spellEnd"/>
      <w:r w:rsidRPr="00B214D4">
        <w:t xml:space="preserve"> se shodují na hlavních způsobech možné </w:t>
      </w:r>
      <w:proofErr w:type="spellStart"/>
      <w:r w:rsidRPr="00B214D4">
        <w:t>mitigace</w:t>
      </w:r>
      <w:proofErr w:type="spellEnd"/>
      <w:r w:rsidRPr="00B214D4">
        <w:t xml:space="preserve"> emisí CO</w:t>
      </w:r>
      <w:r w:rsidRPr="00E239DD">
        <w:rPr>
          <w:vertAlign w:val="subscript"/>
        </w:rPr>
        <w:t>2</w:t>
      </w:r>
      <w:r w:rsidRPr="00B214D4">
        <w:t>:</w:t>
      </w:r>
    </w:p>
    <w:p w14:paraId="0A0E7E3F" w14:textId="0FB57B7E" w:rsidR="00B214D4" w:rsidRDefault="00B214D4" w:rsidP="002C5DFD">
      <w:pPr>
        <w:pStyle w:val="Odstavecseseznamem"/>
        <w:numPr>
          <w:ilvl w:val="0"/>
          <w:numId w:val="14"/>
        </w:numPr>
      </w:pPr>
      <w:r w:rsidRPr="00B214D4">
        <w:t>elektrifikace sektoru (tj. včetně navýšení podílu výroby oceli ze šrotu či indukční ohřev při některých typech zpracováních oceli</w:t>
      </w:r>
      <w:r>
        <w:t>);</w:t>
      </w:r>
    </w:p>
    <w:p w14:paraId="04A8F9BD" w14:textId="27D00F27" w:rsidR="00B214D4" w:rsidRPr="00B214D4" w:rsidRDefault="00B214D4" w:rsidP="002C5DFD">
      <w:pPr>
        <w:pStyle w:val="Odstavecseseznamem"/>
        <w:numPr>
          <w:ilvl w:val="0"/>
          <w:numId w:val="14"/>
        </w:numPr>
      </w:pPr>
      <w:r w:rsidRPr="00B214D4">
        <w:t>přímá redukce železné rudy (vodíkem, plynem), procesní integrace (modifikace současných výrobních procesů), CCU a CCS.</w:t>
      </w:r>
    </w:p>
    <w:p w14:paraId="66022052" w14:textId="77777777" w:rsidR="00B214D4" w:rsidRDefault="00B214D4" w:rsidP="009C644C">
      <w:r w:rsidRPr="00B214D4">
        <w:t xml:space="preserve">Dnes asi nejdostupnější možností je (vedle dalšího zvyšování energetické účinnosti výroby, které ale s postupem času přináší menší a menší výsledky) přechod na výrobu oceli ze šrotu (zejména v elektrických obloukových pecích). Tento proces je v průměru </w:t>
      </w:r>
      <w:proofErr w:type="gramStart"/>
      <w:r w:rsidRPr="00B214D4">
        <w:t>4-5x</w:t>
      </w:r>
      <w:proofErr w:type="gramEnd"/>
      <w:r w:rsidRPr="00B214D4">
        <w:t xml:space="preserve"> emisně a cca 4x energeticky méně náročný než primární výroba oceli z rud, jež ve světě i v Evropě nadále dominuje. Plošný přechod na výrobu v obloukových pecích nicméně nelze očekávat, a to z několika důvodů: </w:t>
      </w:r>
    </w:p>
    <w:p w14:paraId="393F3817" w14:textId="6AA08373" w:rsidR="00B214D4" w:rsidRDefault="00B214D4" w:rsidP="002E2E48">
      <w:pPr>
        <w:pStyle w:val="Odstavecseseznamem"/>
        <w:numPr>
          <w:ilvl w:val="0"/>
          <w:numId w:val="18"/>
        </w:numPr>
      </w:pPr>
      <w:r w:rsidRPr="00B214D4">
        <w:lastRenderedPageBreak/>
        <w:t xml:space="preserve">na světě dosud není dostatek šrotu, </w:t>
      </w:r>
    </w:p>
    <w:p w14:paraId="412EF040" w14:textId="4502CA2C" w:rsidR="00B214D4" w:rsidRDefault="00B214D4" w:rsidP="002E2E48">
      <w:pPr>
        <w:pStyle w:val="Odstavecseseznamem"/>
        <w:numPr>
          <w:ilvl w:val="0"/>
          <w:numId w:val="18"/>
        </w:numPr>
      </w:pPr>
      <w:r w:rsidRPr="00B214D4">
        <w:t xml:space="preserve">globální poptávka po oceli do roku 2050 vzroste mj. s tím, jak se země od Indie po Brazílii rozvíjí a urbanizují, </w:t>
      </w:r>
    </w:p>
    <w:p w14:paraId="2DC26D1D" w14:textId="49C88F29" w:rsidR="00B214D4" w:rsidRDefault="00B214D4" w:rsidP="002E2E48">
      <w:pPr>
        <w:pStyle w:val="Odstavecseseznamem"/>
        <w:numPr>
          <w:ilvl w:val="0"/>
          <w:numId w:val="18"/>
        </w:numPr>
      </w:pPr>
      <w:r w:rsidRPr="00B214D4">
        <w:t xml:space="preserve">v obloukové peci nelze vyrobit některé typy oceli, </w:t>
      </w:r>
    </w:p>
    <w:p w14:paraId="5A67EA92" w14:textId="28A4AE58" w:rsidR="00B214D4" w:rsidRDefault="00B214D4" w:rsidP="002E2E48">
      <w:pPr>
        <w:pStyle w:val="Odstavecseseznamem"/>
        <w:numPr>
          <w:ilvl w:val="0"/>
          <w:numId w:val="18"/>
        </w:numPr>
      </w:pPr>
      <w:r w:rsidRPr="00B214D4">
        <w:t>i když jsou emise CO</w:t>
      </w:r>
      <w:r w:rsidRPr="00E239DD">
        <w:rPr>
          <w:vertAlign w:val="subscript"/>
        </w:rPr>
        <w:t>2</w:t>
      </w:r>
      <w:r w:rsidRPr="00B214D4">
        <w:t xml:space="preserve"> z výroby v obloukových pecích výrazně nižší, pořád nejsou zanedbatelné. </w:t>
      </w:r>
    </w:p>
    <w:p w14:paraId="618178BD" w14:textId="5F9ECF75" w:rsidR="00B214D4" w:rsidRDefault="00B214D4" w:rsidP="009C644C">
      <w:r w:rsidRPr="00B214D4">
        <w:t>V měřítku ČR, kde jednoznačně dominuje primární výroba oceli (tj. výroba z rud), lze dozajista čekat navyšování podílu výroby oceli ze šrotu (viz např. plánovaný projekt hybridních pecí v </w:t>
      </w:r>
      <w:proofErr w:type="spellStart"/>
      <w:r w:rsidRPr="00B214D4">
        <w:t>Liberty</w:t>
      </w:r>
      <w:proofErr w:type="spellEnd"/>
      <w:r w:rsidRPr="00B214D4">
        <w:t xml:space="preserve"> Ostrava), nicméně nikoliv úplný přechod na takovou výrobu. Na evropské úrovni bude klíčové regulatorně zajistit, aby se šrot z EU nevyvážel do třetích zemí.</w:t>
      </w:r>
    </w:p>
    <w:p w14:paraId="2B8DAFAD" w14:textId="77777777" w:rsidR="00B51772" w:rsidRPr="00B214D4" w:rsidRDefault="00B51772" w:rsidP="009C644C"/>
    <w:p w14:paraId="3F01C387" w14:textId="77777777" w:rsidR="00B214D4" w:rsidRPr="00B214D4" w:rsidRDefault="00B214D4" w:rsidP="009C644C">
      <w:r w:rsidRPr="00B214D4">
        <w:t>Důležitým a již dnes používaným způsobem dalšího snižování emisí je maximalizace energetického využití procesních plynů nevyhnutelně vznikajících při výrobě oceli z rud. Tyto postupy jsou sice dnes již běžnou praxí, avšak vzhledem k odmítavému postoji EU k uhlí, z něhož je vyráběn koks (za vzniku koksárenského plynu), který jako nezbytné redukční činidlo dále oxiduje ve vysoké peci (za vzniku vysokopecního plynu), lze očekávat obtížné prosazování dalších projektů na využití těchto plynů (např. pro výrobu elektřiny). Bez tohoto využití se však procesní plyny musí spálit za vzniku emisí CO</w:t>
      </w:r>
      <w:r w:rsidRPr="00E239DD">
        <w:rPr>
          <w:vertAlign w:val="subscript"/>
        </w:rPr>
        <w:t>2</w:t>
      </w:r>
      <w:r w:rsidRPr="00B214D4">
        <w:t xml:space="preserve"> a nahradit primárními zdroji energie, což je neekonomické, a navíc to znamená celkově vyšší emise CO</w:t>
      </w:r>
      <w:r w:rsidRPr="00E239DD">
        <w:rPr>
          <w:vertAlign w:val="subscript"/>
        </w:rPr>
        <w:t>2</w:t>
      </w:r>
      <w:r w:rsidRPr="00B214D4">
        <w:t>. Další podpora projektů na energetické využití takových plynů je tedy velmi důležitá.</w:t>
      </w:r>
    </w:p>
    <w:p w14:paraId="41B6D5DA" w14:textId="77777777" w:rsidR="00B214D4" w:rsidRDefault="00B214D4" w:rsidP="009C644C">
      <w:r w:rsidRPr="00B214D4">
        <w:t>Z budoucích technologických možností je vzhledem k cíli uhlíkové neutrality na evropské úrovni největší naděje vkládána do tzv. přímé redukce oxidů železa ze železných rud (DRI), namísto dnes požívané redukce rud pomocí koksu. Přímá redukce již dnes funguje např. prostřednictvím zemního plynu v některých blízkovýchodních státech bohatých na plyn, nicméně v EU je tato možnost hlediska plošné aplikace spíše omezená kvůli tomu, že plyn by musel být zajištěn v dostatečném objemu za nízkou cenu, a že jde o fosilní palivo (v EU politicky negativně vnímané až nepřijatelné), i když produkuje ve srovnání s uhlím jen polovinu emisí CO</w:t>
      </w:r>
      <w:r w:rsidRPr="00E239DD">
        <w:rPr>
          <w:vertAlign w:val="subscript"/>
        </w:rPr>
        <w:t>2</w:t>
      </w:r>
      <w:r w:rsidRPr="00B214D4">
        <w:t xml:space="preserve">.  EU proto sází na vodík. Výroba tzv. vodíkové oceli je dnes předmětem několika vývojových a inovačních projektových záměrů v EU, vyžaduje nicméně kompletní změnu technologie výroby, která se sebou nese mnoho překážek a otazníků, z nichž primární je dostatek čisté a cenově dostupné elektřiny na výrobu vodíku elektrolýzou vody. </w:t>
      </w:r>
    </w:p>
    <w:p w14:paraId="75994DD8" w14:textId="77777777" w:rsidR="00B51772" w:rsidRPr="00B214D4" w:rsidRDefault="00B51772" w:rsidP="009C644C"/>
    <w:p w14:paraId="3D59FF77" w14:textId="6F9D7BFD" w:rsidR="00B214D4" w:rsidRPr="00B214D4" w:rsidRDefault="00B214D4" w:rsidP="009C644C">
      <w:r>
        <w:t xml:space="preserve">V případě přechodu na přímou redukci železa s využitím vodíku je účelné kvantifikovat nároky na produkci vodíku. </w:t>
      </w:r>
      <w:r w:rsidRPr="00B214D4">
        <w:t xml:space="preserve">Ve švédském projektu HYBRIT (výroba oceli vodíkem vyrobeným pomocí bezemisní elektřiny) </w:t>
      </w:r>
      <w:r>
        <w:t xml:space="preserve">se počítá s tím, že na jednotku oceli bude potřeba přibližně 3,5 </w:t>
      </w:r>
      <w:proofErr w:type="spellStart"/>
      <w:r>
        <w:t>MWh</w:t>
      </w:r>
      <w:proofErr w:type="spellEnd"/>
      <w:r>
        <w:t xml:space="preserve"> elektřiny (výroba vodíku </w:t>
      </w:r>
      <w:proofErr w:type="gramStart"/>
      <w:r>
        <w:t>v  elektrolyzéru</w:t>
      </w:r>
      <w:proofErr w:type="gramEnd"/>
      <w:r>
        <w:t>).</w:t>
      </w:r>
      <w:r w:rsidRPr="00E239DD">
        <w:rPr>
          <w:vertAlign w:val="superscript"/>
        </w:rPr>
        <w:footnoteReference w:id="7"/>
      </w:r>
      <w:r w:rsidRPr="00E239DD">
        <w:rPr>
          <w:vertAlign w:val="superscript"/>
        </w:rPr>
        <w:t xml:space="preserve"> </w:t>
      </w:r>
      <w:r>
        <w:t xml:space="preserve">Studie </w:t>
      </w:r>
      <w:proofErr w:type="spellStart"/>
      <w:r w:rsidRPr="00481B34">
        <w:t>Klimaneutrale</w:t>
      </w:r>
      <w:proofErr w:type="spellEnd"/>
      <w:r w:rsidRPr="00481B34">
        <w:t xml:space="preserve"> Industrie</w:t>
      </w:r>
      <w:r w:rsidRPr="00B214D4">
        <w:footnoteReference w:id="8"/>
      </w:r>
      <w:r>
        <w:t xml:space="preserve"> uvádí potřebu 3,3 </w:t>
      </w:r>
      <w:proofErr w:type="spellStart"/>
      <w:r>
        <w:t>MWh</w:t>
      </w:r>
      <w:proofErr w:type="spellEnd"/>
      <w:r>
        <w:t xml:space="preserve">/tunu oceli. Výroba 5 000 tis. tun oceli v ČR ročně skrze přímou redukci vodíkem by znamenala spotřebu v objemu 16,5 až 17,5 </w:t>
      </w:r>
      <w:proofErr w:type="spellStart"/>
      <w:r>
        <w:t>TWh</w:t>
      </w:r>
      <w:proofErr w:type="spellEnd"/>
      <w:r>
        <w:t xml:space="preserve"> (pro srovnání činila v roce 2018 spotřeba elektřiny v ocelářství přibližně 2 </w:t>
      </w:r>
      <w:proofErr w:type="spellStart"/>
      <w:r>
        <w:t>TWh</w:t>
      </w:r>
      <w:proofErr w:type="spellEnd"/>
      <w:r>
        <w:t xml:space="preserve">; celková spotřeba elektřiny v ČR byla 62,2 </w:t>
      </w:r>
      <w:proofErr w:type="spellStart"/>
      <w:r>
        <w:t>TWh</w:t>
      </w:r>
      <w:proofErr w:type="spellEnd"/>
      <w:r>
        <w:t xml:space="preserve">).  </w:t>
      </w:r>
      <w:r w:rsidRPr="00B214D4">
        <w:t xml:space="preserve">Kromě spotřeby elektřiny na výrobu vodíku v elektrolyzéru vzniká dodatečná potřeba velkých objemů elektřiny na roztavení železa pro další zpracování v ocelárně. Výsledkem redukce vodíkem totiž (na rozdíl od primárního procesu výroby ve vysoké peci s použitím koksu) není kov v tekutém stavu. </w:t>
      </w:r>
    </w:p>
    <w:p w14:paraId="40AA4B67" w14:textId="77777777" w:rsidR="00B214D4" w:rsidRDefault="00B214D4" w:rsidP="009C644C">
      <w:r w:rsidRPr="00B214D4">
        <w:lastRenderedPageBreak/>
        <w:t xml:space="preserve">I kdyby EU dospěla ke skutečně průmyslové aplikaci technologie přímé redukce vodíkem, nebude to ještě záruka jejího plošného rozšíření.  Vzhledem k tomu, že EU nehodlá podporovat tzv. šedý vodík (získávaný z fosilních paliv), budou muset významně poklesnout ceny tzv. modrého vodíku (získávaného především rozkladem zemního plynu za současného použití technologie CCU/CCS) a zeleného vodíku (elektrolýza vody uhlíkově čistou elektřinou). Jeho dostupnost v dostatečných objemech nejistá. To platí dvojnásob proto, že obrovskou poptávku po vodíku lze očekávat též z jiných průmyslových odvětví, vytápění či dopravy. Cena zeleného vodíku je Evropskou Komisí odhadována na 2,5 – 5,5 EUR/kg (šedého vodíku 1,5 EUR/kg). Cena uhlíku tedy musí významně vzrůst, aby to motivovalo firmy na přechod na zelený vodík. Navíc, použití čistého vodíku vyžaduje vybudování zcela nových zdrojových kapacit i distribuční infrastruktury, včetně přeshraniční. Celkové investiční a provozní náklady tak zatím vytváří bariéru. </w:t>
      </w:r>
    </w:p>
    <w:p w14:paraId="154C5B0C" w14:textId="77777777" w:rsidR="00B51772" w:rsidRPr="00B214D4" w:rsidRDefault="00B51772" w:rsidP="009C644C"/>
    <w:p w14:paraId="601B79B8" w14:textId="77777777" w:rsidR="00B214D4" w:rsidRDefault="00B214D4" w:rsidP="009C644C">
      <w:r w:rsidRPr="00B214D4">
        <w:t>Ze stechiometrických výpočtů navíc vychází, že na výrobu jednoho kilogramu vodíku je potřeba asi 9 litrů vody. ČR bohužel nemá dostatek vodních zdrojů pro pokrytí budoucí domácí spotřeby v případě přechodu na vodíkové hospodářství. Vedle toho musí spoléhat na výrobu vodíku prostřednictvím jaderné energie, které se ale v EU nedostává přímé podpory a její politická přijatelnost v energetickém mixu bude dále klesat. ČR tak má daleko omezenější možnosti výroby a využití zeleného vodíku než jiné státy EU. Je třeba také připomenout, že v procesu výroby oceli za pomocí vodíku může docházet k nadměrnému nasycení oceli vodíkem, což zásadně omezuje aplikaci vyrobené oceli kvůli tzv. vodíkové křehkosti.</w:t>
      </w:r>
    </w:p>
    <w:p w14:paraId="2D4D8D57" w14:textId="77777777" w:rsidR="00B51772" w:rsidRPr="00B214D4" w:rsidRDefault="00B51772" w:rsidP="009C644C"/>
    <w:p w14:paraId="191976BE" w14:textId="77777777" w:rsidR="00B214D4" w:rsidRDefault="00B214D4" w:rsidP="009C644C">
      <w:r w:rsidRPr="00B214D4">
        <w:t>Přestože je vodíková výroba oceli v podmínkách ČR vzhledem k výše uvedeným důvodům časově spíše vzdálená, lze při přípravě některých dnes uvažovaných projektů s touto variantou již počítat a zajistit technologicky možnost budoucího (alespoň částečného) použití vodíku.</w:t>
      </w:r>
    </w:p>
    <w:p w14:paraId="1333FC01" w14:textId="77777777" w:rsidR="00B51772" w:rsidRPr="00B214D4" w:rsidRDefault="00B51772" w:rsidP="009C644C"/>
    <w:p w14:paraId="00ED03E9" w14:textId="77777777" w:rsidR="00B214D4" w:rsidRDefault="00B214D4" w:rsidP="009C644C">
      <w:r w:rsidRPr="00B214D4">
        <w:t>Dalším nadějnou možností snížení emisí CO</w:t>
      </w:r>
      <w:r w:rsidRPr="00E239DD">
        <w:rPr>
          <w:vertAlign w:val="subscript"/>
        </w:rPr>
        <w:t>2</w:t>
      </w:r>
      <w:r w:rsidRPr="00B214D4">
        <w:t xml:space="preserve"> je vyvíjená technologie </w:t>
      </w:r>
      <w:proofErr w:type="spellStart"/>
      <w:r w:rsidRPr="00B214D4">
        <w:t>HIsarna</w:t>
      </w:r>
      <w:proofErr w:type="spellEnd"/>
      <w:r w:rsidRPr="00B214D4">
        <w:t>, která umožňuje výrobu železa bez vstupních materiálů v podobě koksu a aglomerátu. Ruda je redukována přímo prachovým uhlím (pozn.: využití prachového uhlí ve vysoké peci (PCI) je již v současnosti řešením pro snižování emisí CO</w:t>
      </w:r>
      <w:r w:rsidRPr="00E239DD">
        <w:rPr>
          <w:vertAlign w:val="subscript"/>
        </w:rPr>
        <w:t>2</w:t>
      </w:r>
      <w:r w:rsidRPr="00B214D4">
        <w:t>) ve speciálním reaktoru za vzniku vysoce koncentrovaného CO2. Touto technologií je možno redukovat až 20 % emisí z výroby, avšak díky snazší sekvestraci uhlíku ze vznikajícího plynu je možno pomocí technologie CCU/</w:t>
      </w:r>
      <w:proofErr w:type="gramStart"/>
      <w:r w:rsidRPr="00B214D4">
        <w:t>S</w:t>
      </w:r>
      <w:proofErr w:type="gramEnd"/>
      <w:r w:rsidRPr="00B214D4">
        <w:t xml:space="preserve"> snížit emise CO</w:t>
      </w:r>
      <w:r w:rsidRPr="00E239DD">
        <w:rPr>
          <w:vertAlign w:val="subscript"/>
        </w:rPr>
        <w:t>2</w:t>
      </w:r>
      <w:r w:rsidRPr="00B214D4">
        <w:t xml:space="preserve"> až o 80 %. Při případném použití technologie v ČR by nebylo možné využít stávající vysoké pece.</w:t>
      </w:r>
    </w:p>
    <w:p w14:paraId="4C576B15" w14:textId="77777777" w:rsidR="00B51772" w:rsidRPr="00B214D4" w:rsidRDefault="00B51772" w:rsidP="009C644C"/>
    <w:p w14:paraId="1FBBAD8E" w14:textId="77777777" w:rsidR="00B214D4" w:rsidRDefault="00B214D4" w:rsidP="009C644C">
      <w:r w:rsidRPr="00B214D4">
        <w:t>Jedna německá studie</w:t>
      </w:r>
      <w:r w:rsidRPr="00E239DD">
        <w:rPr>
          <w:vertAlign w:val="superscript"/>
        </w:rPr>
        <w:footnoteReference w:id="9"/>
      </w:r>
      <w:r w:rsidRPr="00E239DD">
        <w:rPr>
          <w:vertAlign w:val="superscript"/>
        </w:rPr>
        <w:t xml:space="preserve"> </w:t>
      </w:r>
      <w:r w:rsidRPr="00B214D4">
        <w:t xml:space="preserve">pojednává možnost jiné nasazení významné </w:t>
      </w:r>
      <w:proofErr w:type="spellStart"/>
      <w:r w:rsidRPr="00B214D4">
        <w:t>mitigační</w:t>
      </w:r>
      <w:proofErr w:type="spellEnd"/>
      <w:r w:rsidRPr="00B214D4">
        <w:t xml:space="preserve"> technologie, konkrétně alkalické elektrolýzy železa v roztoku hydroxidu sodného, ovšem horizont jejího nasazení je až po roce 2050.</w:t>
      </w:r>
    </w:p>
    <w:p w14:paraId="50B3F1B9" w14:textId="77777777" w:rsidR="00B51772" w:rsidRPr="00B214D4" w:rsidRDefault="00B51772" w:rsidP="009C644C"/>
    <w:p w14:paraId="7DFDE4FE" w14:textId="200A15CC" w:rsidR="00B214D4" w:rsidRDefault="00B214D4" w:rsidP="009C644C">
      <w:r w:rsidRPr="00B214D4">
        <w:t xml:space="preserve">Otázka možnosti zachytávání a geologického ukládání uhlíku (CCS) ze sektoru výroby železa a oceli závisí jednak na ceně technologie (investiční i provozní náklady), jednak na dostupnosti a kapacitě úložišť a možnostech vybudování patřičné separátní infrastruktury. Energetická i cenová náročnost technologie je zatím příliš vysoká a cena uhlíku by se musela pohybovat nad hodnotou 100 EUR, aby o ni vůbec mohlo být uvažováno. V ČR i mnoha dalších zemích je v současnosti geologické ukládání uhlíku navíc zakázáno či omezeno a kapacita jeho potencionálních úložišť je z hlediska emisí ČR </w:t>
      </w:r>
      <w:r w:rsidRPr="00B214D4">
        <w:lastRenderedPageBreak/>
        <w:t xml:space="preserve">zcela nedostatečná, nehledě k technologickým omezením od </w:t>
      </w:r>
      <w:proofErr w:type="spellStart"/>
      <w:r w:rsidRPr="00B214D4">
        <w:t>korozity</w:t>
      </w:r>
      <w:proofErr w:type="spellEnd"/>
      <w:r w:rsidRPr="00B214D4">
        <w:t xml:space="preserve"> </w:t>
      </w:r>
      <w:proofErr w:type="gramStart"/>
      <w:r w:rsidRPr="00B214D4">
        <w:t>CO</w:t>
      </w:r>
      <w:r w:rsidRPr="00E239DD">
        <w:rPr>
          <w:vertAlign w:val="subscript"/>
        </w:rPr>
        <w:t xml:space="preserve">2 </w:t>
      </w:r>
      <w:r w:rsidR="00E239DD">
        <w:rPr>
          <w:vertAlign w:val="subscript"/>
        </w:rPr>
        <w:t xml:space="preserve"> </w:t>
      </w:r>
      <w:r w:rsidRPr="00B214D4">
        <w:t>až</w:t>
      </w:r>
      <w:proofErr w:type="gramEnd"/>
      <w:r w:rsidRPr="00B214D4">
        <w:t xml:space="preserve"> po nebezpečí jeho úniku z porézních hornin využívaných k ukládání plynu. Jako mnohem reálnější se tak jeví možnost zachytávání a využití uhlíku (CCU) – od paliv (zde je však opět potřeba vodík) přes materiály až po další chemické či potravinářské zpracování. Otázkou je stabilita takových produktů, jejich </w:t>
      </w:r>
      <w:proofErr w:type="gramStart"/>
      <w:r w:rsidRPr="00B214D4">
        <w:t>uznatelnost</w:t>
      </w:r>
      <w:proofErr w:type="gramEnd"/>
      <w:r w:rsidRPr="00B214D4">
        <w:t xml:space="preserve"> co se týče možné podpory, a celkový přínos CCU ke snižování emisí skleníkových plynů, který je oproti CCS svým potenciálem daleko menší. </w:t>
      </w:r>
    </w:p>
    <w:p w14:paraId="224D3208" w14:textId="77777777" w:rsidR="00B51772" w:rsidRPr="00B214D4" w:rsidRDefault="00B51772" w:rsidP="009C644C"/>
    <w:p w14:paraId="0B8294EA" w14:textId="02682071" w:rsidR="00B214D4" w:rsidRDefault="00B214D4" w:rsidP="009C644C">
      <w:r w:rsidRPr="00B214D4">
        <w:t>Aby ocelářství v EU i v ČR mohlo maximálně přispět k dosahování klimatické neutrality do roku 2050, je zapotřebí, aby byly revoluční výrobní technologie vyzkoušeny a v průmyslovém měřítku nasazovány již v období do roku 2030. To z však z dnešního pohledu jeví jako nepravděpodobné, neboť by to znamenalo, že vývoj nových technologií by již v současnosti měl být ukončen nebo být těsně před ukončením. Reálně se dá jejich nasazení čekat spíše až v letech 2035-2040. Se stávajícími technologiemi a postupy (</w:t>
      </w:r>
      <w:proofErr w:type="spellStart"/>
      <w:r w:rsidRPr="00B214D4">
        <w:t>retrofity</w:t>
      </w:r>
      <w:proofErr w:type="spellEnd"/>
      <w:r w:rsidRPr="00B214D4">
        <w:t xml:space="preserve">) a při zachování poměru výroby oceli z rud a šrotu dokáže evropské ocelářství dle odhadů </w:t>
      </w:r>
      <w:proofErr w:type="spellStart"/>
      <w:r w:rsidRPr="00B214D4">
        <w:t>Euroferu</w:t>
      </w:r>
      <w:proofErr w:type="spellEnd"/>
      <w:r w:rsidRPr="00B214D4">
        <w:t xml:space="preserve"> do roku 2050 dosáhnout pouze cca 15 % snížení emisí CO</w:t>
      </w:r>
      <w:r w:rsidRPr="00E239DD">
        <w:rPr>
          <w:vertAlign w:val="subscript"/>
        </w:rPr>
        <w:t>2</w:t>
      </w:r>
      <w:r w:rsidRPr="00B214D4">
        <w:t xml:space="preserve">. </w:t>
      </w:r>
      <w:proofErr w:type="spellStart"/>
      <w:r w:rsidRPr="00B214D4">
        <w:t>Eurofer</w:t>
      </w:r>
      <w:proofErr w:type="spellEnd"/>
      <w:r w:rsidRPr="00B214D4">
        <w:t>, jehož členem jsou i všechny významné české firmy, se však zavázal snížit do roku 2050 emise CO</w:t>
      </w:r>
      <w:r w:rsidRPr="00E239DD">
        <w:rPr>
          <w:vertAlign w:val="subscript"/>
        </w:rPr>
        <w:t>2</w:t>
      </w:r>
      <w:r w:rsidRPr="00B214D4">
        <w:t xml:space="preserve"> až o 80-95 %, pokud budou vytvořeny, resp. naplněny adekvátní podmínky (technologické, ekonomické, regulatorní)</w:t>
      </w:r>
      <w:r>
        <w:t xml:space="preserve">. </w:t>
      </w:r>
    </w:p>
    <w:p w14:paraId="06851EFF" w14:textId="77777777" w:rsidR="00B51772" w:rsidRDefault="00B51772" w:rsidP="009C644C"/>
    <w:p w14:paraId="2B979BE4" w14:textId="77777777" w:rsidR="00B214D4" w:rsidRDefault="00B214D4" w:rsidP="009C644C">
      <w:r w:rsidRPr="00B214D4">
        <w:t xml:space="preserve">Zcela klíčovým předpokladem pro úspěšnou dekarbonizaci ocelářství je dostupnost </w:t>
      </w:r>
      <w:proofErr w:type="spellStart"/>
      <w:r w:rsidRPr="00B214D4">
        <w:t>nízkoemisní</w:t>
      </w:r>
      <w:proofErr w:type="spellEnd"/>
      <w:r w:rsidRPr="00B214D4">
        <w:t xml:space="preserve"> či ideálně bezemisní elektřiny za globálně konkurenceschopné ceny a existence související infrastruktury (zdroje, sítě). Z odhadů </w:t>
      </w:r>
      <w:proofErr w:type="spellStart"/>
      <w:r w:rsidRPr="00B214D4">
        <w:t>Eurofer</w:t>
      </w:r>
      <w:proofErr w:type="spellEnd"/>
      <w:r w:rsidRPr="00B214D4">
        <w:t xml:space="preserve"> vyplývá, že evropské ocelářství bude v roce 2050 potřebovat přibližně 400 </w:t>
      </w:r>
      <w:proofErr w:type="spellStart"/>
      <w:r w:rsidRPr="00B214D4">
        <w:t>TWh</w:t>
      </w:r>
      <w:proofErr w:type="spellEnd"/>
      <w:r w:rsidRPr="00B214D4">
        <w:t xml:space="preserve"> uhlíkově čisté elektrické energie (včetně té použité na výrobu vodíku – cca 230 </w:t>
      </w:r>
      <w:proofErr w:type="spellStart"/>
      <w:r w:rsidRPr="00B214D4">
        <w:t>TWh</w:t>
      </w:r>
      <w:proofErr w:type="spellEnd"/>
      <w:r w:rsidRPr="00B214D4">
        <w:t xml:space="preserve"> na výrobu 5,5 mil. t vodíku). To je asi sedmkrát víc, než sektor nakupuje dnes a téměř tři čtvrtiny dnešní spotřeby Německa. </w:t>
      </w:r>
    </w:p>
    <w:p w14:paraId="3C02D80E" w14:textId="77777777" w:rsidR="00B51772" w:rsidRPr="00B214D4" w:rsidRDefault="00B51772" w:rsidP="009C644C"/>
    <w:p w14:paraId="72444D38" w14:textId="77777777" w:rsidR="00B214D4" w:rsidRPr="00B214D4" w:rsidRDefault="00B214D4" w:rsidP="009C644C">
      <w:r w:rsidRPr="00B214D4">
        <w:t>Další (netechnické) předpoklady pro úspěšnou transformaci odvětví jsou uvedeny v rámci shrnutí očekávaných dopadů (viz dále).</w:t>
      </w:r>
    </w:p>
    <w:p w14:paraId="1C112A47" w14:textId="77777777" w:rsidR="00913067" w:rsidRPr="003D31F2" w:rsidRDefault="00913067" w:rsidP="00B51772">
      <w:pPr>
        <w:pStyle w:val="Titulek"/>
      </w:pPr>
      <w:bookmarkStart w:id="109" w:name="_Toc57883554"/>
      <w:r w:rsidRPr="003D31F2">
        <w:lastRenderedPageBreak/>
        <w:t xml:space="preserve">Obrázek č. </w:t>
      </w:r>
      <w:r w:rsidR="00CA1C4B">
        <w:rPr>
          <w:noProof/>
        </w:rPr>
        <w:fldChar w:fldCharType="begin"/>
      </w:r>
      <w:r w:rsidR="00CA1C4B">
        <w:rPr>
          <w:noProof/>
        </w:rPr>
        <w:instrText xml:space="preserve"> SEQ Obrázek_č. \* ARABIC </w:instrText>
      </w:r>
      <w:r w:rsidR="00CA1C4B">
        <w:rPr>
          <w:noProof/>
        </w:rPr>
        <w:fldChar w:fldCharType="separate"/>
      </w:r>
      <w:r w:rsidR="00B53E33">
        <w:rPr>
          <w:noProof/>
        </w:rPr>
        <w:t>3</w:t>
      </w:r>
      <w:r w:rsidR="00CA1C4B">
        <w:rPr>
          <w:noProof/>
        </w:rPr>
        <w:fldChar w:fldCharType="end"/>
      </w:r>
      <w:r w:rsidRPr="003D31F2">
        <w:t>: Technologie dostupné pro snížení emisí v sektoru výroby železa a oceli</w:t>
      </w:r>
      <w:bookmarkEnd w:id="109"/>
    </w:p>
    <w:p w14:paraId="598FADA6" w14:textId="77777777" w:rsidR="00913067" w:rsidRDefault="00913067" w:rsidP="009C644C">
      <w:r w:rsidRPr="00B45694">
        <w:rPr>
          <w:noProof/>
        </w:rPr>
        <w:drawing>
          <wp:inline distT="0" distB="0" distL="0" distR="0" wp14:anchorId="48AF0653" wp14:editId="7D928A32">
            <wp:extent cx="4505325" cy="5534025"/>
            <wp:effectExtent l="0" t="0" r="9525" b="9525"/>
            <wp:docPr id="25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4"/>
                    <pic:cNvPicPr>
                      <a:picLocks noChangeAspect="1"/>
                    </pic:cNvPicPr>
                  </pic:nvPicPr>
                  <pic:blipFill>
                    <a:blip r:embed="rId71"/>
                    <a:stretch>
                      <a:fillRect/>
                    </a:stretch>
                  </pic:blipFill>
                  <pic:spPr>
                    <a:xfrm>
                      <a:off x="0" y="0"/>
                      <a:ext cx="4505325" cy="5534025"/>
                    </a:xfrm>
                    <a:prstGeom prst="rect">
                      <a:avLst/>
                    </a:prstGeom>
                  </pic:spPr>
                </pic:pic>
              </a:graphicData>
            </a:graphic>
          </wp:inline>
        </w:drawing>
      </w:r>
    </w:p>
    <w:p w14:paraId="78059A8F" w14:textId="77777777" w:rsidR="00913067" w:rsidRPr="000F35EA" w:rsidRDefault="00913067" w:rsidP="009C644C">
      <w:pPr>
        <w:pStyle w:val="zdroj"/>
      </w:pPr>
      <w:r w:rsidRPr="000F35EA">
        <w:t xml:space="preserve">Zdroj: </w:t>
      </w:r>
      <w:proofErr w:type="spellStart"/>
      <w:r w:rsidRPr="000F35EA">
        <w:t>Industrial</w:t>
      </w:r>
      <w:proofErr w:type="spellEnd"/>
      <w:r w:rsidRPr="000F35EA">
        <w:t xml:space="preserve"> </w:t>
      </w:r>
      <w:proofErr w:type="spellStart"/>
      <w:r w:rsidRPr="000F35EA">
        <w:t>Transformation</w:t>
      </w:r>
      <w:proofErr w:type="spellEnd"/>
      <w:r w:rsidRPr="000F35EA">
        <w:t xml:space="preserve"> 2050 (</w:t>
      </w:r>
      <w:proofErr w:type="spellStart"/>
      <w:r w:rsidRPr="000F35EA">
        <w:t>Material</w:t>
      </w:r>
      <w:proofErr w:type="spellEnd"/>
      <w:r w:rsidRPr="000F35EA">
        <w:t xml:space="preserve"> </w:t>
      </w:r>
      <w:proofErr w:type="spellStart"/>
      <w:r w:rsidRPr="000F35EA">
        <w:t>Economics</w:t>
      </w:r>
      <w:proofErr w:type="spellEnd"/>
      <w:r w:rsidRPr="000F35EA">
        <w:t>)</w:t>
      </w:r>
    </w:p>
    <w:p w14:paraId="773F5CAC" w14:textId="77777777" w:rsidR="00612E13" w:rsidRDefault="00612E13" w:rsidP="009C644C"/>
    <w:p w14:paraId="255529F4" w14:textId="4CA8B25C" w:rsidR="00753DE4" w:rsidRPr="00753DE4" w:rsidRDefault="00753DE4" w:rsidP="00B51772">
      <w:pPr>
        <w:pStyle w:val="Titulek"/>
      </w:pPr>
      <w:bookmarkStart w:id="110" w:name="_Toc57883594"/>
      <w:r w:rsidRPr="00753DE4">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28</w:t>
      </w:r>
      <w:r w:rsidR="00CA1C4B">
        <w:rPr>
          <w:noProof/>
        </w:rPr>
        <w:fldChar w:fldCharType="end"/>
      </w:r>
      <w:r w:rsidRPr="00753DE4">
        <w:t>: Náklady na výrobu tuny oceli dle jednotlivých technologií</w:t>
      </w:r>
      <w:bookmarkEnd w:id="110"/>
    </w:p>
    <w:p w14:paraId="4BB1B83B" w14:textId="7BF5915D" w:rsidR="00CE5372" w:rsidRDefault="00CE5372" w:rsidP="009C644C">
      <w:r>
        <w:rPr>
          <w:noProof/>
        </w:rPr>
        <w:drawing>
          <wp:inline distT="0" distB="0" distL="0" distR="0" wp14:anchorId="16D68623" wp14:editId="59B70F80">
            <wp:extent cx="6120130" cy="5480713"/>
            <wp:effectExtent l="0" t="0" r="0" b="5715"/>
            <wp:docPr id="280"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0130" cy="5480713"/>
                    </a:xfrm>
                    <a:prstGeom prst="rect">
                      <a:avLst/>
                    </a:prstGeom>
                    <a:noFill/>
                    <a:ln>
                      <a:noFill/>
                    </a:ln>
                  </pic:spPr>
                </pic:pic>
              </a:graphicData>
            </a:graphic>
          </wp:inline>
        </w:drawing>
      </w:r>
    </w:p>
    <w:p w14:paraId="6FF30C06" w14:textId="77777777" w:rsidR="00753DE4" w:rsidRPr="000F35EA" w:rsidRDefault="00753DE4" w:rsidP="009C644C">
      <w:pPr>
        <w:pStyle w:val="zdroj"/>
      </w:pPr>
      <w:r w:rsidRPr="000F35EA">
        <w:t xml:space="preserve">Zdroj: </w:t>
      </w:r>
      <w:proofErr w:type="spellStart"/>
      <w:r w:rsidRPr="000F35EA">
        <w:t>Industrial</w:t>
      </w:r>
      <w:proofErr w:type="spellEnd"/>
      <w:r w:rsidRPr="000F35EA">
        <w:t xml:space="preserve"> </w:t>
      </w:r>
      <w:proofErr w:type="spellStart"/>
      <w:r w:rsidRPr="000F35EA">
        <w:t>Transformation</w:t>
      </w:r>
      <w:proofErr w:type="spellEnd"/>
      <w:r w:rsidRPr="000F35EA">
        <w:t xml:space="preserve"> 2050 (</w:t>
      </w:r>
      <w:proofErr w:type="spellStart"/>
      <w:r w:rsidRPr="000F35EA">
        <w:t>Material</w:t>
      </w:r>
      <w:proofErr w:type="spellEnd"/>
      <w:r w:rsidRPr="000F35EA">
        <w:t xml:space="preserve"> </w:t>
      </w:r>
      <w:proofErr w:type="spellStart"/>
      <w:r w:rsidRPr="000F35EA">
        <w:t>Economics</w:t>
      </w:r>
      <w:proofErr w:type="spellEnd"/>
      <w:r w:rsidRPr="000F35EA">
        <w:t>)</w:t>
      </w:r>
    </w:p>
    <w:p w14:paraId="0B9F3EF8" w14:textId="77777777" w:rsidR="00612E13" w:rsidRDefault="00612E13" w:rsidP="009C644C"/>
    <w:p w14:paraId="69D6F9E2" w14:textId="20248E1C" w:rsidR="00753DE4" w:rsidRPr="00753DE4" w:rsidRDefault="00753DE4" w:rsidP="00B51772">
      <w:pPr>
        <w:pStyle w:val="Titulek"/>
      </w:pPr>
      <w:bookmarkStart w:id="111" w:name="_Toc57883595"/>
      <w:r w:rsidRPr="00753DE4">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29</w:t>
      </w:r>
      <w:r w:rsidR="00CA1C4B">
        <w:rPr>
          <w:noProof/>
        </w:rPr>
        <w:fldChar w:fldCharType="end"/>
      </w:r>
      <w:r w:rsidRPr="00753DE4">
        <w:t>: Investiční náročnost technologií pro dekarbonizaci výroby železa</w:t>
      </w:r>
      <w:bookmarkEnd w:id="111"/>
    </w:p>
    <w:p w14:paraId="2BD0E68C" w14:textId="0BC4D880" w:rsidR="00913067" w:rsidRDefault="00CE5372" w:rsidP="009C644C">
      <w:r>
        <w:rPr>
          <w:noProof/>
        </w:rPr>
        <w:drawing>
          <wp:inline distT="0" distB="0" distL="0" distR="0" wp14:anchorId="19B262BF" wp14:editId="6B82EE5C">
            <wp:extent cx="6115050" cy="4867275"/>
            <wp:effectExtent l="0" t="0" r="0" b="9525"/>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050" cy="4867275"/>
                    </a:xfrm>
                    <a:prstGeom prst="rect">
                      <a:avLst/>
                    </a:prstGeom>
                    <a:noFill/>
                    <a:ln>
                      <a:noFill/>
                    </a:ln>
                  </pic:spPr>
                </pic:pic>
              </a:graphicData>
            </a:graphic>
          </wp:inline>
        </w:drawing>
      </w:r>
    </w:p>
    <w:p w14:paraId="140E9983" w14:textId="77777777" w:rsidR="00753DE4" w:rsidRPr="000F35EA" w:rsidRDefault="00753DE4" w:rsidP="009C644C">
      <w:pPr>
        <w:pStyle w:val="zdroj"/>
      </w:pPr>
      <w:r w:rsidRPr="000F35EA">
        <w:t xml:space="preserve">Zdroj: </w:t>
      </w:r>
      <w:proofErr w:type="spellStart"/>
      <w:r w:rsidRPr="000F35EA">
        <w:t>Industrial</w:t>
      </w:r>
      <w:proofErr w:type="spellEnd"/>
      <w:r w:rsidRPr="000F35EA">
        <w:t xml:space="preserve"> </w:t>
      </w:r>
      <w:proofErr w:type="spellStart"/>
      <w:r w:rsidRPr="000F35EA">
        <w:t>Transformation</w:t>
      </w:r>
      <w:proofErr w:type="spellEnd"/>
      <w:r w:rsidRPr="000F35EA">
        <w:t xml:space="preserve"> 2050 (</w:t>
      </w:r>
      <w:proofErr w:type="spellStart"/>
      <w:r w:rsidRPr="000F35EA">
        <w:t>Material</w:t>
      </w:r>
      <w:proofErr w:type="spellEnd"/>
      <w:r w:rsidRPr="000F35EA">
        <w:t xml:space="preserve"> </w:t>
      </w:r>
      <w:proofErr w:type="spellStart"/>
      <w:r w:rsidRPr="000F35EA">
        <w:t>Economics</w:t>
      </w:r>
      <w:proofErr w:type="spellEnd"/>
      <w:r w:rsidRPr="000F35EA">
        <w:t>)</w:t>
      </w:r>
    </w:p>
    <w:p w14:paraId="08D2D752" w14:textId="77777777" w:rsidR="00612E13" w:rsidRDefault="00612E13" w:rsidP="00753DE4">
      <w:pPr>
        <w:pStyle w:val="Bezmezer"/>
        <w:spacing w:after="200"/>
        <w:rPr>
          <w:b/>
        </w:rPr>
      </w:pPr>
    </w:p>
    <w:p w14:paraId="1CC842A4" w14:textId="50C14068" w:rsidR="00575D51" w:rsidRPr="00575D51" w:rsidRDefault="00CE5372" w:rsidP="00753DE4">
      <w:pPr>
        <w:pStyle w:val="Bezmezer"/>
        <w:spacing w:after="200"/>
        <w:rPr>
          <w:b/>
        </w:rPr>
      </w:pPr>
      <w:r w:rsidRPr="00575D51">
        <w:rPr>
          <w:b/>
        </w:rPr>
        <w:t xml:space="preserve">Citlivost na cenu emisní povolenky (náklady na </w:t>
      </w:r>
      <w:proofErr w:type="spellStart"/>
      <w:r w:rsidR="00111EC2" w:rsidRPr="00575D51">
        <w:rPr>
          <w:b/>
        </w:rPr>
        <w:t>aba</w:t>
      </w:r>
      <w:r w:rsidR="00111EC2">
        <w:rPr>
          <w:b/>
        </w:rPr>
        <w:t>t</w:t>
      </w:r>
      <w:r w:rsidR="00111EC2" w:rsidRPr="00575D51">
        <w:rPr>
          <w:b/>
        </w:rPr>
        <w:t>ement</w:t>
      </w:r>
      <w:proofErr w:type="spellEnd"/>
      <w:r w:rsidRPr="00575D51">
        <w:rPr>
          <w:b/>
        </w:rPr>
        <w:t>)</w:t>
      </w:r>
    </w:p>
    <w:p w14:paraId="62925F26" w14:textId="488243BF" w:rsidR="00CE5372" w:rsidRPr="00A13253" w:rsidRDefault="00333D8B" w:rsidP="009C644C">
      <w:r>
        <w:t>Při</w:t>
      </w:r>
      <w:r w:rsidR="00CE5372" w:rsidRPr="00A13253">
        <w:t xml:space="preserve"> přím</w:t>
      </w:r>
      <w:r>
        <w:t>é</w:t>
      </w:r>
      <w:r w:rsidR="00CE5372" w:rsidRPr="00A13253">
        <w:t xml:space="preserve"> re</w:t>
      </w:r>
      <w:r w:rsidR="00A13253" w:rsidRPr="00A13253">
        <w:t xml:space="preserve">dukci vodíkem </w:t>
      </w:r>
      <w:r>
        <w:t xml:space="preserve">vznikají dodatečné </w:t>
      </w:r>
      <w:r w:rsidR="00A13253" w:rsidRPr="00A13253">
        <w:t>náklady na snížení</w:t>
      </w:r>
      <w:r w:rsidR="00CE5372" w:rsidRPr="00A13253">
        <w:t xml:space="preserve"> </w:t>
      </w:r>
      <w:r>
        <w:t xml:space="preserve">emisí ve výši </w:t>
      </w:r>
      <w:r w:rsidR="00CE5372" w:rsidRPr="00A13253">
        <w:t>57 EUR/t</w:t>
      </w:r>
      <w:r w:rsidR="00A13253" w:rsidRPr="00A13253">
        <w:t xml:space="preserve"> CO2</w:t>
      </w:r>
      <w:r>
        <w:t xml:space="preserve"> za předpokladu</w:t>
      </w:r>
      <w:r w:rsidRPr="00A13253">
        <w:t xml:space="preserve"> </w:t>
      </w:r>
      <w:r w:rsidR="00CE5372" w:rsidRPr="00A13253">
        <w:t>cen</w:t>
      </w:r>
      <w:r>
        <w:t>y</w:t>
      </w:r>
      <w:r w:rsidR="00CE5372" w:rsidRPr="00A13253">
        <w:t xml:space="preserve"> elektřiny </w:t>
      </w:r>
      <w:r>
        <w:t xml:space="preserve">ve výši </w:t>
      </w:r>
      <w:r w:rsidR="00CE5372" w:rsidRPr="00A13253">
        <w:t>60 EUR/</w:t>
      </w:r>
      <w:proofErr w:type="spellStart"/>
      <w:r w:rsidR="00CE5372" w:rsidRPr="00A13253">
        <w:t>MWh</w:t>
      </w:r>
      <w:proofErr w:type="spellEnd"/>
      <w:r w:rsidR="00CE5372" w:rsidRPr="00A13253">
        <w:t>.</w:t>
      </w:r>
      <w:r w:rsidR="00A13253" w:rsidRPr="00A13253">
        <w:t xml:space="preserve"> V důsledku transformace odvětví se očekává, že cen</w:t>
      </w:r>
      <w:r>
        <w:t>a</w:t>
      </w:r>
      <w:r w:rsidR="00A13253" w:rsidRPr="00A13253">
        <w:t xml:space="preserve"> tuny oceli v EU vzrost</w:t>
      </w:r>
      <w:r>
        <w:t>e</w:t>
      </w:r>
      <w:r w:rsidR="00A13253" w:rsidRPr="00A13253">
        <w:t xml:space="preserve"> o 35-100 % (drastické navýšení nákladů se bude týkat především výroby oceli z</w:t>
      </w:r>
      <w:r>
        <w:t> </w:t>
      </w:r>
      <w:r w:rsidR="00A13253" w:rsidRPr="00A13253">
        <w:t>rud</w:t>
      </w:r>
      <w:r>
        <w:t>, nicméně dražší elektřina bude znamenat vyšší náklady i pro výrobu oceli v obloukových pecích</w:t>
      </w:r>
      <w:r w:rsidR="00A13253" w:rsidRPr="00A13253">
        <w:t>). To by znamenalo nekonkurenceschopnost evropských podniků na globálním trhu s ocelí a ohrožení jejich existence.</w:t>
      </w:r>
    </w:p>
    <w:p w14:paraId="7D097BF6" w14:textId="65A4686A" w:rsidR="00245B7F" w:rsidRDefault="00245B7F" w:rsidP="00245B7F">
      <w:pPr>
        <w:pStyle w:val="Nadpis3"/>
      </w:pPr>
      <w:bookmarkStart w:id="112" w:name="_Toc57887768"/>
      <w:r>
        <w:t>Rámcový plán snižování emisí</w:t>
      </w:r>
      <w:bookmarkEnd w:id="112"/>
    </w:p>
    <w:p w14:paraId="30F5ED7C" w14:textId="38EAF778" w:rsidR="00245B7F" w:rsidRDefault="00245B7F" w:rsidP="00245B7F">
      <w:pPr>
        <w:rPr>
          <w:b/>
          <w:color w:val="FF0000"/>
        </w:rPr>
      </w:pPr>
      <w:r w:rsidRPr="00425CEE">
        <w:rPr>
          <w:b/>
          <w:color w:val="FF0000"/>
        </w:rPr>
        <w:t>Tato kapitola v</w:t>
      </w:r>
      <w:r w:rsidR="00425CEE" w:rsidRPr="00425CEE">
        <w:rPr>
          <w:b/>
          <w:color w:val="FF0000"/>
        </w:rPr>
        <w:t>ychází z poznatků a studií na úrovni EU a evropských svazů. V současné době probíhá verifikace údajů pro Českou republiku a jejich zpřesňování.</w:t>
      </w:r>
    </w:p>
    <w:p w14:paraId="5C70BDDC" w14:textId="77777777" w:rsidR="00425CEE" w:rsidRPr="00245B7F" w:rsidRDefault="00425CEE" w:rsidP="00245B7F"/>
    <w:p w14:paraId="6FE57B1C"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06825864" w14:textId="77777777" w:rsidR="00425CEE" w:rsidRPr="00425CEE" w:rsidRDefault="00425CEE" w:rsidP="00425CEE">
      <w:pPr>
        <w:spacing w:line="240" w:lineRule="auto"/>
        <w:jc w:val="left"/>
      </w:pPr>
    </w:p>
    <w:p w14:paraId="7E41E212" w14:textId="77777777" w:rsidR="00425CEE" w:rsidRPr="00425CEE" w:rsidRDefault="00425CEE" w:rsidP="00425CEE">
      <w:pPr>
        <w:spacing w:line="240" w:lineRule="auto"/>
        <w:jc w:val="left"/>
      </w:pPr>
    </w:p>
    <w:p w14:paraId="6EF27180" w14:textId="77777777" w:rsidR="00425CEE" w:rsidRPr="00425CEE" w:rsidRDefault="00425CEE" w:rsidP="00425CEE">
      <w:pPr>
        <w:spacing w:line="240" w:lineRule="auto"/>
        <w:jc w:val="left"/>
      </w:pPr>
    </w:p>
    <w:p w14:paraId="73D5D093" w14:textId="2CCF0493" w:rsidR="00425CEE" w:rsidRPr="00425CEE" w:rsidRDefault="002B5FC3" w:rsidP="00425CEE">
      <w:pPr>
        <w:spacing w:line="240" w:lineRule="auto"/>
        <w:jc w:val="left"/>
      </w:pPr>
      <w:r>
        <w:rPr>
          <w:noProof/>
        </w:rPr>
        <w:lastRenderedPageBreak/>
        <mc:AlternateContent>
          <mc:Choice Requires="wps">
            <w:drawing>
              <wp:anchor distT="0" distB="0" distL="114300" distR="114300" simplePos="0" relativeHeight="251669504" behindDoc="0" locked="0" layoutInCell="1" allowOverlap="1" wp14:anchorId="1CEF467C" wp14:editId="74B9F373">
                <wp:simplePos x="0" y="0"/>
                <wp:positionH relativeFrom="column">
                  <wp:posOffset>1975450</wp:posOffset>
                </wp:positionH>
                <wp:positionV relativeFrom="paragraph">
                  <wp:posOffset>1328911</wp:posOffset>
                </wp:positionV>
                <wp:extent cx="2809700" cy="709985"/>
                <wp:effectExtent l="0" t="742950" r="0" b="737870"/>
                <wp:wrapNone/>
                <wp:docPr id="36" name="Textové pole 36"/>
                <wp:cNvGraphicFramePr/>
                <a:graphic xmlns:a="http://schemas.openxmlformats.org/drawingml/2006/main">
                  <a:graphicData uri="http://schemas.microsoft.com/office/word/2010/wordprocessingShape">
                    <wps:wsp>
                      <wps:cNvSpPr txBox="1"/>
                      <wps:spPr>
                        <a:xfrm rot="19587579">
                          <a:off x="0" y="0"/>
                          <a:ext cx="2809700" cy="7099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A885FC7"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EF467C" id="_x0000_t202" coordsize="21600,21600" o:spt="202" path="m,l,21600r21600,l21600,xe">
                <v:stroke joinstyle="miter"/>
                <v:path gradientshapeok="t" o:connecttype="rect"/>
              </v:shapetype>
              <v:shape id="Textové pole 36" o:spid="_x0000_s1026" type="#_x0000_t202" style="position:absolute;margin-left:155.55pt;margin-top:104.65pt;width:221.25pt;height:55.9pt;rotation:-2198100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" fillcolor="white [3201]" strokeweight=".5pt">
                <v:textbox>
                  <w:txbxContent>
                    <w:p w14:paraId="0A885FC7"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v:textbox>
              </v:shape>
            </w:pict>
          </mc:Fallback>
        </mc:AlternateContent>
      </w:r>
      <w:r w:rsidR="001558C1">
        <w:rPr>
          <w:noProof/>
        </w:rPr>
        <w:drawing>
          <wp:inline distT="0" distB="0" distL="0" distR="0" wp14:anchorId="1E1069FC" wp14:editId="4F946235">
            <wp:extent cx="6120130" cy="3709670"/>
            <wp:effectExtent l="0" t="0" r="0" b="508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3709670"/>
                    </a:xfrm>
                    <a:prstGeom prst="rect">
                      <a:avLst/>
                    </a:prstGeom>
                  </pic:spPr>
                </pic:pic>
              </a:graphicData>
            </a:graphic>
          </wp:inline>
        </w:drawing>
      </w:r>
    </w:p>
    <w:p w14:paraId="51B0CCFE" w14:textId="77777777" w:rsidR="00245B7F" w:rsidRPr="00425CEE" w:rsidRDefault="00245B7F" w:rsidP="00425CEE">
      <w:pPr>
        <w:pStyle w:val="Nadpis4"/>
        <w:rPr>
          <w:rFonts w:eastAsia="Times New Roman"/>
        </w:rPr>
      </w:pPr>
      <w:r w:rsidRPr="00245B7F">
        <w:rPr>
          <w:rFonts w:eastAsia="Times New Roman"/>
        </w:rPr>
        <w:t>Zvýšení energetické účinnosti</w:t>
      </w:r>
      <w:r w:rsidRPr="00425CEE">
        <w:rPr>
          <w:rFonts w:eastAsia="Times New Roman"/>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70B89F8D"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06B514CD"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6BEBBEDB" w14:textId="77777777" w:rsidR="00245B7F" w:rsidRPr="00245B7F" w:rsidRDefault="00245B7F" w:rsidP="002E2E48">
            <w:pPr>
              <w:numPr>
                <w:ilvl w:val="0"/>
                <w:numId w:val="63"/>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Postupné zlepšování procesů </w:t>
            </w:r>
          </w:p>
        </w:tc>
        <w:tc>
          <w:tcPr>
            <w:tcW w:w="4800" w:type="dxa"/>
            <w:tcBorders>
              <w:top w:val="single" w:sz="6" w:space="0" w:color="auto"/>
              <w:left w:val="nil"/>
              <w:bottom w:val="single" w:sz="6" w:space="0" w:color="auto"/>
              <w:right w:val="single" w:sz="6" w:space="0" w:color="auto"/>
            </w:tcBorders>
            <w:shd w:val="clear" w:color="auto" w:fill="auto"/>
            <w:hideMark/>
          </w:tcPr>
          <w:p w14:paraId="4E05D536"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50D169FC" w14:textId="77777777" w:rsidR="00245B7F" w:rsidRPr="00245B7F" w:rsidRDefault="00245B7F" w:rsidP="002E2E48">
            <w:pPr>
              <w:numPr>
                <w:ilvl w:val="0"/>
                <w:numId w:val="64"/>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V minulosti již došlo k výraznému zvýšení energetické účinnosti a většina postupů je již vyčerpána </w:t>
            </w:r>
          </w:p>
          <w:p w14:paraId="0CDBBB92" w14:textId="77777777" w:rsidR="00245B7F" w:rsidRPr="00245B7F" w:rsidRDefault="00245B7F" w:rsidP="002E2E48">
            <w:pPr>
              <w:numPr>
                <w:ilvl w:val="0"/>
                <w:numId w:val="64"/>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Investiční náročnost </w:t>
            </w:r>
          </w:p>
          <w:p w14:paraId="64B78D67" w14:textId="77777777" w:rsidR="00245B7F" w:rsidRPr="00245B7F" w:rsidRDefault="00245B7F" w:rsidP="00245B7F">
            <w:pPr>
              <w:spacing w:line="240" w:lineRule="auto"/>
              <w:ind w:left="165" w:hanging="135"/>
              <w:textAlignment w:val="baseline"/>
              <w:rPr>
                <w:color w:val="000000"/>
              </w:rPr>
            </w:pPr>
            <w:r w:rsidRPr="00245B7F">
              <w:rPr>
                <w:rFonts w:ascii="Calibri" w:hAnsi="Calibri"/>
                <w:color w:val="000000"/>
                <w:sz w:val="22"/>
                <w:szCs w:val="22"/>
              </w:rPr>
              <w:t> </w:t>
            </w:r>
          </w:p>
        </w:tc>
      </w:tr>
      <w:tr w:rsidR="00245B7F" w:rsidRPr="00245B7F" w14:paraId="50DC6E8C"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75CDDD14"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75A74804" w14:textId="77777777" w:rsidR="00245B7F" w:rsidRPr="00245B7F" w:rsidRDefault="00245B7F" w:rsidP="002E2E48">
            <w:pPr>
              <w:numPr>
                <w:ilvl w:val="0"/>
                <w:numId w:val="65"/>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Snižování provozních nákladů </w:t>
            </w:r>
          </w:p>
          <w:p w14:paraId="2D82B61E" w14:textId="77777777" w:rsidR="00245B7F" w:rsidRPr="00245B7F" w:rsidRDefault="00245B7F" w:rsidP="00245B7F">
            <w:pPr>
              <w:spacing w:line="240" w:lineRule="auto"/>
              <w:ind w:left="15"/>
              <w:textAlignment w:val="baseline"/>
              <w:rPr>
                <w:color w:val="000000"/>
              </w:rPr>
            </w:pPr>
            <w:r w:rsidRPr="00245B7F">
              <w:rPr>
                <w:rFonts w:ascii="Calibri" w:hAnsi="Calibri"/>
                <w:color w:val="000000"/>
                <w:sz w:val="22"/>
                <w:szCs w:val="22"/>
              </w:rPr>
              <w:t> </w:t>
            </w:r>
          </w:p>
        </w:tc>
        <w:tc>
          <w:tcPr>
            <w:tcW w:w="4800" w:type="dxa"/>
            <w:tcBorders>
              <w:top w:val="nil"/>
              <w:left w:val="nil"/>
              <w:bottom w:val="single" w:sz="6" w:space="0" w:color="auto"/>
              <w:right w:val="single" w:sz="6" w:space="0" w:color="auto"/>
            </w:tcBorders>
            <w:shd w:val="clear" w:color="auto" w:fill="auto"/>
            <w:hideMark/>
          </w:tcPr>
          <w:p w14:paraId="0A916FB3"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0876CE7E" w14:textId="77777777" w:rsidR="00245B7F" w:rsidRPr="00245B7F" w:rsidRDefault="00245B7F" w:rsidP="002E2E48">
            <w:pPr>
              <w:numPr>
                <w:ilvl w:val="0"/>
                <w:numId w:val="6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Každé další zvyšování energetické účinnosti je drahé </w:t>
            </w:r>
          </w:p>
        </w:tc>
      </w:tr>
    </w:tbl>
    <w:p w14:paraId="3389C23C"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46ED3550"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V nedávné minulosti došlo k výraznému zvýšení energetické účinnosti. Některé nové technologie a postupy otevírají možnosti pro další mírné vylepšování. Otázkou je, při jaké ceně emisní povolenky a energií je další zlepšování energetické účinnosti efektivní. </w:t>
      </w:r>
    </w:p>
    <w:p w14:paraId="15231CC6" w14:textId="77777777" w:rsidR="00245B7F" w:rsidRPr="00245B7F" w:rsidRDefault="00245B7F" w:rsidP="00245B7F">
      <w:pPr>
        <w:pStyle w:val="Nadpis4"/>
      </w:pPr>
      <w:r w:rsidRPr="00245B7F">
        <w:rPr>
          <w:rFonts w:eastAsia="Times New Roman"/>
        </w:rPr>
        <w:t>Elektrifikace pecí a výroba oceli ze šrotu</w:t>
      </w:r>
      <w:r w:rsidRPr="00245B7F">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5DF9935F"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7F13A22E"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2F41BF24" w14:textId="77777777" w:rsidR="00245B7F" w:rsidRPr="00245B7F" w:rsidRDefault="00245B7F" w:rsidP="002E2E48">
            <w:pPr>
              <w:numPr>
                <w:ilvl w:val="0"/>
                <w:numId w:val="67"/>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Nejdostupnější metoda redukce CO2 </w:t>
            </w:r>
          </w:p>
          <w:p w14:paraId="084E8872" w14:textId="77777777" w:rsidR="00245B7F" w:rsidRPr="00245B7F" w:rsidRDefault="00245B7F" w:rsidP="002E2E48">
            <w:pPr>
              <w:numPr>
                <w:ilvl w:val="0"/>
                <w:numId w:val="67"/>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Další redukce CO2 se dosáhne při užití elektrické energie z OZE </w:t>
            </w:r>
          </w:p>
        </w:tc>
        <w:tc>
          <w:tcPr>
            <w:tcW w:w="4800" w:type="dxa"/>
            <w:tcBorders>
              <w:top w:val="single" w:sz="6" w:space="0" w:color="auto"/>
              <w:left w:val="nil"/>
              <w:bottom w:val="single" w:sz="6" w:space="0" w:color="auto"/>
              <w:right w:val="single" w:sz="6" w:space="0" w:color="auto"/>
            </w:tcBorders>
            <w:shd w:val="clear" w:color="auto" w:fill="auto"/>
            <w:hideMark/>
          </w:tcPr>
          <w:p w14:paraId="47D53203"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58EC8A8F" w14:textId="77777777" w:rsidR="00245B7F" w:rsidRPr="00245B7F" w:rsidRDefault="00245B7F" w:rsidP="002E2E48">
            <w:pPr>
              <w:numPr>
                <w:ilvl w:val="0"/>
                <w:numId w:val="6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Zbytkové emise nejsou zanedbatelné </w:t>
            </w:r>
          </w:p>
          <w:p w14:paraId="058C7841" w14:textId="77777777" w:rsidR="00245B7F" w:rsidRPr="00245B7F" w:rsidRDefault="00245B7F" w:rsidP="002E2E48">
            <w:pPr>
              <w:numPr>
                <w:ilvl w:val="0"/>
                <w:numId w:val="6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Nelze tak vyrobit všechny druhy ocelí </w:t>
            </w:r>
          </w:p>
          <w:p w14:paraId="78EE0317" w14:textId="77777777" w:rsidR="00245B7F" w:rsidRPr="00245B7F" w:rsidRDefault="00245B7F" w:rsidP="002E2E48">
            <w:pPr>
              <w:numPr>
                <w:ilvl w:val="0"/>
                <w:numId w:val="6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Cena elektrické energie </w:t>
            </w:r>
          </w:p>
        </w:tc>
      </w:tr>
      <w:tr w:rsidR="00245B7F" w:rsidRPr="00245B7F" w14:paraId="10AB8143"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4A9793D4"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340F1092" w14:textId="77777777" w:rsidR="00245B7F" w:rsidRPr="00245B7F" w:rsidRDefault="00245B7F" w:rsidP="002E2E48">
            <w:pPr>
              <w:numPr>
                <w:ilvl w:val="0"/>
                <w:numId w:val="69"/>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 </w:t>
            </w:r>
          </w:p>
        </w:tc>
        <w:tc>
          <w:tcPr>
            <w:tcW w:w="4800" w:type="dxa"/>
            <w:tcBorders>
              <w:top w:val="nil"/>
              <w:left w:val="nil"/>
              <w:bottom w:val="single" w:sz="6" w:space="0" w:color="auto"/>
              <w:right w:val="single" w:sz="6" w:space="0" w:color="auto"/>
            </w:tcBorders>
            <w:shd w:val="clear" w:color="auto" w:fill="auto"/>
            <w:hideMark/>
          </w:tcPr>
          <w:p w14:paraId="40FB81BD"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0BACFB31" w14:textId="77777777" w:rsidR="00245B7F" w:rsidRPr="00245B7F" w:rsidRDefault="00245B7F" w:rsidP="002E2E48">
            <w:pPr>
              <w:numPr>
                <w:ilvl w:val="0"/>
                <w:numId w:val="7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Nedostatek šrotu </w:t>
            </w:r>
          </w:p>
          <w:p w14:paraId="062D3DE0" w14:textId="77777777" w:rsidR="00245B7F" w:rsidRPr="00245B7F" w:rsidRDefault="00245B7F" w:rsidP="002E2E48">
            <w:pPr>
              <w:numPr>
                <w:ilvl w:val="0"/>
                <w:numId w:val="7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Nedostatek elektrické energie z OZE </w:t>
            </w:r>
          </w:p>
        </w:tc>
      </w:tr>
    </w:tbl>
    <w:p w14:paraId="1E8A9460"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456AE0B8" w14:textId="77777777"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Dnes asi nejdostupnější možností je (vedle dalšího zvyšování energetické účinnosti výroby, které ale s postupem času přináší menší a menší výsledky) přechod na výrobu oceli ze šrotu (zejména v elektrických obloukových pecích). Tento proces je v průměru </w:t>
      </w:r>
      <w:proofErr w:type="gramStart"/>
      <w:r w:rsidRPr="00245B7F">
        <w:rPr>
          <w:rFonts w:ascii="Calibri" w:hAnsi="Calibri" w:cs="Segoe UI"/>
          <w:color w:val="000000"/>
          <w:sz w:val="22"/>
          <w:szCs w:val="22"/>
        </w:rPr>
        <w:t>4-5x</w:t>
      </w:r>
      <w:proofErr w:type="gramEnd"/>
      <w:r w:rsidRPr="00245B7F">
        <w:rPr>
          <w:rFonts w:ascii="Calibri" w:hAnsi="Calibri" w:cs="Segoe UI"/>
          <w:color w:val="000000"/>
          <w:sz w:val="22"/>
          <w:szCs w:val="22"/>
        </w:rPr>
        <w:t> emisně a cca 4x energeticky méně náročný než primární výroba oceli z rud, jež ve světě i v Evropě nadále dominuje. Plošný přechod na výrobu v obloukových pecích nicméně nelze očekávat, a to z několika důvodů:  </w:t>
      </w:r>
    </w:p>
    <w:p w14:paraId="303BD560" w14:textId="77777777" w:rsidR="00245B7F" w:rsidRPr="00245B7F" w:rsidRDefault="00245B7F" w:rsidP="002E2E48">
      <w:pPr>
        <w:numPr>
          <w:ilvl w:val="0"/>
          <w:numId w:val="71"/>
        </w:numPr>
        <w:spacing w:line="240" w:lineRule="auto"/>
        <w:ind w:left="360" w:firstLine="0"/>
        <w:textAlignment w:val="baseline"/>
        <w:rPr>
          <w:rFonts w:ascii="Calibri" w:hAnsi="Calibri" w:cs="Segoe UI"/>
          <w:color w:val="000000"/>
          <w:sz w:val="22"/>
          <w:szCs w:val="22"/>
        </w:rPr>
      </w:pPr>
      <w:r w:rsidRPr="00245B7F">
        <w:rPr>
          <w:rFonts w:ascii="Calibri" w:hAnsi="Calibri" w:cs="Segoe UI"/>
          <w:color w:val="000000"/>
          <w:sz w:val="22"/>
          <w:szCs w:val="22"/>
        </w:rPr>
        <w:lastRenderedPageBreak/>
        <w:t>na světě dosud není dostatek šrotu,  </w:t>
      </w:r>
    </w:p>
    <w:p w14:paraId="02759840" w14:textId="77777777" w:rsidR="00245B7F" w:rsidRPr="00245B7F" w:rsidRDefault="00245B7F" w:rsidP="002E2E48">
      <w:pPr>
        <w:numPr>
          <w:ilvl w:val="0"/>
          <w:numId w:val="72"/>
        </w:numPr>
        <w:spacing w:line="240" w:lineRule="auto"/>
        <w:ind w:left="360" w:firstLine="0"/>
        <w:textAlignment w:val="baseline"/>
        <w:rPr>
          <w:rFonts w:ascii="Calibri" w:hAnsi="Calibri" w:cs="Segoe UI"/>
          <w:color w:val="000000"/>
          <w:sz w:val="22"/>
          <w:szCs w:val="22"/>
        </w:rPr>
      </w:pPr>
      <w:r w:rsidRPr="00245B7F">
        <w:rPr>
          <w:rFonts w:ascii="Calibri" w:hAnsi="Calibri" w:cs="Segoe UI"/>
          <w:color w:val="000000"/>
          <w:sz w:val="22"/>
          <w:szCs w:val="22"/>
        </w:rPr>
        <w:t>globální poptávka po oceli do roku 2050 vzroste mj. s tím, jak se země od Indie po Brazílii rozvíjí a urbanizují,  </w:t>
      </w:r>
    </w:p>
    <w:p w14:paraId="745E7097" w14:textId="77777777" w:rsidR="00245B7F" w:rsidRPr="00245B7F" w:rsidRDefault="00245B7F" w:rsidP="002E2E48">
      <w:pPr>
        <w:numPr>
          <w:ilvl w:val="0"/>
          <w:numId w:val="73"/>
        </w:numPr>
        <w:spacing w:line="240" w:lineRule="auto"/>
        <w:ind w:left="360" w:firstLine="0"/>
        <w:textAlignment w:val="baseline"/>
        <w:rPr>
          <w:rFonts w:ascii="Calibri" w:hAnsi="Calibri" w:cs="Segoe UI"/>
          <w:color w:val="000000"/>
          <w:sz w:val="22"/>
          <w:szCs w:val="22"/>
        </w:rPr>
      </w:pPr>
      <w:r w:rsidRPr="00245B7F">
        <w:rPr>
          <w:rFonts w:ascii="Calibri" w:hAnsi="Calibri" w:cs="Segoe UI"/>
          <w:color w:val="000000"/>
          <w:sz w:val="22"/>
          <w:szCs w:val="22"/>
        </w:rPr>
        <w:t>v obloukové peci nelze vyrobit některé typy oceli,  </w:t>
      </w:r>
    </w:p>
    <w:p w14:paraId="66124A8A" w14:textId="77777777" w:rsidR="00245B7F" w:rsidRPr="00245B7F" w:rsidRDefault="00245B7F" w:rsidP="002E2E48">
      <w:pPr>
        <w:numPr>
          <w:ilvl w:val="0"/>
          <w:numId w:val="74"/>
        </w:numPr>
        <w:spacing w:line="240" w:lineRule="auto"/>
        <w:ind w:left="360" w:firstLine="0"/>
        <w:textAlignment w:val="baseline"/>
        <w:rPr>
          <w:rFonts w:ascii="Calibri" w:hAnsi="Calibri" w:cs="Segoe UI"/>
          <w:color w:val="000000"/>
          <w:sz w:val="22"/>
          <w:szCs w:val="22"/>
        </w:rPr>
      </w:pPr>
      <w:r w:rsidRPr="00245B7F">
        <w:rPr>
          <w:rFonts w:ascii="Calibri" w:hAnsi="Calibri" w:cs="Segoe UI"/>
          <w:color w:val="000000"/>
          <w:sz w:val="22"/>
          <w:szCs w:val="22"/>
        </w:rPr>
        <w:t>i když jsou emise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z výroby v obloukových pecích výrazně nižší, pořád nejsou zanedbatelné.  </w:t>
      </w:r>
    </w:p>
    <w:p w14:paraId="66C28073" w14:textId="77777777" w:rsidR="00245B7F" w:rsidRPr="00245B7F" w:rsidRDefault="00245B7F" w:rsidP="00245B7F">
      <w:pPr>
        <w:spacing w:line="240" w:lineRule="auto"/>
        <w:ind w:left="720"/>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4EC6A055" w14:textId="77777777" w:rsidR="00245B7F" w:rsidRPr="00245B7F" w:rsidRDefault="00245B7F" w:rsidP="00245B7F">
      <w:pPr>
        <w:pStyle w:val="Nadpis4"/>
      </w:pPr>
      <w:r w:rsidRPr="00245B7F">
        <w:rPr>
          <w:rFonts w:eastAsia="Times New Roman"/>
        </w:rPr>
        <w:t>Zachycování, ukládání a zpracování CO2 (CCSU)</w:t>
      </w:r>
      <w:r w:rsidRPr="00245B7F">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67FC6ACE"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3501AD94"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1C6CD24C" w14:textId="77777777" w:rsidR="00245B7F" w:rsidRPr="00245B7F" w:rsidRDefault="00245B7F" w:rsidP="002E2E48">
            <w:pPr>
              <w:numPr>
                <w:ilvl w:val="0"/>
                <w:numId w:val="75"/>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CCS a CCU je jedinou cestou, jak se zbavit CO2 z technologických emisí </w:t>
            </w:r>
          </w:p>
        </w:tc>
        <w:tc>
          <w:tcPr>
            <w:tcW w:w="4800" w:type="dxa"/>
            <w:tcBorders>
              <w:top w:val="single" w:sz="6" w:space="0" w:color="auto"/>
              <w:left w:val="nil"/>
              <w:bottom w:val="single" w:sz="6" w:space="0" w:color="auto"/>
              <w:right w:val="single" w:sz="6" w:space="0" w:color="auto"/>
            </w:tcBorders>
            <w:shd w:val="clear" w:color="auto" w:fill="auto"/>
            <w:hideMark/>
          </w:tcPr>
          <w:p w14:paraId="15CC64AF"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5D3F5474" w14:textId="77777777" w:rsidR="00245B7F" w:rsidRPr="00245B7F" w:rsidRDefault="00245B7F" w:rsidP="002E2E48">
            <w:pPr>
              <w:numPr>
                <w:ilvl w:val="0"/>
                <w:numId w:val="7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CCS/CCU je velmi drahé </w:t>
            </w:r>
          </w:p>
          <w:p w14:paraId="6197DFE6" w14:textId="77777777" w:rsidR="00245B7F" w:rsidRPr="00245B7F" w:rsidRDefault="00245B7F" w:rsidP="002E2E48">
            <w:pPr>
              <w:numPr>
                <w:ilvl w:val="0"/>
                <w:numId w:val="7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nemáme žádné vhodné velké úložiště pro CCS </w:t>
            </w:r>
          </w:p>
          <w:p w14:paraId="1A755AC4" w14:textId="77777777" w:rsidR="00245B7F" w:rsidRPr="00245B7F" w:rsidRDefault="00245B7F" w:rsidP="002E2E48">
            <w:pPr>
              <w:numPr>
                <w:ilvl w:val="0"/>
                <w:numId w:val="7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CCU technologie nejsou ještě propracované </w:t>
            </w:r>
          </w:p>
          <w:p w14:paraId="2327CD5F" w14:textId="77777777" w:rsidR="00245B7F" w:rsidRPr="00245B7F" w:rsidRDefault="00245B7F" w:rsidP="002E2E48">
            <w:pPr>
              <w:numPr>
                <w:ilvl w:val="0"/>
                <w:numId w:val="7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Je nutné zajistit, aby CCS/CCU nevytvořilo při daném energetickém mixu více CO2, než ho zlikviduje  </w:t>
            </w:r>
          </w:p>
          <w:p w14:paraId="48FE89E1" w14:textId="77777777" w:rsidR="00245B7F" w:rsidRPr="00245B7F" w:rsidRDefault="00245B7F" w:rsidP="002E2E48">
            <w:pPr>
              <w:numPr>
                <w:ilvl w:val="0"/>
                <w:numId w:val="7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Není známý stav po naplnění úložiště a náklady spojené s jeho následnou údržbou a bezpečnostními opatřeními </w:t>
            </w:r>
          </w:p>
        </w:tc>
      </w:tr>
      <w:tr w:rsidR="00245B7F" w:rsidRPr="00245B7F" w14:paraId="14966668"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599A5A85"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118F798F" w14:textId="77777777" w:rsidR="00245B7F" w:rsidRPr="00245B7F" w:rsidRDefault="00245B7F" w:rsidP="002E2E48">
            <w:pPr>
              <w:numPr>
                <w:ilvl w:val="0"/>
                <w:numId w:val="77"/>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Implementace nových technologií </w:t>
            </w:r>
          </w:p>
        </w:tc>
        <w:tc>
          <w:tcPr>
            <w:tcW w:w="4800" w:type="dxa"/>
            <w:tcBorders>
              <w:top w:val="nil"/>
              <w:left w:val="nil"/>
              <w:bottom w:val="single" w:sz="6" w:space="0" w:color="auto"/>
              <w:right w:val="single" w:sz="6" w:space="0" w:color="auto"/>
            </w:tcBorders>
            <w:shd w:val="clear" w:color="auto" w:fill="auto"/>
            <w:hideMark/>
          </w:tcPr>
          <w:p w14:paraId="4837233D"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064FAF29" w14:textId="77777777" w:rsidR="00245B7F" w:rsidRPr="00245B7F" w:rsidRDefault="00245B7F" w:rsidP="002E2E48">
            <w:pPr>
              <w:numPr>
                <w:ilvl w:val="0"/>
                <w:numId w:val="7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Celkové náklady </w:t>
            </w:r>
          </w:p>
          <w:p w14:paraId="39FF5CC3" w14:textId="77777777" w:rsidR="00245B7F" w:rsidRPr="00245B7F" w:rsidRDefault="00245B7F" w:rsidP="002E2E48">
            <w:pPr>
              <w:numPr>
                <w:ilvl w:val="0"/>
                <w:numId w:val="7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Absence infrastruktury pro dopravu a zpracování zachyceného CO2 </w:t>
            </w:r>
          </w:p>
        </w:tc>
      </w:tr>
    </w:tbl>
    <w:p w14:paraId="68E354C8" w14:textId="77777777"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7B84E04F" w14:textId="77777777" w:rsidR="00F977AC" w:rsidRDefault="00245B7F" w:rsidP="00F977AC">
      <w:pPr>
        <w:spacing w:line="240" w:lineRule="auto"/>
        <w:textAlignment w:val="baseline"/>
        <w:rPr>
          <w:rFonts w:ascii="Calibri" w:hAnsi="Calibri" w:cs="Segoe UI"/>
          <w:color w:val="000000"/>
          <w:sz w:val="22"/>
          <w:szCs w:val="22"/>
          <w:shd w:val="clear" w:color="auto" w:fill="FFFF00"/>
        </w:rPr>
      </w:pPr>
      <w:r w:rsidRPr="00245B7F">
        <w:rPr>
          <w:rFonts w:ascii="Calibri" w:hAnsi="Calibri" w:cs="Segoe UI"/>
          <w:color w:val="000000"/>
          <w:sz w:val="22"/>
          <w:szCs w:val="22"/>
        </w:rPr>
        <w:t xml:space="preserve">Otázka možnosti zachytávání a geologického ukládání uhlíku (CCS) ze sektoru výroby železa a oceli závisí jednak na ceně technologie (investiční i provozní náklady), jednak na dostupnosti a kapacitě úložišť a možnostech vybudování patřičné separátní infrastruktury. Energetická i cenová </w:t>
      </w:r>
      <w:r w:rsidRPr="00F977AC">
        <w:rPr>
          <w:rFonts w:ascii="Calibri" w:hAnsi="Calibri" w:cs="Segoe UI"/>
          <w:color w:val="000000"/>
          <w:sz w:val="22"/>
          <w:szCs w:val="22"/>
        </w:rPr>
        <w:t>náročnost technologie je zatím příliš vysoká a cena emisní povolenky by se musela pohybovat nad hodnotou</w:t>
      </w:r>
      <w:r w:rsidR="00F977AC">
        <w:rPr>
          <w:rFonts w:ascii="Calibri" w:hAnsi="Calibri" w:cs="Segoe UI"/>
          <w:color w:val="000000"/>
          <w:sz w:val="22"/>
          <w:szCs w:val="22"/>
        </w:rPr>
        <w:t xml:space="preserve"> 100 EUR (podle studie Evropské komise by se náklady na instalaci a provoz technologie CCS vyplatily při ceně emisní povolenky v intervalu </w:t>
      </w:r>
      <w:proofErr w:type="gramStart"/>
      <w:r w:rsidR="00F977AC">
        <w:rPr>
          <w:rFonts w:ascii="Calibri" w:hAnsi="Calibri" w:cs="Segoe UI"/>
          <w:color w:val="000000"/>
          <w:sz w:val="22"/>
          <w:szCs w:val="22"/>
        </w:rPr>
        <w:t>60 – 80</w:t>
      </w:r>
      <w:proofErr w:type="gramEnd"/>
      <w:r w:rsidR="00F977AC">
        <w:rPr>
          <w:rFonts w:ascii="Calibri" w:hAnsi="Calibri" w:cs="Segoe UI"/>
          <w:color w:val="000000"/>
          <w:sz w:val="22"/>
          <w:szCs w:val="22"/>
        </w:rPr>
        <w:t xml:space="preserve"> EUR/t CO2, IEA pak uvádí cenu v rozmezí 30 – 50 USD/ t CO2).</w:t>
      </w:r>
    </w:p>
    <w:p w14:paraId="617C49E8" w14:textId="68756A88" w:rsidR="005132AF" w:rsidRPr="00245B7F" w:rsidRDefault="00F977AC" w:rsidP="00F977AC">
      <w:pPr>
        <w:spacing w:line="240" w:lineRule="auto"/>
        <w:textAlignment w:val="baseline"/>
        <w:rPr>
          <w:rFonts w:ascii="Segoe UI" w:hAnsi="Segoe UI" w:cs="Segoe UI"/>
          <w:color w:val="000000"/>
          <w:sz w:val="18"/>
          <w:szCs w:val="18"/>
        </w:rPr>
      </w:pPr>
      <w:r w:rsidRPr="00245B7F">
        <w:rPr>
          <w:rFonts w:ascii="Segoe UI" w:hAnsi="Segoe UI" w:cs="Segoe UI"/>
          <w:color w:val="000000"/>
          <w:sz w:val="18"/>
          <w:szCs w:val="18"/>
        </w:rPr>
        <w:t xml:space="preserve"> </w:t>
      </w:r>
    </w:p>
    <w:p w14:paraId="34EA234E" w14:textId="77777777"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V ČR i mnoha dalších zemích je v současnosti geologické ukládání uhlíku navíc zakázáno či omezeno a kapacita jeho potencionálních úložišť je z hlediska emisí ČR zcela nedostatečná, nehledě k technologickým omezením od </w:t>
      </w:r>
      <w:proofErr w:type="spellStart"/>
      <w:r w:rsidRPr="00245B7F">
        <w:rPr>
          <w:rFonts w:ascii="Calibri" w:hAnsi="Calibri" w:cs="Segoe UI"/>
          <w:color w:val="000000"/>
          <w:sz w:val="22"/>
          <w:szCs w:val="22"/>
        </w:rPr>
        <w:t>korozity</w:t>
      </w:r>
      <w:proofErr w:type="spellEnd"/>
      <w:r w:rsidRPr="00245B7F">
        <w:rPr>
          <w:rFonts w:ascii="Calibri" w:hAnsi="Calibri" w:cs="Segoe UI"/>
          <w:color w:val="000000"/>
          <w:sz w:val="22"/>
          <w:szCs w:val="22"/>
        </w:rPr>
        <w:t> CO2</w:t>
      </w:r>
      <w:r w:rsidRPr="00245B7F">
        <w:rPr>
          <w:rFonts w:ascii="Calibri" w:hAnsi="Calibri" w:cs="Segoe UI"/>
          <w:color w:val="000000"/>
          <w:sz w:val="17"/>
          <w:szCs w:val="17"/>
          <w:vertAlign w:val="subscript"/>
        </w:rPr>
        <w:t> </w:t>
      </w:r>
      <w:r w:rsidRPr="00245B7F">
        <w:rPr>
          <w:rFonts w:ascii="Calibri" w:hAnsi="Calibri" w:cs="Segoe UI"/>
          <w:color w:val="000000"/>
          <w:sz w:val="22"/>
          <w:szCs w:val="22"/>
        </w:rPr>
        <w:t>až po nebezpečí jeho úniku z porézních hornin využívaných k ukládání plynu. Jako mnohem reálnější se tak jeví možnost zachytávání a využití uhlíku (CCU) – od paliv (zde je však opět potřeba vodík) přes materiály až po další chemické či potravinářské zpracování. Otázkou je stabilita takových produktů, jejich </w:t>
      </w:r>
      <w:proofErr w:type="gramStart"/>
      <w:r w:rsidRPr="00245B7F">
        <w:rPr>
          <w:rFonts w:ascii="Calibri" w:hAnsi="Calibri" w:cs="Segoe UI"/>
          <w:color w:val="000000"/>
          <w:sz w:val="22"/>
          <w:szCs w:val="22"/>
        </w:rPr>
        <w:t>uznatelnost</w:t>
      </w:r>
      <w:proofErr w:type="gramEnd"/>
      <w:r w:rsidRPr="00245B7F">
        <w:rPr>
          <w:rFonts w:ascii="Calibri" w:hAnsi="Calibri" w:cs="Segoe UI"/>
          <w:color w:val="000000"/>
          <w:sz w:val="22"/>
          <w:szCs w:val="22"/>
        </w:rPr>
        <w:t> co se týče možné podpory, a celkový přínos CCU ke snižování emisí skleníkových plynů, který je oproti CCS svým potenciálem daleko menší.  </w:t>
      </w:r>
    </w:p>
    <w:p w14:paraId="15592933"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188E5668" w14:textId="77777777" w:rsidR="00245B7F" w:rsidRPr="00245B7F" w:rsidRDefault="00245B7F" w:rsidP="00245B7F">
      <w:pPr>
        <w:pStyle w:val="Nadpis4"/>
      </w:pPr>
      <w:r w:rsidRPr="00245B7F">
        <w:rPr>
          <w:rFonts w:eastAsia="Times New Roman"/>
        </w:rPr>
        <w:t>Přímá redukce zemním plynem nebo vodíkem</w:t>
      </w:r>
      <w:r w:rsidRPr="00245B7F">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4B792067"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27959532"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30896898" w14:textId="77777777" w:rsidR="00245B7F" w:rsidRPr="00245B7F" w:rsidRDefault="00245B7F" w:rsidP="002E2E48">
            <w:pPr>
              <w:numPr>
                <w:ilvl w:val="0"/>
                <w:numId w:val="79"/>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Žádné emise </w:t>
            </w:r>
          </w:p>
          <w:p w14:paraId="227E695C" w14:textId="77777777" w:rsidR="00245B7F" w:rsidRPr="00245B7F" w:rsidRDefault="00245B7F" w:rsidP="002E2E48">
            <w:pPr>
              <w:numPr>
                <w:ilvl w:val="0"/>
                <w:numId w:val="79"/>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Podpora ze strany EU </w:t>
            </w:r>
          </w:p>
        </w:tc>
        <w:tc>
          <w:tcPr>
            <w:tcW w:w="4800" w:type="dxa"/>
            <w:tcBorders>
              <w:top w:val="single" w:sz="6" w:space="0" w:color="auto"/>
              <w:left w:val="nil"/>
              <w:bottom w:val="single" w:sz="6" w:space="0" w:color="auto"/>
              <w:right w:val="single" w:sz="6" w:space="0" w:color="auto"/>
            </w:tcBorders>
            <w:shd w:val="clear" w:color="auto" w:fill="auto"/>
            <w:hideMark/>
          </w:tcPr>
          <w:p w14:paraId="669CB59A"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24EFC437" w14:textId="77777777" w:rsidR="00245B7F" w:rsidRPr="00245B7F" w:rsidRDefault="00245B7F" w:rsidP="002E2E48">
            <w:pPr>
              <w:numPr>
                <w:ilvl w:val="0"/>
                <w:numId w:val="8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Investiční náklady </w:t>
            </w:r>
          </w:p>
          <w:p w14:paraId="1D4741B5" w14:textId="77777777" w:rsidR="00245B7F" w:rsidRPr="00245B7F" w:rsidRDefault="00245B7F" w:rsidP="002E2E48">
            <w:pPr>
              <w:numPr>
                <w:ilvl w:val="0"/>
                <w:numId w:val="8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 xml:space="preserve">Nedostatek </w:t>
            </w:r>
            <w:proofErr w:type="spellStart"/>
            <w:r w:rsidRPr="00245B7F">
              <w:rPr>
                <w:rFonts w:ascii="Calibri" w:hAnsi="Calibri"/>
                <w:color w:val="000000"/>
                <w:sz w:val="22"/>
                <w:szCs w:val="22"/>
              </w:rPr>
              <w:t>nízkoemisního</w:t>
            </w:r>
            <w:proofErr w:type="spellEnd"/>
            <w:r w:rsidRPr="00245B7F">
              <w:rPr>
                <w:rFonts w:ascii="Calibri" w:hAnsi="Calibri"/>
                <w:color w:val="000000"/>
                <w:sz w:val="22"/>
                <w:szCs w:val="22"/>
              </w:rPr>
              <w:t xml:space="preserve"> vodíku </w:t>
            </w:r>
          </w:p>
          <w:p w14:paraId="51B07A6B" w14:textId="77777777" w:rsidR="00245B7F" w:rsidRPr="00245B7F" w:rsidRDefault="00245B7F" w:rsidP="002E2E48">
            <w:pPr>
              <w:numPr>
                <w:ilvl w:val="0"/>
                <w:numId w:val="8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 xml:space="preserve">Vysoká cena </w:t>
            </w:r>
            <w:proofErr w:type="spellStart"/>
            <w:r w:rsidRPr="00245B7F">
              <w:rPr>
                <w:rFonts w:ascii="Calibri" w:hAnsi="Calibri"/>
                <w:color w:val="000000"/>
                <w:sz w:val="22"/>
                <w:szCs w:val="22"/>
              </w:rPr>
              <w:t>nízkoemisního</w:t>
            </w:r>
            <w:proofErr w:type="spellEnd"/>
            <w:r w:rsidRPr="00245B7F">
              <w:rPr>
                <w:rFonts w:ascii="Calibri" w:hAnsi="Calibri"/>
                <w:color w:val="000000"/>
                <w:sz w:val="22"/>
                <w:szCs w:val="22"/>
              </w:rPr>
              <w:t xml:space="preserve"> vodíku ve srovnání s koksem </w:t>
            </w:r>
          </w:p>
          <w:p w14:paraId="7A554784" w14:textId="77777777" w:rsidR="00245B7F" w:rsidRPr="00245B7F" w:rsidRDefault="00245B7F" w:rsidP="002E2E48">
            <w:pPr>
              <w:numPr>
                <w:ilvl w:val="0"/>
                <w:numId w:val="8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Výroba obnovitelného vodíku by si vyžádala zhruba ¼ produkce elektrické energie v ČR </w:t>
            </w:r>
          </w:p>
          <w:p w14:paraId="34A57B54" w14:textId="77777777" w:rsidR="00245B7F" w:rsidRPr="00245B7F" w:rsidRDefault="00245B7F" w:rsidP="002E2E48">
            <w:pPr>
              <w:numPr>
                <w:ilvl w:val="0"/>
                <w:numId w:val="8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Použití zemního plynu není zcela bezemisní </w:t>
            </w:r>
          </w:p>
        </w:tc>
      </w:tr>
      <w:tr w:rsidR="00245B7F" w:rsidRPr="00245B7F" w14:paraId="11AE4528"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00DCF5ED"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37D324CB" w14:textId="77777777" w:rsidR="00245B7F" w:rsidRPr="00245B7F" w:rsidRDefault="00245B7F" w:rsidP="002E2E48">
            <w:pPr>
              <w:numPr>
                <w:ilvl w:val="0"/>
                <w:numId w:val="81"/>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Nejčistší způsob výroby železa a oceli </w:t>
            </w:r>
          </w:p>
        </w:tc>
        <w:tc>
          <w:tcPr>
            <w:tcW w:w="4800" w:type="dxa"/>
            <w:tcBorders>
              <w:top w:val="nil"/>
              <w:left w:val="nil"/>
              <w:bottom w:val="single" w:sz="6" w:space="0" w:color="auto"/>
              <w:right w:val="single" w:sz="6" w:space="0" w:color="auto"/>
            </w:tcBorders>
            <w:shd w:val="clear" w:color="auto" w:fill="auto"/>
            <w:hideMark/>
          </w:tcPr>
          <w:p w14:paraId="3A375338"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7780579E" w14:textId="77777777" w:rsidR="00245B7F" w:rsidRPr="00245B7F" w:rsidRDefault="00245B7F" w:rsidP="002E2E48">
            <w:pPr>
              <w:numPr>
                <w:ilvl w:val="0"/>
                <w:numId w:val="82"/>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Nedostatek elektrické energie a vody </w:t>
            </w:r>
          </w:p>
        </w:tc>
      </w:tr>
    </w:tbl>
    <w:p w14:paraId="659FD3A4"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lastRenderedPageBreak/>
        <w:t> </w:t>
      </w:r>
    </w:p>
    <w:p w14:paraId="3F8718B0" w14:textId="77777777" w:rsidR="00245B7F" w:rsidRDefault="00245B7F" w:rsidP="005132AF">
      <w:pPr>
        <w:spacing w:line="240" w:lineRule="auto"/>
        <w:textAlignment w:val="baseline"/>
        <w:rPr>
          <w:rFonts w:ascii="Calibri" w:hAnsi="Calibri" w:cs="Segoe UI"/>
          <w:color w:val="000000"/>
          <w:sz w:val="22"/>
          <w:szCs w:val="22"/>
        </w:rPr>
      </w:pPr>
      <w:r w:rsidRPr="00245B7F">
        <w:rPr>
          <w:rFonts w:ascii="Calibri" w:hAnsi="Calibri" w:cs="Segoe UI"/>
          <w:color w:val="000000"/>
          <w:sz w:val="22"/>
          <w:szCs w:val="22"/>
        </w:rPr>
        <w:t>Z budoucích technologických možností je vzhledem k cíli uhlíkové neutrality na evropské úrovni největší naděje vkládána do tzv. přímé redukce oxidů železa ze železných rud (DRI), namísto dnes požívané redukce rud pomocí koksu. Přímá redukce již dnes funguje např. prostřednictvím zemního plynu v některých blízkovýchodních státech bohatých na plyn, nicméně v EU je tato možnost hlediska plošné aplikace spíše omezená kvůli tomu, že plyn by musel být zajištěn v dostatečném objemu za nízkou cenu, a že jde o fosilní palivo (v EU politicky negativně vnímané až nepřijatelné), i když produkuje ve srovnání s uhlím jen polovinu emisí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EU proto sází na vodík. Výroba tzv. vodíkové oceli je dnes předmětem několika vývojových a inovačních projektových záměrů v EU, vyžaduje nicméně kompletní změnu technologie výroby, která se sebou nese mnoho překážek a otazníků, z nichž primární je dostatek čisté a cenově dostupné elektřiny na výrobu vodíku elektrolýzou vody.  </w:t>
      </w:r>
    </w:p>
    <w:p w14:paraId="53CD2240" w14:textId="77777777" w:rsidR="005132AF" w:rsidRPr="00245B7F" w:rsidRDefault="005132AF" w:rsidP="005132AF">
      <w:pPr>
        <w:spacing w:line="240" w:lineRule="auto"/>
        <w:textAlignment w:val="baseline"/>
        <w:rPr>
          <w:rFonts w:ascii="Segoe UI" w:hAnsi="Segoe UI" w:cs="Segoe UI"/>
          <w:color w:val="000000"/>
          <w:sz w:val="18"/>
          <w:szCs w:val="18"/>
        </w:rPr>
      </w:pPr>
    </w:p>
    <w:p w14:paraId="3CCAF72C" w14:textId="7FA7E250"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 xml:space="preserve">V případě přechodu na přímou redukci železa s využitím vodíku je účelné kvantifikovat nároky na produkci vodíku. Ve švédském projektu HYBRIT (výroba oceli vodíkem vyrobeným pomocí bezemisní elektřiny) se počítá s tím, že na jednotku oceli bude potřeba přibližně 3,5 </w:t>
      </w:r>
      <w:proofErr w:type="spellStart"/>
      <w:r w:rsidRPr="00245B7F">
        <w:rPr>
          <w:rFonts w:ascii="Calibri" w:hAnsi="Calibri" w:cs="Segoe UI"/>
          <w:color w:val="000000"/>
          <w:sz w:val="22"/>
          <w:szCs w:val="22"/>
        </w:rPr>
        <w:t>MWh</w:t>
      </w:r>
      <w:proofErr w:type="spellEnd"/>
      <w:r w:rsidRPr="00245B7F">
        <w:rPr>
          <w:rFonts w:ascii="Calibri" w:hAnsi="Calibri" w:cs="Segoe UI"/>
          <w:color w:val="000000"/>
          <w:sz w:val="22"/>
          <w:szCs w:val="22"/>
        </w:rPr>
        <w:t xml:space="preserve"> elektřiny (výroba vodíku </w:t>
      </w:r>
      <w:proofErr w:type="gramStart"/>
      <w:r w:rsidRPr="00245B7F">
        <w:rPr>
          <w:rFonts w:ascii="Calibri" w:hAnsi="Calibri" w:cs="Segoe UI"/>
          <w:color w:val="000000"/>
          <w:sz w:val="22"/>
          <w:szCs w:val="22"/>
        </w:rPr>
        <w:t>v  elektrolyzéru</w:t>
      </w:r>
      <w:proofErr w:type="gramEnd"/>
      <w:r w:rsidRPr="00245B7F">
        <w:rPr>
          <w:rFonts w:ascii="Calibri" w:hAnsi="Calibri" w:cs="Segoe UI"/>
          <w:color w:val="000000"/>
          <w:sz w:val="22"/>
          <w:szCs w:val="22"/>
        </w:rPr>
        <w:t>).</w:t>
      </w:r>
      <w:r w:rsidRPr="00245B7F">
        <w:rPr>
          <w:rFonts w:ascii="Calibri" w:hAnsi="Calibri" w:cs="Segoe UI"/>
          <w:color w:val="000000"/>
          <w:sz w:val="17"/>
          <w:szCs w:val="17"/>
          <w:vertAlign w:val="superscript"/>
        </w:rPr>
        <w:t>1</w:t>
      </w:r>
      <w:r w:rsidR="005132AF">
        <w:rPr>
          <w:rFonts w:ascii="Calibri" w:hAnsi="Calibri" w:cs="Segoe UI"/>
          <w:color w:val="000000"/>
          <w:sz w:val="17"/>
          <w:szCs w:val="17"/>
          <w:vertAlign w:val="superscript"/>
        </w:rPr>
        <w:t xml:space="preserve"> </w:t>
      </w:r>
      <w:r w:rsidRPr="00245B7F">
        <w:rPr>
          <w:rFonts w:ascii="Calibri" w:hAnsi="Calibri" w:cs="Segoe UI"/>
          <w:color w:val="000000"/>
          <w:sz w:val="17"/>
          <w:szCs w:val="17"/>
          <w:vertAlign w:val="superscript"/>
        </w:rPr>
        <w:t> </w:t>
      </w:r>
      <w:r w:rsidRPr="00245B7F">
        <w:rPr>
          <w:rFonts w:ascii="Calibri" w:hAnsi="Calibri" w:cs="Segoe UI"/>
          <w:color w:val="000000"/>
          <w:sz w:val="22"/>
          <w:szCs w:val="22"/>
        </w:rPr>
        <w:t>Studie </w:t>
      </w:r>
      <w:proofErr w:type="spellStart"/>
      <w:r w:rsidRPr="00245B7F">
        <w:rPr>
          <w:rFonts w:ascii="Calibri" w:hAnsi="Calibri" w:cs="Segoe UI"/>
          <w:color w:val="000000"/>
          <w:sz w:val="22"/>
          <w:szCs w:val="22"/>
        </w:rPr>
        <w:t>Klimaneutrale</w:t>
      </w:r>
      <w:proofErr w:type="spellEnd"/>
      <w:r w:rsidRPr="00245B7F">
        <w:rPr>
          <w:rFonts w:ascii="Calibri" w:hAnsi="Calibri" w:cs="Segoe UI"/>
          <w:color w:val="000000"/>
          <w:sz w:val="22"/>
          <w:szCs w:val="22"/>
        </w:rPr>
        <w:t xml:space="preserve"> Industrie2 uvádí potřebu 3,3 </w:t>
      </w:r>
      <w:proofErr w:type="spellStart"/>
      <w:r w:rsidRPr="00245B7F">
        <w:rPr>
          <w:rFonts w:ascii="Calibri" w:hAnsi="Calibri" w:cs="Segoe UI"/>
          <w:color w:val="000000"/>
          <w:sz w:val="22"/>
          <w:szCs w:val="22"/>
        </w:rPr>
        <w:t>MWh</w:t>
      </w:r>
      <w:proofErr w:type="spellEnd"/>
      <w:r w:rsidRPr="00245B7F">
        <w:rPr>
          <w:rFonts w:ascii="Calibri" w:hAnsi="Calibri" w:cs="Segoe UI"/>
          <w:color w:val="000000"/>
          <w:sz w:val="22"/>
          <w:szCs w:val="22"/>
        </w:rPr>
        <w:t>/tunu oceli. Výroba 5 000 tis. tun oceli v ČR ročně skrze přímou redukci vodíkem by znamenala spotřebu v objemu 16,5 až 17,5 </w:t>
      </w:r>
      <w:proofErr w:type="spellStart"/>
      <w:r w:rsidRPr="00245B7F">
        <w:rPr>
          <w:rFonts w:ascii="Calibri" w:hAnsi="Calibri" w:cs="Segoe UI"/>
          <w:color w:val="000000"/>
          <w:sz w:val="22"/>
          <w:szCs w:val="22"/>
        </w:rPr>
        <w:t>TWh</w:t>
      </w:r>
      <w:proofErr w:type="spellEnd"/>
      <w:r w:rsidRPr="00245B7F">
        <w:rPr>
          <w:rFonts w:ascii="Calibri" w:hAnsi="Calibri" w:cs="Segoe UI"/>
          <w:color w:val="000000"/>
          <w:sz w:val="22"/>
          <w:szCs w:val="22"/>
        </w:rPr>
        <w:t> (pro srovnání činila v roce 2018 spotřeba elektřiny v ocelářství přibližně 2 </w:t>
      </w:r>
      <w:proofErr w:type="spellStart"/>
      <w:r w:rsidRPr="00245B7F">
        <w:rPr>
          <w:rFonts w:ascii="Calibri" w:hAnsi="Calibri" w:cs="Segoe UI"/>
          <w:color w:val="000000"/>
          <w:sz w:val="22"/>
          <w:szCs w:val="22"/>
        </w:rPr>
        <w:t>TWh</w:t>
      </w:r>
      <w:proofErr w:type="spellEnd"/>
      <w:r w:rsidRPr="00245B7F">
        <w:rPr>
          <w:rFonts w:ascii="Calibri" w:hAnsi="Calibri" w:cs="Segoe UI"/>
          <w:color w:val="000000"/>
          <w:sz w:val="22"/>
          <w:szCs w:val="22"/>
        </w:rPr>
        <w:t>; celková spotřeba elektřiny v ČR byla 62,2 </w:t>
      </w:r>
      <w:proofErr w:type="spellStart"/>
      <w:r w:rsidRPr="00245B7F">
        <w:rPr>
          <w:rFonts w:ascii="Calibri" w:hAnsi="Calibri" w:cs="Segoe UI"/>
          <w:color w:val="000000"/>
          <w:sz w:val="22"/>
          <w:szCs w:val="22"/>
        </w:rPr>
        <w:t>TWh</w:t>
      </w:r>
      <w:proofErr w:type="spellEnd"/>
      <w:r w:rsidRPr="00245B7F">
        <w:rPr>
          <w:rFonts w:ascii="Calibri" w:hAnsi="Calibri" w:cs="Segoe UI"/>
          <w:color w:val="000000"/>
          <w:sz w:val="22"/>
          <w:szCs w:val="22"/>
        </w:rPr>
        <w:t>).  Kromě spotřeby elektřiny na výrobu vodíku v elektrolyzéru vzniká dodatečná potřeba velkých objemů elektřiny na roztavení železa pro další zpracování v ocelárně. Výsledkem redukce vodíkem totiž (na rozdíl od primárního procesu výroby ve vysoké peci s použitím koksu) není kov v tekutém stavu.  </w:t>
      </w:r>
    </w:p>
    <w:p w14:paraId="517927A7" w14:textId="77777777" w:rsidR="00245B7F" w:rsidRDefault="00245B7F" w:rsidP="005132AF">
      <w:pPr>
        <w:spacing w:line="240" w:lineRule="auto"/>
        <w:textAlignment w:val="baseline"/>
        <w:rPr>
          <w:rFonts w:ascii="Calibri" w:hAnsi="Calibri" w:cs="Segoe UI"/>
          <w:color w:val="000000"/>
          <w:sz w:val="22"/>
          <w:szCs w:val="22"/>
        </w:rPr>
      </w:pPr>
      <w:r w:rsidRPr="00245B7F">
        <w:rPr>
          <w:rFonts w:ascii="Calibri" w:hAnsi="Calibri" w:cs="Segoe UI"/>
          <w:color w:val="000000"/>
          <w:sz w:val="22"/>
          <w:szCs w:val="22"/>
        </w:rPr>
        <w:t>I kdyby EU dospěla ke skutečně průmyslové aplikaci technologie přímé redukce vodíkem, nebude to ještě záruka jejího plošného rozšíření.  Vzhledem k tomu, že EU nehodlá podporovat tzv. šedý vodík (získávaný z fosilních paliv), budou muset významně poklesnout ceny tzv. modrého vodíku (získávaného především rozkladem zemního plynu za současného použití technologie CCU/CCS) a zeleného vodíku (elektrolýza vody uhlíkově čistou elektřinou). Jeho dostupnost v dostatečných objemech nejistá. To platí dvojnásob proto, že obrovskou poptávku po vodíku lze očekávat též z jiných průmyslových odvětví, vytápění či dopravy. Cena zeleného vodíku je Evropskou Komisí odhadována na 2,5 – 5,5 EUR/kg (šedého vodíku 1,5 EUR/kg). Cena uhlíku tedy musí významně vzrůst, aby to motivovalo firmy na přechod na zelený vodík. Navíc, použití čistého vodíku vyžaduje vybudování zcela nových zdrojových kapacit i distribuční infrastruktury, včetně přeshraniční. Celkové investiční a provozní náklady tak zatím vytváří bariéru.  </w:t>
      </w:r>
    </w:p>
    <w:p w14:paraId="66A21AEF" w14:textId="77777777" w:rsidR="005132AF" w:rsidRPr="00245B7F" w:rsidRDefault="005132AF" w:rsidP="005132AF">
      <w:pPr>
        <w:spacing w:line="240" w:lineRule="auto"/>
        <w:textAlignment w:val="baseline"/>
        <w:rPr>
          <w:rFonts w:ascii="Segoe UI" w:hAnsi="Segoe UI" w:cs="Segoe UI"/>
          <w:color w:val="000000"/>
          <w:sz w:val="18"/>
          <w:szCs w:val="18"/>
        </w:rPr>
      </w:pPr>
    </w:p>
    <w:p w14:paraId="2FF31540" w14:textId="77777777" w:rsidR="00245B7F" w:rsidRDefault="00245B7F" w:rsidP="005132AF">
      <w:pPr>
        <w:spacing w:line="240" w:lineRule="auto"/>
        <w:textAlignment w:val="baseline"/>
        <w:rPr>
          <w:rFonts w:ascii="Calibri" w:hAnsi="Calibri" w:cs="Segoe UI"/>
          <w:color w:val="000000"/>
          <w:sz w:val="22"/>
          <w:szCs w:val="22"/>
        </w:rPr>
      </w:pPr>
      <w:r w:rsidRPr="00245B7F">
        <w:rPr>
          <w:rFonts w:ascii="Calibri" w:hAnsi="Calibri" w:cs="Segoe UI"/>
          <w:color w:val="000000"/>
          <w:sz w:val="22"/>
          <w:szCs w:val="22"/>
        </w:rPr>
        <w:t>Ze stechiometrických výpočtů navíc vychází, že na výrobu jednoho kilogramu vodíku je potřeba asi 9 litrů vody. ČR bohužel nemá dostatek vodních zdrojů pro pokrytí budoucí domácí spotřeby v případě přechodu na vodíkové hospodářství. Vedle toho musí spoléhat na výrobu vodíku prostřednictvím jaderné energie, které se ale v EU nedostává přímé podpory a její politická přijatelnost v energetickém mixu bude dále klesat. ČR tak má daleko omezenější možnosti výroby a využití zeleného vodíku než jiné státy EU. Je třeba také připomenout, že v procesu výroby oceli za pomocí vodíku může docházet k nadměrnému nasycení oceli vodíkem, což zásadně omezuje aplikaci vyrobené oceli kvůli tzv. vodíkové křehkosti. </w:t>
      </w:r>
    </w:p>
    <w:p w14:paraId="73F03709" w14:textId="77777777" w:rsidR="005132AF" w:rsidRPr="00245B7F" w:rsidRDefault="005132AF" w:rsidP="005132AF">
      <w:pPr>
        <w:spacing w:line="240" w:lineRule="auto"/>
        <w:textAlignment w:val="baseline"/>
        <w:rPr>
          <w:rFonts w:ascii="Segoe UI" w:hAnsi="Segoe UI" w:cs="Segoe UI"/>
          <w:color w:val="000000"/>
          <w:sz w:val="18"/>
          <w:szCs w:val="18"/>
        </w:rPr>
      </w:pPr>
    </w:p>
    <w:p w14:paraId="1B82FB17" w14:textId="77777777"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Přestože je vodíková výroba oceli v podmínkách ČR vzhledem k výše uvedeným důvodům časově spíše vzdálená, lze při přípravě některých dnes uvažovaných projektů s touto variantou již počítat a zajistit technologicky možnost budoucího (alespoň částečného) použití vodíku. </w:t>
      </w:r>
    </w:p>
    <w:p w14:paraId="0AE755BC"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67D0BF7F" w14:textId="77777777" w:rsidR="00245B7F" w:rsidRPr="00245B7F" w:rsidRDefault="00245B7F" w:rsidP="00245B7F">
      <w:pPr>
        <w:pStyle w:val="Nadpis4"/>
      </w:pPr>
      <w:r w:rsidRPr="00245B7F">
        <w:rPr>
          <w:rFonts w:eastAsia="Times New Roman"/>
        </w:rPr>
        <w:t>Maximalizace využití procesních plynů</w:t>
      </w:r>
      <w:r w:rsidRPr="00245B7F">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44F962E6"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4E4F5FCD"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561B0E31" w14:textId="77777777" w:rsidR="00245B7F" w:rsidRPr="00245B7F" w:rsidRDefault="00245B7F" w:rsidP="002E2E48">
            <w:pPr>
              <w:numPr>
                <w:ilvl w:val="0"/>
                <w:numId w:val="83"/>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Relativně snadná implementace </w:t>
            </w:r>
          </w:p>
        </w:tc>
        <w:tc>
          <w:tcPr>
            <w:tcW w:w="4800" w:type="dxa"/>
            <w:tcBorders>
              <w:top w:val="single" w:sz="6" w:space="0" w:color="auto"/>
              <w:left w:val="nil"/>
              <w:bottom w:val="single" w:sz="6" w:space="0" w:color="auto"/>
              <w:right w:val="single" w:sz="6" w:space="0" w:color="auto"/>
            </w:tcBorders>
            <w:shd w:val="clear" w:color="auto" w:fill="auto"/>
            <w:hideMark/>
          </w:tcPr>
          <w:p w14:paraId="66FC5C05"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7A630D12" w14:textId="77777777" w:rsidR="00245B7F" w:rsidRPr="00245B7F" w:rsidRDefault="00245B7F" w:rsidP="002E2E48">
            <w:pPr>
              <w:numPr>
                <w:ilvl w:val="0"/>
                <w:numId w:val="84"/>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Investiční náklady </w:t>
            </w:r>
          </w:p>
        </w:tc>
      </w:tr>
      <w:tr w:rsidR="00245B7F" w:rsidRPr="00245B7F" w14:paraId="04063C51"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2E53F908"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66857BD3" w14:textId="77777777" w:rsidR="00245B7F" w:rsidRPr="00245B7F" w:rsidRDefault="00245B7F" w:rsidP="002E2E48">
            <w:pPr>
              <w:numPr>
                <w:ilvl w:val="0"/>
                <w:numId w:val="85"/>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Možnost výroby elektřiny </w:t>
            </w:r>
          </w:p>
        </w:tc>
        <w:tc>
          <w:tcPr>
            <w:tcW w:w="4800" w:type="dxa"/>
            <w:tcBorders>
              <w:top w:val="nil"/>
              <w:left w:val="nil"/>
              <w:bottom w:val="single" w:sz="6" w:space="0" w:color="auto"/>
              <w:right w:val="single" w:sz="6" w:space="0" w:color="auto"/>
            </w:tcBorders>
            <w:shd w:val="clear" w:color="auto" w:fill="auto"/>
            <w:hideMark/>
          </w:tcPr>
          <w:p w14:paraId="29EC3847"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6637C179" w14:textId="77777777" w:rsidR="00245B7F" w:rsidRPr="00245B7F" w:rsidRDefault="00245B7F" w:rsidP="002E2E48">
            <w:pPr>
              <w:numPr>
                <w:ilvl w:val="0"/>
                <w:numId w:val="86"/>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Nejde o cílové řešení, protože jen redukuje plyny vznikající spalováním koksu. Fosilní paliva by měla být v budoucnu zcela odstraněna </w:t>
            </w:r>
          </w:p>
        </w:tc>
      </w:tr>
    </w:tbl>
    <w:p w14:paraId="7E449E7A"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lastRenderedPageBreak/>
        <w:t> </w:t>
      </w:r>
    </w:p>
    <w:p w14:paraId="2980B139"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Důležitým a již dnes používaným způsobem dalšího snižování emisí je maximalizace energetického využití procesních plynů nevyhnutelně vznikajících při výrobě oceli z rud. Tyto postupy jsou sice dnes již běžnou praxí, avšak vzhledem k odmítavému postoji EU k uhlí, z něhož je vyráběn koks (za vzniku koksárenského plynu), který jako nezbytné redukční činidlo dále oxiduje ve vysoké peci (za vzniku vysokopecního plynu), lze očekávat obtížné prosazování dalších projektů na využití těchto plynů (např. pro výrobu elektřiny). Bez tohoto využití se však procesní plyny musí spálit za vzniku emisí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a nahradit primárními zdroji energie, což je neekonomické, a navíc to znamená celkově vyšší emise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Další podpora projektů na energetické využití takových plynů je tedy velmi důležitá. </w:t>
      </w:r>
    </w:p>
    <w:p w14:paraId="491B97C5" w14:textId="77777777" w:rsidR="00245B7F" w:rsidRPr="00245B7F" w:rsidRDefault="00245B7F" w:rsidP="00245B7F">
      <w:pPr>
        <w:pStyle w:val="Nadpis4"/>
      </w:pPr>
      <w:r w:rsidRPr="00245B7F">
        <w:rPr>
          <w:rFonts w:eastAsia="Times New Roman"/>
        </w:rPr>
        <w:t>Technologie </w:t>
      </w:r>
      <w:proofErr w:type="spellStart"/>
      <w:r w:rsidRPr="00245B7F">
        <w:t>HIsarna</w:t>
      </w:r>
      <w:proofErr w:type="spellEnd"/>
      <w:r w:rsidRPr="00245B7F">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00"/>
        <w:gridCol w:w="4800"/>
      </w:tblGrid>
      <w:tr w:rsidR="00245B7F" w:rsidRPr="00245B7F" w14:paraId="39EF9458" w14:textId="77777777" w:rsidTr="00245B7F">
        <w:tc>
          <w:tcPr>
            <w:tcW w:w="4800" w:type="dxa"/>
            <w:tcBorders>
              <w:top w:val="single" w:sz="6" w:space="0" w:color="auto"/>
              <w:left w:val="single" w:sz="6" w:space="0" w:color="auto"/>
              <w:bottom w:val="single" w:sz="6" w:space="0" w:color="auto"/>
              <w:right w:val="single" w:sz="6" w:space="0" w:color="auto"/>
            </w:tcBorders>
            <w:shd w:val="clear" w:color="auto" w:fill="auto"/>
            <w:hideMark/>
          </w:tcPr>
          <w:p w14:paraId="429A4605" w14:textId="77777777" w:rsidR="00245B7F" w:rsidRPr="00245B7F" w:rsidRDefault="00245B7F" w:rsidP="00245B7F">
            <w:pPr>
              <w:spacing w:line="240" w:lineRule="auto"/>
              <w:textAlignment w:val="baseline"/>
              <w:rPr>
                <w:b/>
                <w:bCs/>
                <w:color w:val="000000"/>
              </w:rPr>
            </w:pPr>
            <w:r w:rsidRPr="00245B7F">
              <w:rPr>
                <w:rFonts w:ascii="Calibri" w:hAnsi="Calibri"/>
                <w:b/>
                <w:bCs/>
                <w:color w:val="000000"/>
                <w:sz w:val="22"/>
                <w:szCs w:val="22"/>
              </w:rPr>
              <w:t>SILNÉ STRÁNKY </w:t>
            </w:r>
          </w:p>
          <w:p w14:paraId="337D0569" w14:textId="77777777" w:rsidR="00245B7F" w:rsidRPr="00245B7F" w:rsidRDefault="00245B7F" w:rsidP="002E2E48">
            <w:pPr>
              <w:numPr>
                <w:ilvl w:val="0"/>
                <w:numId w:val="87"/>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Výrazná redukce oproti současnému způsobu výroby železa </w:t>
            </w:r>
          </w:p>
        </w:tc>
        <w:tc>
          <w:tcPr>
            <w:tcW w:w="4800" w:type="dxa"/>
            <w:tcBorders>
              <w:top w:val="single" w:sz="6" w:space="0" w:color="auto"/>
              <w:left w:val="nil"/>
              <w:bottom w:val="single" w:sz="6" w:space="0" w:color="auto"/>
              <w:right w:val="single" w:sz="6" w:space="0" w:color="auto"/>
            </w:tcBorders>
            <w:shd w:val="clear" w:color="auto" w:fill="auto"/>
            <w:hideMark/>
          </w:tcPr>
          <w:p w14:paraId="5E454D95"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SLABÉ STRÁNKY</w:t>
            </w:r>
            <w:r w:rsidRPr="00245B7F">
              <w:rPr>
                <w:rFonts w:ascii="Calibri" w:hAnsi="Calibri"/>
                <w:color w:val="000000"/>
                <w:sz w:val="22"/>
                <w:szCs w:val="22"/>
              </w:rPr>
              <w:t> </w:t>
            </w:r>
          </w:p>
          <w:p w14:paraId="23BE2F10" w14:textId="77777777" w:rsidR="00245B7F" w:rsidRPr="00245B7F" w:rsidRDefault="00245B7F" w:rsidP="002E2E48">
            <w:pPr>
              <w:numPr>
                <w:ilvl w:val="0"/>
                <w:numId w:val="8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Nová technologie </w:t>
            </w:r>
          </w:p>
          <w:p w14:paraId="52203BCC" w14:textId="77777777" w:rsidR="00245B7F" w:rsidRPr="00245B7F" w:rsidRDefault="00245B7F" w:rsidP="002E2E48">
            <w:pPr>
              <w:numPr>
                <w:ilvl w:val="0"/>
                <w:numId w:val="8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Investiční náklady </w:t>
            </w:r>
          </w:p>
          <w:p w14:paraId="39A2E9C9" w14:textId="77777777" w:rsidR="00245B7F" w:rsidRPr="00245B7F" w:rsidRDefault="00245B7F" w:rsidP="002E2E48">
            <w:pPr>
              <w:numPr>
                <w:ilvl w:val="0"/>
                <w:numId w:val="88"/>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Nejde o zcela bezemisní technologii </w:t>
            </w:r>
          </w:p>
        </w:tc>
      </w:tr>
      <w:tr w:rsidR="00245B7F" w:rsidRPr="00245B7F" w14:paraId="34EB788F" w14:textId="77777777" w:rsidTr="00245B7F">
        <w:tc>
          <w:tcPr>
            <w:tcW w:w="4800" w:type="dxa"/>
            <w:tcBorders>
              <w:top w:val="nil"/>
              <w:left w:val="single" w:sz="6" w:space="0" w:color="auto"/>
              <w:bottom w:val="single" w:sz="6" w:space="0" w:color="auto"/>
              <w:right w:val="single" w:sz="6" w:space="0" w:color="auto"/>
            </w:tcBorders>
            <w:shd w:val="clear" w:color="auto" w:fill="auto"/>
            <w:hideMark/>
          </w:tcPr>
          <w:p w14:paraId="371AC305"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PŘÍLEŽITOSTI</w:t>
            </w:r>
            <w:r w:rsidRPr="00245B7F">
              <w:rPr>
                <w:rFonts w:ascii="Calibri" w:hAnsi="Calibri"/>
                <w:color w:val="000000"/>
                <w:sz w:val="22"/>
                <w:szCs w:val="22"/>
              </w:rPr>
              <w:t> </w:t>
            </w:r>
          </w:p>
          <w:p w14:paraId="18B8627F" w14:textId="77777777" w:rsidR="00245B7F" w:rsidRPr="00245B7F" w:rsidRDefault="00245B7F" w:rsidP="002E2E48">
            <w:pPr>
              <w:numPr>
                <w:ilvl w:val="0"/>
                <w:numId w:val="89"/>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 </w:t>
            </w:r>
          </w:p>
        </w:tc>
        <w:tc>
          <w:tcPr>
            <w:tcW w:w="4800" w:type="dxa"/>
            <w:tcBorders>
              <w:top w:val="nil"/>
              <w:left w:val="nil"/>
              <w:bottom w:val="single" w:sz="6" w:space="0" w:color="auto"/>
              <w:right w:val="single" w:sz="6" w:space="0" w:color="auto"/>
            </w:tcBorders>
            <w:shd w:val="clear" w:color="auto" w:fill="auto"/>
            <w:hideMark/>
          </w:tcPr>
          <w:p w14:paraId="74A76725" w14:textId="77777777" w:rsidR="00245B7F" w:rsidRPr="00245B7F" w:rsidRDefault="00245B7F" w:rsidP="00245B7F">
            <w:pPr>
              <w:spacing w:line="240" w:lineRule="auto"/>
              <w:jc w:val="left"/>
              <w:textAlignment w:val="baseline"/>
              <w:rPr>
                <w:color w:val="000000"/>
              </w:rPr>
            </w:pPr>
            <w:r w:rsidRPr="00245B7F">
              <w:rPr>
                <w:rFonts w:ascii="Calibri" w:hAnsi="Calibri"/>
                <w:b/>
                <w:bCs/>
                <w:color w:val="000000"/>
                <w:sz w:val="22"/>
                <w:szCs w:val="22"/>
              </w:rPr>
              <w:t>HROZBY</w:t>
            </w:r>
            <w:r w:rsidRPr="00245B7F">
              <w:rPr>
                <w:rFonts w:ascii="Calibri" w:hAnsi="Calibri"/>
                <w:color w:val="000000"/>
                <w:sz w:val="22"/>
                <w:szCs w:val="22"/>
              </w:rPr>
              <w:t> </w:t>
            </w:r>
          </w:p>
          <w:p w14:paraId="552CDB72" w14:textId="77777777" w:rsidR="00245B7F" w:rsidRPr="00245B7F" w:rsidRDefault="00245B7F" w:rsidP="002E2E48">
            <w:pPr>
              <w:numPr>
                <w:ilvl w:val="0"/>
                <w:numId w:val="90"/>
              </w:numPr>
              <w:spacing w:line="240" w:lineRule="auto"/>
              <w:ind w:left="30" w:firstLine="0"/>
              <w:textAlignment w:val="baseline"/>
              <w:rPr>
                <w:rFonts w:ascii="Calibri" w:hAnsi="Calibri"/>
                <w:color w:val="000000"/>
                <w:sz w:val="22"/>
                <w:szCs w:val="22"/>
              </w:rPr>
            </w:pPr>
            <w:r w:rsidRPr="00245B7F">
              <w:rPr>
                <w:rFonts w:ascii="Calibri" w:hAnsi="Calibri"/>
                <w:color w:val="000000"/>
                <w:sz w:val="22"/>
                <w:szCs w:val="22"/>
              </w:rPr>
              <w:t>Není možné využít stávající vysoké pece </w:t>
            </w:r>
          </w:p>
        </w:tc>
      </w:tr>
    </w:tbl>
    <w:p w14:paraId="487CDF1D" w14:textId="77777777" w:rsidR="00245B7F" w:rsidRPr="00245B7F" w:rsidRDefault="00245B7F" w:rsidP="00245B7F">
      <w:pPr>
        <w:spacing w:line="240" w:lineRule="auto"/>
        <w:jc w:val="left"/>
        <w:textAlignment w:val="baseline"/>
        <w:rPr>
          <w:rFonts w:ascii="Segoe UI" w:hAnsi="Segoe UI" w:cs="Segoe UI"/>
          <w:color w:val="000000"/>
          <w:sz w:val="18"/>
          <w:szCs w:val="18"/>
        </w:rPr>
      </w:pPr>
      <w:r w:rsidRPr="00245B7F">
        <w:rPr>
          <w:rFonts w:ascii="Calibri" w:hAnsi="Calibri" w:cs="Segoe UI"/>
          <w:color w:val="000000"/>
          <w:sz w:val="22"/>
          <w:szCs w:val="22"/>
        </w:rPr>
        <w:t> </w:t>
      </w:r>
    </w:p>
    <w:p w14:paraId="79883B37" w14:textId="77777777" w:rsidR="00245B7F" w:rsidRPr="00245B7F" w:rsidRDefault="00245B7F" w:rsidP="005132AF">
      <w:pPr>
        <w:spacing w:line="240" w:lineRule="auto"/>
        <w:textAlignment w:val="baseline"/>
        <w:rPr>
          <w:rFonts w:ascii="Segoe UI" w:hAnsi="Segoe UI" w:cs="Segoe UI"/>
          <w:color w:val="000000"/>
          <w:sz w:val="18"/>
          <w:szCs w:val="18"/>
        </w:rPr>
      </w:pPr>
      <w:r w:rsidRPr="00245B7F">
        <w:rPr>
          <w:rFonts w:ascii="Calibri" w:hAnsi="Calibri" w:cs="Segoe UI"/>
          <w:color w:val="000000"/>
          <w:sz w:val="22"/>
          <w:szCs w:val="22"/>
        </w:rPr>
        <w:t>Dalším nadějnou možností snížení emisí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je vyvíjená technologie </w:t>
      </w:r>
      <w:proofErr w:type="spellStart"/>
      <w:r w:rsidRPr="00245B7F">
        <w:rPr>
          <w:rFonts w:ascii="Calibri" w:hAnsi="Calibri" w:cs="Segoe UI"/>
          <w:color w:val="000000"/>
          <w:sz w:val="22"/>
          <w:szCs w:val="22"/>
        </w:rPr>
        <w:t>HIsarna</w:t>
      </w:r>
      <w:proofErr w:type="spellEnd"/>
      <w:r w:rsidRPr="00245B7F">
        <w:rPr>
          <w:rFonts w:ascii="Calibri" w:hAnsi="Calibri" w:cs="Segoe UI"/>
          <w:color w:val="000000"/>
          <w:sz w:val="22"/>
          <w:szCs w:val="22"/>
        </w:rPr>
        <w:t>, která umožňuje výrobu železa bez vstupních materiálů v podobě koksu a aglomerátu. Ruda je redukována přímo prachovým uhlím (pozn.: využití prachového uhlí ve vysoké peci (PCI) je již v současnosti řešením pro snižování emisí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ve speciálním reaktoru za vzniku vysoce koncentrovaného CO2. Touto technologií je možno redukovat až 20 % emisí z výroby, avšak díky snazší sekvestraci uhlíku ze vznikajícího plynu je možno pomocí technologie CCU/</w:t>
      </w:r>
      <w:proofErr w:type="gramStart"/>
      <w:r w:rsidRPr="00245B7F">
        <w:rPr>
          <w:rFonts w:ascii="Calibri" w:hAnsi="Calibri" w:cs="Segoe UI"/>
          <w:color w:val="000000"/>
          <w:sz w:val="22"/>
          <w:szCs w:val="22"/>
        </w:rPr>
        <w:t>S</w:t>
      </w:r>
      <w:proofErr w:type="gramEnd"/>
      <w:r w:rsidRPr="00245B7F">
        <w:rPr>
          <w:rFonts w:ascii="Calibri" w:hAnsi="Calibri" w:cs="Segoe UI"/>
          <w:color w:val="000000"/>
          <w:sz w:val="22"/>
          <w:szCs w:val="22"/>
        </w:rPr>
        <w:t xml:space="preserve"> snížit emise CO</w:t>
      </w:r>
      <w:r w:rsidRPr="00245B7F">
        <w:rPr>
          <w:rFonts w:ascii="Calibri" w:hAnsi="Calibri" w:cs="Segoe UI"/>
          <w:color w:val="000000"/>
          <w:sz w:val="17"/>
          <w:szCs w:val="17"/>
          <w:vertAlign w:val="subscript"/>
        </w:rPr>
        <w:t>2</w:t>
      </w:r>
      <w:r w:rsidRPr="00245B7F">
        <w:rPr>
          <w:rFonts w:ascii="Calibri" w:hAnsi="Calibri" w:cs="Segoe UI"/>
          <w:color w:val="000000"/>
          <w:sz w:val="22"/>
          <w:szCs w:val="22"/>
        </w:rPr>
        <w:t> až o 80 %. Při případném použití technologie v ČR by nebylo možné využít stávající vysoké pece. </w:t>
      </w:r>
    </w:p>
    <w:p w14:paraId="4CDA45E2" w14:textId="77777777" w:rsidR="00245B7F" w:rsidRPr="00245B7F" w:rsidRDefault="00245B7F" w:rsidP="00245B7F"/>
    <w:p w14:paraId="732A229E" w14:textId="77777777" w:rsidR="00425CEE" w:rsidRPr="00425CEE" w:rsidRDefault="00425CEE" w:rsidP="00425CEE">
      <w:pPr>
        <w:spacing w:line="240" w:lineRule="auto"/>
        <w:jc w:val="left"/>
        <w:textAlignment w:val="baseline"/>
        <w:rPr>
          <w:rFonts w:ascii="Segoe UI" w:hAnsi="Segoe UI" w:cs="Segoe UI"/>
          <w:color w:val="000000"/>
          <w:sz w:val="18"/>
          <w:szCs w:val="18"/>
        </w:rPr>
      </w:pPr>
      <w:r w:rsidRPr="00425CEE">
        <w:rPr>
          <w:rFonts w:ascii="Calibri" w:hAnsi="Calibri" w:cs="Segoe UI"/>
          <w:color w:val="000000"/>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93"/>
        <w:gridCol w:w="503"/>
        <w:gridCol w:w="503"/>
        <w:gridCol w:w="506"/>
        <w:gridCol w:w="870"/>
        <w:gridCol w:w="870"/>
        <w:gridCol w:w="866"/>
        <w:gridCol w:w="881"/>
        <w:gridCol w:w="1108"/>
        <w:gridCol w:w="1322"/>
      </w:tblGrid>
      <w:tr w:rsidR="00425CEE" w:rsidRPr="00425CEE" w14:paraId="4DE32758" w14:textId="77777777" w:rsidTr="00425CEE">
        <w:trPr>
          <w:trHeight w:val="1155"/>
        </w:trPr>
        <w:tc>
          <w:tcPr>
            <w:tcW w:w="2670" w:type="dxa"/>
            <w:vMerge w:val="restart"/>
            <w:tcBorders>
              <w:top w:val="single" w:sz="6" w:space="0" w:color="auto"/>
              <w:left w:val="single" w:sz="6" w:space="0" w:color="auto"/>
              <w:bottom w:val="single" w:sz="6" w:space="0" w:color="000000"/>
              <w:right w:val="single" w:sz="6" w:space="0" w:color="auto"/>
            </w:tcBorders>
            <w:shd w:val="clear" w:color="auto" w:fill="BDD7EE"/>
            <w:vAlign w:val="center"/>
            <w:hideMark/>
          </w:tcPr>
          <w:p w14:paraId="327F007C" w14:textId="77777777" w:rsidR="00425CEE" w:rsidRPr="00425CEE" w:rsidRDefault="00425CEE" w:rsidP="00425CEE">
            <w:pPr>
              <w:spacing w:line="240" w:lineRule="auto"/>
              <w:jc w:val="left"/>
              <w:textAlignment w:val="baseline"/>
              <w:rPr>
                <w:color w:val="000000"/>
              </w:rPr>
            </w:pPr>
            <w:r w:rsidRPr="00425CEE">
              <w:rPr>
                <w:rFonts w:ascii="Calibri" w:hAnsi="Calibri"/>
                <w:b/>
                <w:bCs/>
                <w:color w:val="000000"/>
                <w:sz w:val="22"/>
                <w:szCs w:val="22"/>
              </w:rPr>
              <w:t>Opatření ke snížení emisí CO2</w:t>
            </w:r>
            <w:r w:rsidRPr="00425CEE">
              <w:rPr>
                <w:rFonts w:ascii="Calibri" w:hAnsi="Calibri"/>
                <w:color w:val="000000"/>
                <w:sz w:val="22"/>
                <w:szCs w:val="22"/>
              </w:rPr>
              <w:t> </w:t>
            </w:r>
          </w:p>
        </w:tc>
        <w:tc>
          <w:tcPr>
            <w:tcW w:w="2625" w:type="dxa"/>
            <w:gridSpan w:val="3"/>
            <w:tcBorders>
              <w:top w:val="single" w:sz="6" w:space="0" w:color="auto"/>
              <w:left w:val="nil"/>
              <w:bottom w:val="single" w:sz="6" w:space="0" w:color="auto"/>
              <w:right w:val="single" w:sz="6" w:space="0" w:color="auto"/>
            </w:tcBorders>
            <w:shd w:val="clear" w:color="auto" w:fill="BDD7EE"/>
            <w:vAlign w:val="center"/>
            <w:hideMark/>
          </w:tcPr>
          <w:p w14:paraId="4D425CE7" w14:textId="77777777" w:rsidR="00425CEE" w:rsidRPr="00425CEE" w:rsidRDefault="00425CEE" w:rsidP="00425CEE">
            <w:pPr>
              <w:spacing w:line="240" w:lineRule="auto"/>
              <w:jc w:val="center"/>
              <w:textAlignment w:val="baseline"/>
              <w:rPr>
                <w:color w:val="000000"/>
              </w:rPr>
            </w:pPr>
            <w:r w:rsidRPr="00425CEE">
              <w:rPr>
                <w:rFonts w:ascii="Calibri" w:hAnsi="Calibri"/>
                <w:b/>
                <w:bCs/>
                <w:i/>
                <w:iCs/>
                <w:color w:val="000000"/>
                <w:sz w:val="22"/>
                <w:szCs w:val="22"/>
              </w:rPr>
              <w:t>Investice </w:t>
            </w:r>
            <w:r w:rsidRPr="00425CEE">
              <w:rPr>
                <w:rFonts w:ascii="Calibri" w:hAnsi="Calibri"/>
                <w:color w:val="000000"/>
                <w:sz w:val="22"/>
                <w:szCs w:val="22"/>
              </w:rPr>
              <w:t> </w:t>
            </w:r>
            <w:r w:rsidRPr="00425CEE">
              <w:rPr>
                <w:rFonts w:ascii="Calibri" w:hAnsi="Calibri"/>
                <w:color w:val="000000"/>
                <w:sz w:val="22"/>
                <w:szCs w:val="22"/>
              </w:rPr>
              <w:br/>
            </w:r>
            <w:r w:rsidRPr="00425CEE">
              <w:rPr>
                <w:rFonts w:ascii="Calibri" w:hAnsi="Calibri"/>
                <w:b/>
                <w:bCs/>
                <w:i/>
                <w:iCs/>
                <w:color w:val="000000"/>
                <w:sz w:val="22"/>
                <w:szCs w:val="22"/>
              </w:rPr>
              <w:t>(mil. CZK)</w:t>
            </w:r>
            <w:r w:rsidRPr="00425CEE">
              <w:rPr>
                <w:rFonts w:ascii="Calibri" w:hAnsi="Calibri"/>
                <w:color w:val="000000"/>
                <w:sz w:val="22"/>
                <w:szCs w:val="22"/>
              </w:rPr>
              <w:t> </w:t>
            </w:r>
          </w:p>
        </w:tc>
        <w:tc>
          <w:tcPr>
            <w:tcW w:w="2625" w:type="dxa"/>
            <w:gridSpan w:val="3"/>
            <w:tcBorders>
              <w:top w:val="single" w:sz="6" w:space="0" w:color="auto"/>
              <w:left w:val="nil"/>
              <w:bottom w:val="single" w:sz="6" w:space="0" w:color="auto"/>
              <w:right w:val="single" w:sz="6" w:space="0" w:color="000000"/>
            </w:tcBorders>
            <w:shd w:val="clear" w:color="auto" w:fill="BDD7EE"/>
            <w:vAlign w:val="center"/>
            <w:hideMark/>
          </w:tcPr>
          <w:p w14:paraId="05F2EB2E" w14:textId="77777777" w:rsidR="00425CEE" w:rsidRPr="00425CEE" w:rsidRDefault="00425CEE" w:rsidP="00425CEE">
            <w:pPr>
              <w:spacing w:line="240" w:lineRule="auto"/>
              <w:jc w:val="left"/>
              <w:textAlignment w:val="baseline"/>
              <w:rPr>
                <w:color w:val="000000"/>
              </w:rPr>
            </w:pPr>
            <w:r w:rsidRPr="00425CEE">
              <w:rPr>
                <w:rFonts w:ascii="Calibri" w:hAnsi="Calibri"/>
                <w:b/>
                <w:bCs/>
                <w:i/>
                <w:iCs/>
                <w:color w:val="000000"/>
                <w:sz w:val="22"/>
                <w:szCs w:val="22"/>
              </w:rPr>
              <w:t>Zvýšení provozních nákladů (mil CZK/rok)</w:t>
            </w:r>
            <w:r w:rsidRPr="00425CEE">
              <w:rPr>
                <w:rFonts w:ascii="Calibri" w:hAnsi="Calibri"/>
                <w:color w:val="000000"/>
                <w:sz w:val="22"/>
                <w:szCs w:val="22"/>
              </w:rPr>
              <w:t> </w:t>
            </w:r>
          </w:p>
          <w:p w14:paraId="5334EE58" w14:textId="77777777" w:rsidR="00425CEE" w:rsidRPr="00425CEE" w:rsidRDefault="00425CEE" w:rsidP="00425CEE">
            <w:pPr>
              <w:spacing w:line="240" w:lineRule="auto"/>
              <w:jc w:val="left"/>
              <w:textAlignment w:val="baseline"/>
              <w:rPr>
                <w:color w:val="000000"/>
              </w:rPr>
            </w:pPr>
            <w:r w:rsidRPr="00425CEE">
              <w:rPr>
                <w:rFonts w:ascii="Calibri" w:hAnsi="Calibri"/>
                <w:b/>
                <w:bCs/>
                <w:i/>
                <w:iCs/>
                <w:color w:val="000000"/>
                <w:sz w:val="22"/>
                <w:szCs w:val="22"/>
              </w:rPr>
              <w:t>Požadavek na dodávky elektřiny </w:t>
            </w:r>
            <w:proofErr w:type="gramStart"/>
            <w:r w:rsidRPr="00425CEE">
              <w:rPr>
                <w:rFonts w:ascii="Calibri" w:hAnsi="Calibri"/>
                <w:b/>
                <w:bCs/>
                <w:i/>
                <w:iCs/>
                <w:color w:val="000000"/>
                <w:sz w:val="22"/>
                <w:szCs w:val="22"/>
              </w:rPr>
              <w:t>z  OZE</w:t>
            </w:r>
            <w:proofErr w:type="gramEnd"/>
            <w:r w:rsidRPr="00425CEE">
              <w:rPr>
                <w:rFonts w:ascii="Calibri" w:hAnsi="Calibri"/>
                <w:b/>
                <w:bCs/>
                <w:i/>
                <w:iCs/>
                <w:color w:val="000000"/>
                <w:sz w:val="22"/>
                <w:szCs w:val="22"/>
              </w:rPr>
              <w:t> (</w:t>
            </w:r>
            <w:proofErr w:type="spellStart"/>
            <w:r w:rsidRPr="00425CEE">
              <w:rPr>
                <w:rFonts w:ascii="Calibri" w:hAnsi="Calibri"/>
                <w:b/>
                <w:bCs/>
                <w:i/>
                <w:iCs/>
                <w:color w:val="000000"/>
                <w:sz w:val="22"/>
                <w:szCs w:val="22"/>
              </w:rPr>
              <w:t>MWh</w:t>
            </w:r>
            <w:proofErr w:type="spellEnd"/>
            <w:r w:rsidRPr="00425CEE">
              <w:rPr>
                <w:rFonts w:ascii="Calibri" w:hAnsi="Calibri"/>
                <w:b/>
                <w:bCs/>
                <w:i/>
                <w:iCs/>
                <w:color w:val="000000"/>
                <w:sz w:val="22"/>
                <w:szCs w:val="22"/>
              </w:rPr>
              <w:t>/rok) </w:t>
            </w:r>
            <w:r w:rsidRPr="00425CEE">
              <w:rPr>
                <w:rFonts w:ascii="Calibri" w:hAnsi="Calibri"/>
                <w:color w:val="000000"/>
                <w:sz w:val="22"/>
                <w:szCs w:val="22"/>
              </w:rPr>
              <w:t> </w:t>
            </w:r>
            <w:r w:rsidRPr="00425CEE">
              <w:rPr>
                <w:rFonts w:ascii="Calibri" w:hAnsi="Calibri"/>
                <w:color w:val="000000"/>
                <w:sz w:val="22"/>
                <w:szCs w:val="22"/>
              </w:rPr>
              <w:br/>
            </w:r>
            <w:r w:rsidRPr="00425CEE">
              <w:rPr>
                <w:rFonts w:ascii="Calibri" w:hAnsi="Calibri"/>
                <w:b/>
                <w:bCs/>
                <w:i/>
                <w:iCs/>
                <w:color w:val="000000"/>
                <w:sz w:val="22"/>
                <w:szCs w:val="22"/>
              </w:rPr>
              <w:t>Požadavek na dodávky obnovitelné energie (biomasa, H2, …) (MJ/rok) </w:t>
            </w:r>
            <w:r w:rsidRPr="00425CEE">
              <w:rPr>
                <w:rFonts w:ascii="Calibri" w:hAnsi="Calibri"/>
                <w:color w:val="000000"/>
                <w:sz w:val="22"/>
                <w:szCs w:val="22"/>
              </w:rPr>
              <w:t> </w:t>
            </w:r>
          </w:p>
        </w:tc>
        <w:tc>
          <w:tcPr>
            <w:tcW w:w="975" w:type="dxa"/>
            <w:tcBorders>
              <w:top w:val="single" w:sz="6" w:space="0" w:color="auto"/>
              <w:left w:val="nil"/>
              <w:bottom w:val="single" w:sz="6" w:space="0" w:color="auto"/>
              <w:right w:val="single" w:sz="6" w:space="0" w:color="auto"/>
            </w:tcBorders>
            <w:shd w:val="clear" w:color="auto" w:fill="BDD7EE"/>
            <w:vAlign w:val="center"/>
            <w:hideMark/>
          </w:tcPr>
          <w:p w14:paraId="30A88D5F" w14:textId="77777777" w:rsidR="00425CEE" w:rsidRPr="00425CEE" w:rsidRDefault="00425CEE" w:rsidP="00425CEE">
            <w:pPr>
              <w:spacing w:line="240" w:lineRule="auto"/>
              <w:jc w:val="center"/>
              <w:textAlignment w:val="baseline"/>
              <w:rPr>
                <w:color w:val="000000"/>
              </w:rPr>
            </w:pPr>
            <w:r w:rsidRPr="00425CEE">
              <w:rPr>
                <w:rFonts w:ascii="Calibri" w:hAnsi="Calibri"/>
                <w:b/>
                <w:bCs/>
                <w:i/>
                <w:iCs/>
                <w:color w:val="000000"/>
                <w:sz w:val="22"/>
                <w:szCs w:val="22"/>
              </w:rPr>
              <w:t>Potenciál snížení emisí do roku 2050</w:t>
            </w:r>
            <w:r w:rsidRPr="00425CEE">
              <w:rPr>
                <w:rFonts w:ascii="Calibri" w:hAnsi="Calibri"/>
                <w:color w:val="000000"/>
                <w:sz w:val="22"/>
                <w:szCs w:val="22"/>
              </w:rPr>
              <w:t> </w:t>
            </w:r>
          </w:p>
        </w:tc>
        <w:tc>
          <w:tcPr>
            <w:tcW w:w="2130" w:type="dxa"/>
            <w:vMerge w:val="restart"/>
            <w:tcBorders>
              <w:top w:val="single" w:sz="6" w:space="0" w:color="auto"/>
              <w:left w:val="single" w:sz="6" w:space="0" w:color="auto"/>
              <w:bottom w:val="single" w:sz="6" w:space="0" w:color="000000"/>
              <w:right w:val="single" w:sz="6" w:space="0" w:color="auto"/>
            </w:tcBorders>
            <w:shd w:val="clear" w:color="auto" w:fill="BDD7EE"/>
            <w:vAlign w:val="center"/>
            <w:hideMark/>
          </w:tcPr>
          <w:p w14:paraId="4D444276" w14:textId="77777777" w:rsidR="00425CEE" w:rsidRPr="00425CEE" w:rsidRDefault="00425CEE" w:rsidP="00425CEE">
            <w:pPr>
              <w:spacing w:line="240" w:lineRule="auto"/>
              <w:jc w:val="left"/>
              <w:textAlignment w:val="baseline"/>
              <w:rPr>
                <w:color w:val="000000"/>
              </w:rPr>
            </w:pPr>
            <w:r w:rsidRPr="00425CEE">
              <w:rPr>
                <w:rFonts w:ascii="Calibri" w:hAnsi="Calibri"/>
                <w:b/>
                <w:bCs/>
                <w:i/>
                <w:iCs/>
                <w:color w:val="000000"/>
                <w:sz w:val="22"/>
                <w:szCs w:val="22"/>
              </w:rPr>
              <w:t>Nezbytné podmínky realizace opatření</w:t>
            </w:r>
            <w:r w:rsidRPr="00425CEE">
              <w:rPr>
                <w:rFonts w:ascii="Calibri" w:hAnsi="Calibri"/>
                <w:color w:val="000000"/>
                <w:sz w:val="22"/>
                <w:szCs w:val="22"/>
              </w:rPr>
              <w:t> </w:t>
            </w:r>
          </w:p>
        </w:tc>
        <w:tc>
          <w:tcPr>
            <w:tcW w:w="2985" w:type="dxa"/>
            <w:vMerge w:val="restart"/>
            <w:tcBorders>
              <w:top w:val="single" w:sz="6" w:space="0" w:color="auto"/>
              <w:left w:val="single" w:sz="6" w:space="0" w:color="auto"/>
              <w:bottom w:val="single" w:sz="6" w:space="0" w:color="000000"/>
              <w:right w:val="single" w:sz="6" w:space="0" w:color="auto"/>
            </w:tcBorders>
            <w:shd w:val="clear" w:color="auto" w:fill="BDD7EE"/>
            <w:vAlign w:val="center"/>
            <w:hideMark/>
          </w:tcPr>
          <w:p w14:paraId="4EB6979C" w14:textId="77777777" w:rsidR="00425CEE" w:rsidRPr="00425CEE" w:rsidRDefault="00425CEE" w:rsidP="00425CEE">
            <w:pPr>
              <w:spacing w:line="240" w:lineRule="auto"/>
              <w:jc w:val="left"/>
              <w:textAlignment w:val="baseline"/>
              <w:rPr>
                <w:color w:val="000000"/>
              </w:rPr>
            </w:pPr>
            <w:r w:rsidRPr="00425CEE">
              <w:rPr>
                <w:rFonts w:ascii="Calibri" w:hAnsi="Calibri"/>
                <w:b/>
                <w:bCs/>
                <w:i/>
                <w:iCs/>
                <w:color w:val="000000"/>
                <w:sz w:val="22"/>
                <w:szCs w:val="22"/>
              </w:rPr>
              <w:t>Poznámka</w:t>
            </w:r>
            <w:r w:rsidRPr="00425CEE">
              <w:rPr>
                <w:rFonts w:ascii="Calibri" w:hAnsi="Calibri"/>
                <w:color w:val="000000"/>
                <w:sz w:val="22"/>
                <w:szCs w:val="22"/>
              </w:rPr>
              <w:t> </w:t>
            </w:r>
          </w:p>
        </w:tc>
      </w:tr>
      <w:tr w:rsidR="00425CEE" w:rsidRPr="00425CEE" w14:paraId="6E418027" w14:textId="77777777" w:rsidTr="00425CEE">
        <w:trPr>
          <w:trHeight w:val="300"/>
        </w:trPr>
        <w:tc>
          <w:tcPr>
            <w:tcW w:w="0" w:type="auto"/>
            <w:vMerge/>
            <w:tcBorders>
              <w:top w:val="single" w:sz="6" w:space="0" w:color="auto"/>
              <w:left w:val="single" w:sz="6" w:space="0" w:color="auto"/>
              <w:bottom w:val="single" w:sz="6" w:space="0" w:color="000000"/>
              <w:right w:val="single" w:sz="6" w:space="0" w:color="auto"/>
            </w:tcBorders>
            <w:shd w:val="clear" w:color="auto" w:fill="auto"/>
            <w:vAlign w:val="center"/>
            <w:hideMark/>
          </w:tcPr>
          <w:p w14:paraId="1E69357C" w14:textId="77777777" w:rsidR="00425CEE" w:rsidRPr="00425CEE" w:rsidRDefault="00425CEE" w:rsidP="00425CEE">
            <w:pPr>
              <w:spacing w:line="240" w:lineRule="auto"/>
              <w:jc w:val="left"/>
              <w:rPr>
                <w:color w:val="000000"/>
              </w:rPr>
            </w:pPr>
          </w:p>
        </w:tc>
        <w:tc>
          <w:tcPr>
            <w:tcW w:w="870" w:type="dxa"/>
            <w:tcBorders>
              <w:top w:val="nil"/>
              <w:left w:val="nil"/>
              <w:bottom w:val="single" w:sz="6" w:space="0" w:color="auto"/>
              <w:right w:val="single" w:sz="6" w:space="0" w:color="auto"/>
            </w:tcBorders>
            <w:shd w:val="clear" w:color="auto" w:fill="BDD7EE"/>
            <w:vAlign w:val="center"/>
            <w:hideMark/>
          </w:tcPr>
          <w:p w14:paraId="453599B5"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2020-2030 </w:t>
            </w:r>
          </w:p>
        </w:tc>
        <w:tc>
          <w:tcPr>
            <w:tcW w:w="870" w:type="dxa"/>
            <w:tcBorders>
              <w:top w:val="nil"/>
              <w:left w:val="nil"/>
              <w:bottom w:val="single" w:sz="6" w:space="0" w:color="auto"/>
              <w:right w:val="single" w:sz="6" w:space="0" w:color="auto"/>
            </w:tcBorders>
            <w:shd w:val="clear" w:color="auto" w:fill="BDD7EE"/>
            <w:vAlign w:val="center"/>
            <w:hideMark/>
          </w:tcPr>
          <w:p w14:paraId="34568F6B"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2031-2040 </w:t>
            </w:r>
          </w:p>
        </w:tc>
        <w:tc>
          <w:tcPr>
            <w:tcW w:w="870" w:type="dxa"/>
            <w:tcBorders>
              <w:top w:val="nil"/>
              <w:left w:val="nil"/>
              <w:bottom w:val="single" w:sz="6" w:space="0" w:color="auto"/>
              <w:right w:val="single" w:sz="6" w:space="0" w:color="auto"/>
            </w:tcBorders>
            <w:shd w:val="clear" w:color="auto" w:fill="BDD7EE"/>
            <w:vAlign w:val="center"/>
            <w:hideMark/>
          </w:tcPr>
          <w:p w14:paraId="77C8CD77"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2041-2050 </w:t>
            </w:r>
          </w:p>
        </w:tc>
        <w:tc>
          <w:tcPr>
            <w:tcW w:w="870" w:type="dxa"/>
            <w:tcBorders>
              <w:top w:val="nil"/>
              <w:left w:val="nil"/>
              <w:bottom w:val="single" w:sz="6" w:space="0" w:color="auto"/>
              <w:right w:val="single" w:sz="6" w:space="0" w:color="auto"/>
            </w:tcBorders>
            <w:shd w:val="clear" w:color="auto" w:fill="BDD7EE"/>
            <w:vAlign w:val="center"/>
            <w:hideMark/>
          </w:tcPr>
          <w:p w14:paraId="6D7F4703"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2020-2030 </w:t>
            </w:r>
          </w:p>
        </w:tc>
        <w:tc>
          <w:tcPr>
            <w:tcW w:w="870" w:type="dxa"/>
            <w:tcBorders>
              <w:top w:val="nil"/>
              <w:left w:val="nil"/>
              <w:bottom w:val="single" w:sz="6" w:space="0" w:color="auto"/>
              <w:right w:val="single" w:sz="6" w:space="0" w:color="auto"/>
            </w:tcBorders>
            <w:shd w:val="clear" w:color="auto" w:fill="BDD7EE"/>
            <w:vAlign w:val="center"/>
            <w:hideMark/>
          </w:tcPr>
          <w:p w14:paraId="46D436CD"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2031-2040 </w:t>
            </w:r>
          </w:p>
        </w:tc>
        <w:tc>
          <w:tcPr>
            <w:tcW w:w="870" w:type="dxa"/>
            <w:tcBorders>
              <w:top w:val="nil"/>
              <w:left w:val="nil"/>
              <w:bottom w:val="single" w:sz="6" w:space="0" w:color="auto"/>
              <w:right w:val="single" w:sz="6" w:space="0" w:color="auto"/>
            </w:tcBorders>
            <w:shd w:val="clear" w:color="auto" w:fill="BDD7EE"/>
            <w:vAlign w:val="center"/>
            <w:hideMark/>
          </w:tcPr>
          <w:p w14:paraId="564721ED"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8"/>
                <w:szCs w:val="18"/>
              </w:rPr>
              <w:t>2041-2050 </w:t>
            </w:r>
          </w:p>
        </w:tc>
        <w:tc>
          <w:tcPr>
            <w:tcW w:w="975" w:type="dxa"/>
            <w:tcBorders>
              <w:top w:val="nil"/>
              <w:left w:val="nil"/>
              <w:bottom w:val="single" w:sz="6" w:space="0" w:color="auto"/>
              <w:right w:val="single" w:sz="6" w:space="0" w:color="auto"/>
            </w:tcBorders>
            <w:shd w:val="clear" w:color="auto" w:fill="BDD7EE"/>
            <w:vAlign w:val="center"/>
            <w:hideMark/>
          </w:tcPr>
          <w:p w14:paraId="01ED5792"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16"/>
                <w:szCs w:val="16"/>
              </w:rPr>
              <w:t>% roku 2018 </w:t>
            </w:r>
          </w:p>
        </w:tc>
        <w:tc>
          <w:tcPr>
            <w:tcW w:w="0" w:type="auto"/>
            <w:vMerge/>
            <w:tcBorders>
              <w:top w:val="single" w:sz="6" w:space="0" w:color="auto"/>
              <w:left w:val="single" w:sz="6" w:space="0" w:color="auto"/>
              <w:bottom w:val="single" w:sz="6" w:space="0" w:color="000000"/>
              <w:right w:val="single" w:sz="6" w:space="0" w:color="auto"/>
            </w:tcBorders>
            <w:shd w:val="clear" w:color="auto" w:fill="auto"/>
            <w:vAlign w:val="center"/>
            <w:hideMark/>
          </w:tcPr>
          <w:p w14:paraId="094520AF" w14:textId="77777777" w:rsidR="00425CEE" w:rsidRPr="00425CEE" w:rsidRDefault="00425CEE" w:rsidP="00425CEE">
            <w:pPr>
              <w:spacing w:line="240" w:lineRule="auto"/>
              <w:jc w:val="left"/>
              <w:rPr>
                <w:color w:val="000000"/>
              </w:rPr>
            </w:pPr>
          </w:p>
        </w:tc>
        <w:tc>
          <w:tcPr>
            <w:tcW w:w="0" w:type="auto"/>
            <w:vMerge/>
            <w:tcBorders>
              <w:top w:val="single" w:sz="6" w:space="0" w:color="auto"/>
              <w:left w:val="single" w:sz="6" w:space="0" w:color="auto"/>
              <w:bottom w:val="single" w:sz="6" w:space="0" w:color="000000"/>
              <w:right w:val="single" w:sz="6" w:space="0" w:color="auto"/>
            </w:tcBorders>
            <w:shd w:val="clear" w:color="auto" w:fill="auto"/>
            <w:vAlign w:val="center"/>
            <w:hideMark/>
          </w:tcPr>
          <w:p w14:paraId="3C03863C" w14:textId="77777777" w:rsidR="00425CEE" w:rsidRPr="00425CEE" w:rsidRDefault="00425CEE" w:rsidP="00425CEE">
            <w:pPr>
              <w:spacing w:line="240" w:lineRule="auto"/>
              <w:jc w:val="left"/>
              <w:rPr>
                <w:color w:val="000000"/>
              </w:rPr>
            </w:pPr>
          </w:p>
        </w:tc>
      </w:tr>
      <w:tr w:rsidR="00425CEE" w:rsidRPr="00425CEE" w14:paraId="2F3875AF" w14:textId="77777777" w:rsidTr="00425CEE">
        <w:trPr>
          <w:trHeight w:val="795"/>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61DE5D50"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Zvyšování energetické účinnosti </w:t>
            </w:r>
          </w:p>
        </w:tc>
        <w:tc>
          <w:tcPr>
            <w:tcW w:w="870" w:type="dxa"/>
            <w:tcBorders>
              <w:top w:val="nil"/>
              <w:left w:val="nil"/>
              <w:bottom w:val="single" w:sz="6" w:space="0" w:color="auto"/>
              <w:right w:val="single" w:sz="6" w:space="0" w:color="auto"/>
            </w:tcBorders>
            <w:shd w:val="clear" w:color="auto" w:fill="DDEBF7"/>
            <w:vAlign w:val="center"/>
            <w:hideMark/>
          </w:tcPr>
          <w:p w14:paraId="2AAEBDB9"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CB13F1F"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6CF44BC"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88C83D0"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21A9A026"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371A6A1"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3A121347"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10%</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627A6BC0"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0D84803E"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540D0722" w14:textId="77777777" w:rsidTr="00425CEE">
        <w:trPr>
          <w:trHeight w:val="1140"/>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24078607"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Elektrifikace pecí a výroba oceli ze šrotu </w:t>
            </w:r>
          </w:p>
        </w:tc>
        <w:tc>
          <w:tcPr>
            <w:tcW w:w="870" w:type="dxa"/>
            <w:tcBorders>
              <w:top w:val="nil"/>
              <w:left w:val="nil"/>
              <w:bottom w:val="single" w:sz="6" w:space="0" w:color="auto"/>
              <w:right w:val="single" w:sz="6" w:space="0" w:color="auto"/>
            </w:tcBorders>
            <w:shd w:val="clear" w:color="auto" w:fill="DDEBF7"/>
            <w:vAlign w:val="center"/>
            <w:hideMark/>
          </w:tcPr>
          <w:p w14:paraId="4FAD9102"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0A0EB18"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867CABD"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0D99864"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6B8051A"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1CA888F2"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089A5EDE"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20%</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253631E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2B25612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2E65AF1C" w14:textId="77777777" w:rsidTr="00425CEE">
        <w:trPr>
          <w:trHeight w:val="1725"/>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12D787C2"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Zachycování, ukládání a zpracování CO2 </w:t>
            </w:r>
          </w:p>
        </w:tc>
        <w:tc>
          <w:tcPr>
            <w:tcW w:w="870" w:type="dxa"/>
            <w:tcBorders>
              <w:top w:val="nil"/>
              <w:left w:val="nil"/>
              <w:bottom w:val="single" w:sz="6" w:space="0" w:color="auto"/>
              <w:right w:val="single" w:sz="6" w:space="0" w:color="auto"/>
            </w:tcBorders>
            <w:shd w:val="clear" w:color="auto" w:fill="DDEBF7"/>
            <w:vAlign w:val="center"/>
            <w:hideMark/>
          </w:tcPr>
          <w:p w14:paraId="717FE03C"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1CA57EE"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A9C224C"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32DC9979"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3F884F5"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0118838"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3BA37E52"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18%</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0A31EF8D"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38BFBA95"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1122C1D0" w14:textId="77777777" w:rsidTr="00425CEE">
        <w:trPr>
          <w:trHeight w:val="1440"/>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0DFB9BDE"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lastRenderedPageBreak/>
              <w:t>Přímá redukce zemním plynem </w:t>
            </w:r>
            <w:proofErr w:type="gramStart"/>
            <w:r w:rsidRPr="00425CEE">
              <w:rPr>
                <w:rFonts w:ascii="Calibri" w:hAnsi="Calibri"/>
                <w:color w:val="000000"/>
                <w:sz w:val="22"/>
                <w:szCs w:val="22"/>
              </w:rPr>
              <w:t>nebo  vodíkem</w:t>
            </w:r>
            <w:proofErr w:type="gramEnd"/>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8974D32"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2F793DD3"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9458624"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B37FFA6"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E5764B7"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9BF790D"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5193C6E1"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5%</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2D4199CE"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48B6352C"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6FC3923F" w14:textId="77777777" w:rsidTr="00425CEE">
        <w:trPr>
          <w:trHeight w:val="1725"/>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7D720075"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Maximalizace využití procesních plynů </w:t>
            </w:r>
          </w:p>
        </w:tc>
        <w:tc>
          <w:tcPr>
            <w:tcW w:w="870" w:type="dxa"/>
            <w:tcBorders>
              <w:top w:val="nil"/>
              <w:left w:val="nil"/>
              <w:bottom w:val="single" w:sz="6" w:space="0" w:color="auto"/>
              <w:right w:val="single" w:sz="6" w:space="0" w:color="auto"/>
            </w:tcBorders>
            <w:shd w:val="clear" w:color="auto" w:fill="DDEBF7"/>
            <w:vAlign w:val="center"/>
            <w:hideMark/>
          </w:tcPr>
          <w:p w14:paraId="198875AD"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23173A5A"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D2653A1"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2632586"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0A35DF2"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657E5B4"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05140D99"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8%</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6D5A6CF0"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4112228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04AC709C" w14:textId="77777777" w:rsidTr="00425CEE">
        <w:trPr>
          <w:trHeight w:val="1410"/>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3CCE68BB"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Technologie </w:t>
            </w:r>
            <w:proofErr w:type="spellStart"/>
            <w:r w:rsidRPr="00425CEE">
              <w:rPr>
                <w:rFonts w:ascii="Calibri" w:hAnsi="Calibri"/>
                <w:color w:val="000000"/>
                <w:sz w:val="22"/>
                <w:szCs w:val="22"/>
              </w:rPr>
              <w:t>HIsarna</w:t>
            </w:r>
            <w:proofErr w:type="spellEnd"/>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5594B2DC"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449E9576"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12D8AD2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1D77907B"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EEE73F6"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6CE35D76"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bottom"/>
            <w:hideMark/>
          </w:tcPr>
          <w:p w14:paraId="69856170" w14:textId="77777777" w:rsidR="00425CEE" w:rsidRPr="00425CEE" w:rsidRDefault="00425CEE" w:rsidP="00425CEE">
            <w:pPr>
              <w:spacing w:line="240" w:lineRule="auto"/>
              <w:jc w:val="center"/>
              <w:textAlignment w:val="baseline"/>
              <w:rPr>
                <w:color w:val="000000"/>
              </w:rPr>
            </w:pPr>
            <w:proofErr w:type="gramStart"/>
            <w:r w:rsidRPr="00425CEE">
              <w:rPr>
                <w:rFonts w:ascii="Calibri" w:hAnsi="Calibri"/>
                <w:color w:val="000000"/>
                <w:sz w:val="22"/>
                <w:szCs w:val="22"/>
              </w:rPr>
              <w:t>8%</w:t>
            </w:r>
            <w:proofErr w:type="gramEnd"/>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3CF8035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11A511E6"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12DDD493" w14:textId="77777777" w:rsidTr="00425CEE">
        <w:trPr>
          <w:trHeight w:val="1440"/>
        </w:trPr>
        <w:tc>
          <w:tcPr>
            <w:tcW w:w="2670" w:type="dxa"/>
            <w:tcBorders>
              <w:top w:val="nil"/>
              <w:left w:val="single" w:sz="6" w:space="0" w:color="auto"/>
              <w:bottom w:val="single" w:sz="6" w:space="0" w:color="auto"/>
              <w:right w:val="single" w:sz="6" w:space="0" w:color="auto"/>
            </w:tcBorders>
            <w:shd w:val="clear" w:color="auto" w:fill="BDD7EE"/>
            <w:vAlign w:val="bottom"/>
            <w:hideMark/>
          </w:tcPr>
          <w:p w14:paraId="6668D228"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Další možnosti </w:t>
            </w:r>
          </w:p>
        </w:tc>
        <w:tc>
          <w:tcPr>
            <w:tcW w:w="870" w:type="dxa"/>
            <w:tcBorders>
              <w:top w:val="nil"/>
              <w:left w:val="nil"/>
              <w:bottom w:val="single" w:sz="6" w:space="0" w:color="auto"/>
              <w:right w:val="single" w:sz="6" w:space="0" w:color="auto"/>
            </w:tcBorders>
            <w:shd w:val="clear" w:color="auto" w:fill="DDEBF7"/>
            <w:vAlign w:val="center"/>
            <w:hideMark/>
          </w:tcPr>
          <w:p w14:paraId="5E533F4B"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3AAFF644"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0B875643"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62050DB9"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76EC53B0"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870" w:type="dxa"/>
            <w:tcBorders>
              <w:top w:val="nil"/>
              <w:left w:val="nil"/>
              <w:bottom w:val="single" w:sz="6" w:space="0" w:color="auto"/>
              <w:right w:val="single" w:sz="6" w:space="0" w:color="auto"/>
            </w:tcBorders>
            <w:shd w:val="clear" w:color="auto" w:fill="DDEBF7"/>
            <w:vAlign w:val="center"/>
            <w:hideMark/>
          </w:tcPr>
          <w:p w14:paraId="63536CD7"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center"/>
            <w:hideMark/>
          </w:tcPr>
          <w:p w14:paraId="12834F25" w14:textId="77777777" w:rsidR="00425CEE" w:rsidRPr="00425CEE" w:rsidRDefault="00425CEE" w:rsidP="00425CEE">
            <w:pPr>
              <w:spacing w:line="240" w:lineRule="auto"/>
              <w:jc w:val="center"/>
              <w:textAlignment w:val="baseline"/>
              <w:rPr>
                <w:color w:val="000000"/>
              </w:rPr>
            </w:pPr>
            <w:r w:rsidRPr="00425CEE">
              <w:rPr>
                <w:rFonts w:ascii="Calibri" w:hAnsi="Calibri"/>
                <w:color w:val="000000"/>
                <w:sz w:val="22"/>
                <w:szCs w:val="22"/>
              </w:rPr>
              <w:t> </w:t>
            </w:r>
          </w:p>
        </w:tc>
        <w:tc>
          <w:tcPr>
            <w:tcW w:w="2130" w:type="dxa"/>
            <w:tcBorders>
              <w:top w:val="nil"/>
              <w:left w:val="nil"/>
              <w:bottom w:val="single" w:sz="6" w:space="0" w:color="auto"/>
              <w:right w:val="single" w:sz="6" w:space="0" w:color="auto"/>
            </w:tcBorders>
            <w:shd w:val="clear" w:color="auto" w:fill="DDEBF7"/>
            <w:vAlign w:val="center"/>
            <w:hideMark/>
          </w:tcPr>
          <w:p w14:paraId="52800C84"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nil"/>
              <w:left w:val="single" w:sz="6" w:space="0" w:color="auto"/>
              <w:bottom w:val="single" w:sz="6" w:space="0" w:color="auto"/>
              <w:right w:val="single" w:sz="6" w:space="0" w:color="auto"/>
            </w:tcBorders>
            <w:shd w:val="clear" w:color="auto" w:fill="DDEBF7"/>
            <w:vAlign w:val="center"/>
            <w:hideMark/>
          </w:tcPr>
          <w:p w14:paraId="156D0823"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r w:rsidR="00425CEE" w:rsidRPr="00425CEE" w14:paraId="5A425CA3" w14:textId="77777777" w:rsidTr="00425CEE">
        <w:trPr>
          <w:trHeight w:val="300"/>
        </w:trPr>
        <w:tc>
          <w:tcPr>
            <w:tcW w:w="2670" w:type="dxa"/>
            <w:tcBorders>
              <w:top w:val="single" w:sz="6" w:space="0" w:color="auto"/>
              <w:left w:val="single" w:sz="6" w:space="0" w:color="auto"/>
              <w:bottom w:val="single" w:sz="6" w:space="0" w:color="auto"/>
              <w:right w:val="single" w:sz="6" w:space="0" w:color="auto"/>
            </w:tcBorders>
            <w:shd w:val="clear" w:color="auto" w:fill="BDD7EE"/>
            <w:vAlign w:val="center"/>
            <w:hideMark/>
          </w:tcPr>
          <w:p w14:paraId="6330C52C"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Celkem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6109048C"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3200475A"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4FBE0F07"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49535662"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1D25DB73"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870" w:type="dxa"/>
            <w:tcBorders>
              <w:top w:val="single" w:sz="6" w:space="0" w:color="auto"/>
              <w:left w:val="nil"/>
              <w:bottom w:val="single" w:sz="6" w:space="0" w:color="auto"/>
              <w:right w:val="single" w:sz="6" w:space="0" w:color="auto"/>
            </w:tcBorders>
            <w:shd w:val="clear" w:color="auto" w:fill="DDEBF7"/>
            <w:vAlign w:val="center"/>
            <w:hideMark/>
          </w:tcPr>
          <w:p w14:paraId="50608931"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975" w:type="dxa"/>
            <w:tcBorders>
              <w:top w:val="nil"/>
              <w:left w:val="nil"/>
              <w:bottom w:val="single" w:sz="6" w:space="0" w:color="auto"/>
              <w:right w:val="single" w:sz="6" w:space="0" w:color="auto"/>
            </w:tcBorders>
            <w:shd w:val="clear" w:color="auto" w:fill="DDEBF7"/>
            <w:vAlign w:val="center"/>
            <w:hideMark/>
          </w:tcPr>
          <w:p w14:paraId="227C0268" w14:textId="77777777" w:rsidR="00425CEE" w:rsidRPr="00425CEE" w:rsidRDefault="00425CEE" w:rsidP="00425CEE">
            <w:pPr>
              <w:spacing w:line="240" w:lineRule="auto"/>
              <w:jc w:val="right"/>
              <w:textAlignment w:val="baseline"/>
              <w:rPr>
                <w:color w:val="000000"/>
              </w:rPr>
            </w:pPr>
            <w:r w:rsidRPr="00425CEE">
              <w:rPr>
                <w:rFonts w:ascii="Calibri" w:hAnsi="Calibri"/>
                <w:color w:val="000000"/>
                <w:sz w:val="22"/>
                <w:szCs w:val="22"/>
              </w:rPr>
              <w:t> </w:t>
            </w:r>
          </w:p>
        </w:tc>
        <w:tc>
          <w:tcPr>
            <w:tcW w:w="2130" w:type="dxa"/>
            <w:tcBorders>
              <w:top w:val="single" w:sz="6" w:space="0" w:color="auto"/>
              <w:left w:val="nil"/>
              <w:bottom w:val="single" w:sz="6" w:space="0" w:color="auto"/>
              <w:right w:val="single" w:sz="6" w:space="0" w:color="auto"/>
            </w:tcBorders>
            <w:shd w:val="clear" w:color="auto" w:fill="DDEBF7"/>
            <w:vAlign w:val="center"/>
            <w:hideMark/>
          </w:tcPr>
          <w:p w14:paraId="0A750EF3"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c>
          <w:tcPr>
            <w:tcW w:w="2985" w:type="dxa"/>
            <w:tcBorders>
              <w:top w:val="single" w:sz="6" w:space="0" w:color="auto"/>
              <w:left w:val="single" w:sz="6" w:space="0" w:color="auto"/>
              <w:bottom w:val="single" w:sz="6" w:space="0" w:color="auto"/>
              <w:right w:val="single" w:sz="6" w:space="0" w:color="auto"/>
            </w:tcBorders>
            <w:shd w:val="clear" w:color="auto" w:fill="DDEBF7"/>
            <w:vAlign w:val="center"/>
            <w:hideMark/>
          </w:tcPr>
          <w:p w14:paraId="47CB3879" w14:textId="77777777" w:rsidR="00425CEE" w:rsidRPr="00425CEE" w:rsidRDefault="00425CEE" w:rsidP="00425CEE">
            <w:pPr>
              <w:spacing w:line="240" w:lineRule="auto"/>
              <w:jc w:val="left"/>
              <w:textAlignment w:val="baseline"/>
              <w:rPr>
                <w:color w:val="000000"/>
              </w:rPr>
            </w:pPr>
            <w:r w:rsidRPr="00425CEE">
              <w:rPr>
                <w:rFonts w:ascii="Calibri" w:hAnsi="Calibri"/>
                <w:color w:val="000000"/>
                <w:sz w:val="22"/>
                <w:szCs w:val="22"/>
              </w:rPr>
              <w:t>  </w:t>
            </w:r>
          </w:p>
        </w:tc>
      </w:tr>
    </w:tbl>
    <w:p w14:paraId="3EE8BB85" w14:textId="77777777" w:rsidR="00425CEE" w:rsidRPr="00425CEE" w:rsidRDefault="00425CEE" w:rsidP="00425CEE">
      <w:pPr>
        <w:spacing w:line="240" w:lineRule="auto"/>
        <w:jc w:val="left"/>
        <w:textAlignment w:val="baseline"/>
        <w:rPr>
          <w:rFonts w:ascii="Segoe UI" w:hAnsi="Segoe UI" w:cs="Segoe UI"/>
          <w:color w:val="000000"/>
          <w:sz w:val="18"/>
          <w:szCs w:val="18"/>
        </w:rPr>
      </w:pPr>
      <w:r w:rsidRPr="00425CEE">
        <w:rPr>
          <w:rFonts w:ascii="Calibri" w:hAnsi="Calibri" w:cs="Segoe UI"/>
          <w:color w:val="000000"/>
          <w:sz w:val="22"/>
          <w:szCs w:val="22"/>
        </w:rPr>
        <w:t> </w:t>
      </w:r>
    </w:p>
    <w:p w14:paraId="0E34AD29" w14:textId="77777777" w:rsidR="00913067" w:rsidRDefault="00913067" w:rsidP="009C644C">
      <w:pPr>
        <w:pStyle w:val="Nadpis3"/>
      </w:pPr>
      <w:bookmarkStart w:id="113" w:name="_Toc57887769"/>
      <w:r>
        <w:t>Scénáře snižování emisí a jejich dopady</w:t>
      </w:r>
      <w:bookmarkEnd w:id="113"/>
    </w:p>
    <w:p w14:paraId="4682E12E" w14:textId="26058944" w:rsidR="000138A0" w:rsidRPr="00F83056" w:rsidRDefault="000138A0" w:rsidP="009C644C">
      <w:pPr>
        <w:rPr>
          <w:u w:val="single"/>
        </w:rPr>
      </w:pPr>
      <w:r w:rsidRPr="00F83056">
        <w:rPr>
          <w:u w:val="single"/>
        </w:rPr>
        <w:t>Stávající investiční záměry</w:t>
      </w:r>
    </w:p>
    <w:p w14:paraId="06295363" w14:textId="3A7AB47B" w:rsidR="00913067" w:rsidRDefault="00913067" w:rsidP="009C644C">
      <w:pPr>
        <w:rPr>
          <w:rFonts w:eastAsiaTheme="minorHAnsi"/>
          <w:color w:val="000000"/>
          <w:lang w:eastAsia="en-US"/>
        </w:rPr>
      </w:pPr>
      <w:r>
        <w:t>Význa</w:t>
      </w:r>
      <w:r w:rsidR="00A13253">
        <w:t xml:space="preserve">mným investičním záměrem je záměr modernizace ocelárny </w:t>
      </w:r>
      <w:r w:rsidR="00333D8B">
        <w:t xml:space="preserve">v huti </w:t>
      </w:r>
      <w:r w:rsidR="00A13253">
        <w:t xml:space="preserve">Libery </w:t>
      </w:r>
      <w:r w:rsidR="00333D8B">
        <w:t>Ostrava</w:t>
      </w:r>
      <w:r w:rsidR="00A13253">
        <w:t>, který má,</w:t>
      </w:r>
      <w:r>
        <w:t xml:space="preserve"> </w:t>
      </w:r>
      <w:r w:rsidR="00A13253">
        <w:t xml:space="preserve">v době zpracování studie, velmi vysokou </w:t>
      </w:r>
      <w:r>
        <w:t>pravděpodobnost realizace</w:t>
      </w:r>
      <w:r w:rsidR="00A13253">
        <w:t>.</w:t>
      </w:r>
      <w:r>
        <w:t xml:space="preserve"> S</w:t>
      </w:r>
      <w:r w:rsidRPr="00E251A1">
        <w:t xml:space="preserve">távající čtyři tandemové pece </w:t>
      </w:r>
      <w:r>
        <w:t>by měly být</w:t>
      </w:r>
      <w:r w:rsidRPr="00E251A1">
        <w:t xml:space="preserve"> nahrazeny dvěma hybridními pecemi s kapacitou 2× 1 750 000 t oceli. V žádné fázi projektu nebude výroba oceli vyšší, než je povolená kapacita navazujících zařízení v integrovaném povolení tj. 3,544 mil t/rok.</w:t>
      </w:r>
      <w:r>
        <w:t xml:space="preserve"> </w:t>
      </w:r>
      <w:r w:rsidRPr="00E251A1">
        <w:rPr>
          <w:rFonts w:eastAsiaTheme="minorHAnsi"/>
          <w:color w:val="000000"/>
          <w:lang w:eastAsia="en-US"/>
        </w:rPr>
        <w:t xml:space="preserve">Celková kapacita nových hybridních pecí bude 3,500 mil t surové oceli ročně. Kovonosnou vsázku bude tvořit ze 40 % šrot a 60 % surové železo. Denní produkce bude cca 50 taveb, tj. maximálně 10 054 t/24 hod. </w:t>
      </w:r>
    </w:p>
    <w:p w14:paraId="6E8CE16B" w14:textId="77777777" w:rsidR="002B309F" w:rsidRPr="00E251A1" w:rsidRDefault="002B309F" w:rsidP="009C644C">
      <w:pPr>
        <w:rPr>
          <w:rFonts w:eastAsiaTheme="minorHAnsi"/>
          <w:color w:val="000000"/>
          <w:lang w:eastAsia="en-US"/>
        </w:rPr>
      </w:pPr>
    </w:p>
    <w:p w14:paraId="7A70AC77" w14:textId="106AA6D5" w:rsidR="00913067" w:rsidRDefault="00913067" w:rsidP="009C644C">
      <w:r>
        <w:t xml:space="preserve">Výroba tekuté oceli bude realizována v </w:t>
      </w:r>
      <w:r w:rsidR="00333D8B">
        <w:t xml:space="preserve">hybridních </w:t>
      </w:r>
      <w:r>
        <w:t>pecích, p</w:t>
      </w:r>
      <w:r w:rsidRPr="00E251A1">
        <w:rPr>
          <w:b/>
        </w:rPr>
        <w:t>racujících až se 40</w:t>
      </w:r>
      <w:r>
        <w:rPr>
          <w:b/>
        </w:rPr>
        <w:t> </w:t>
      </w:r>
      <w:r w:rsidRPr="00E251A1">
        <w:rPr>
          <w:b/>
        </w:rPr>
        <w:t>% podílem šrotu v</w:t>
      </w:r>
      <w:r>
        <w:rPr>
          <w:b/>
        </w:rPr>
        <w:t> </w:t>
      </w:r>
      <w:r w:rsidRPr="00E251A1">
        <w:rPr>
          <w:b/>
        </w:rPr>
        <w:t>celkové kovonosné vsázce</w:t>
      </w:r>
      <w:r>
        <w:t>. Výhodou technologie Hybrid je vyšší výtěžnost oproti standardnímu režimu a využití vyššího podílu šrotu ve vsázce (</w:t>
      </w:r>
      <w:r w:rsidRPr="00E251A1">
        <w:rPr>
          <w:b/>
        </w:rPr>
        <w:t>při standardním režimu BOF maximální zpracovate</w:t>
      </w:r>
      <w:r>
        <w:rPr>
          <w:b/>
        </w:rPr>
        <w:t>lný podíl šrotu nepřekračuje 20 </w:t>
      </w:r>
      <w:r w:rsidRPr="00E251A1">
        <w:rPr>
          <w:b/>
        </w:rPr>
        <w:t>%</w:t>
      </w:r>
      <w:r>
        <w:t xml:space="preserve">). Při provozu hybridních pecí bude snížena i výroba surového železa a </w:t>
      </w:r>
      <w:proofErr w:type="gramStart"/>
      <w:r>
        <w:t>aglomerátu</w:t>
      </w:r>
      <w:proofErr w:type="gramEnd"/>
      <w:r>
        <w:t xml:space="preserve"> a to minimálně o množství, které díky zvýšení šrotu nebude zapotřebí k výrobě stejného množství oceli.</w:t>
      </w:r>
    </w:p>
    <w:p w14:paraId="2DB0C8B3" w14:textId="77777777" w:rsidR="002B309F" w:rsidRDefault="002B309F" w:rsidP="009C644C"/>
    <w:p w14:paraId="4F955794" w14:textId="77777777" w:rsidR="00913067" w:rsidRDefault="00913067" w:rsidP="009C644C">
      <w:r>
        <w:t>Výstavba nové technologie bude zahájena v průběhu roku 2021. Současně bude trvale odstavena z provozu Tandemová pec 2. Obě Hybridní pece budou uvedeny do provozu v průběhu roku 2022 (předpoklad v 05/2022 a v 08/2022). Po uvedení druhé Hybridní pece do provozu dojde v průběhu 1 roku k trvalému odstavení zbývajících tandemových pecí.</w:t>
      </w:r>
    </w:p>
    <w:p w14:paraId="2F4D9678" w14:textId="77777777" w:rsidR="00913067" w:rsidRDefault="00913067" w:rsidP="009C644C">
      <w:r>
        <w:rPr>
          <w:noProof/>
        </w:rPr>
        <w:lastRenderedPageBreak/>
        <w:drawing>
          <wp:inline distT="0" distB="0" distL="0" distR="0" wp14:anchorId="1D30BFC8" wp14:editId="723A2276">
            <wp:extent cx="6124575" cy="1733550"/>
            <wp:effectExtent l="0" t="0" r="9525" b="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4E923AEE" w14:textId="77777777" w:rsidR="00913067" w:rsidRDefault="00913067" w:rsidP="009C644C">
      <w:pPr>
        <w:pStyle w:val="zdroj"/>
      </w:pPr>
      <w:r>
        <w:t xml:space="preserve">Zdroj: Záměr EIA </w:t>
      </w:r>
      <w:r w:rsidRPr="00E251A1">
        <w:t>Modernizace ocelárny</w:t>
      </w:r>
      <w:r>
        <w:t xml:space="preserve"> (</w:t>
      </w:r>
      <w:hyperlink r:id="rId76" w:history="1">
        <w:r w:rsidRPr="00E251A1">
          <w:rPr>
            <w:rStyle w:val="Hypertextovodkaz"/>
          </w:rPr>
          <w:t>odkaz</w:t>
        </w:r>
      </w:hyperlink>
      <w:r w:rsidRPr="00E251A1">
        <w:t>)</w:t>
      </w:r>
    </w:p>
    <w:p w14:paraId="1B9B192B" w14:textId="77777777" w:rsidR="00612E13" w:rsidRDefault="00612E13" w:rsidP="009C644C"/>
    <w:p w14:paraId="54A66277" w14:textId="0262D2C3" w:rsidR="000138A0" w:rsidRDefault="000138A0" w:rsidP="009C644C">
      <w:r w:rsidRPr="000138A0">
        <w:t>Využití technologií pro „hlubokou“ dekarbonizaci</w:t>
      </w:r>
    </w:p>
    <w:p w14:paraId="72AF52B4" w14:textId="77777777" w:rsidR="002B309F" w:rsidRDefault="002B309F" w:rsidP="009C644C"/>
    <w:p w14:paraId="28E22738" w14:textId="72103432" w:rsidR="00040104" w:rsidRDefault="00040104" w:rsidP="009C644C">
      <w:r>
        <w:fldChar w:fldCharType="begin"/>
      </w:r>
      <w:r>
        <w:instrText xml:space="preserve"> REF _Ref45714524 \h </w:instrText>
      </w:r>
      <w:r>
        <w:fldChar w:fldCharType="separate"/>
      </w:r>
      <w:r w:rsidRPr="00CA48C1">
        <w:rPr>
          <w:b/>
          <w:i/>
        </w:rPr>
        <w:t xml:space="preserve">Graf č. </w:t>
      </w:r>
      <w:r>
        <w:rPr>
          <w:b/>
          <w:i/>
          <w:noProof/>
        </w:rPr>
        <w:t>27</w:t>
      </w:r>
      <w:r>
        <w:fldChar w:fldCharType="end"/>
      </w:r>
      <w:r>
        <w:t xml:space="preserve"> </w:t>
      </w:r>
      <w:r w:rsidR="00B66F7E">
        <w:t xml:space="preserve">zobrazuje výhled vývoje emisí za předpokladu produkce uvedeného výše a za předpokladu přechodu výroby kyslíkové oceli na ocel vyráběnou s pomocí vodíku (vyráběného elektrolyticky). Je patrné, že dochází téměř </w:t>
      </w:r>
      <w:r w:rsidR="00A13253">
        <w:t xml:space="preserve">k úplné </w:t>
      </w:r>
      <w:r w:rsidR="00B66F7E">
        <w:t>eliminaci emisí CO</w:t>
      </w:r>
      <w:r w:rsidR="00B66F7E" w:rsidRPr="00040104">
        <w:t>2</w:t>
      </w:r>
      <w:r w:rsidR="00B66F7E">
        <w:t xml:space="preserve"> (určité malé množství energie z fosilních paliv je uvažováno a také určité dílčí procesní emise spojené s výrobou elektrooceli).</w:t>
      </w:r>
      <w:r>
        <w:t xml:space="preserve"> </w:t>
      </w:r>
      <w:r w:rsidRPr="00040104">
        <w:t xml:space="preserve">Scénář však nepočítá s nasazením žádné jiné technologie do roku 2050 oproti současnosti, což je vysoce nepravděpodobné. Zároveň počítá s nárazovým nástupem a efektem vodíkové technologie od roku 2045. Tento vývoj však není realistický – k nahrazení stávajících technologií, pokud k nim dojde, by docházelo postupně až po celkovou náhradu (zde zobrazeno po roce 2044). Graf je tak pouze ilustrativní. Obdobně je tomu v případě </w:t>
      </w:r>
      <w:r w:rsidRPr="00040104">
        <w:fldChar w:fldCharType="begin"/>
      </w:r>
      <w:r w:rsidRPr="00040104">
        <w:instrText xml:space="preserve"> REF _Ref49846265 \h </w:instrText>
      </w:r>
      <w:r>
        <w:instrText xml:space="preserve"> \* MERGEFORMAT </w:instrText>
      </w:r>
      <w:r w:rsidRPr="00040104">
        <w:fldChar w:fldCharType="separate"/>
      </w:r>
      <w:r w:rsidRPr="00040104">
        <w:t>Graf č. 28</w:t>
      </w:r>
      <w:r w:rsidRPr="00040104">
        <w:fldChar w:fldCharType="end"/>
      </w:r>
      <w:r w:rsidRPr="00040104">
        <w:t>.</w:t>
      </w:r>
    </w:p>
    <w:p w14:paraId="313FB9F3" w14:textId="77777777" w:rsidR="00040104" w:rsidRDefault="00040104" w:rsidP="009C644C"/>
    <w:p w14:paraId="76FF2876" w14:textId="621E7EFC" w:rsidR="00A13253" w:rsidRPr="00040104" w:rsidRDefault="00040104" w:rsidP="009C644C">
      <w:r>
        <w:fldChar w:fldCharType="begin"/>
      </w:r>
      <w:r>
        <w:instrText xml:space="preserve"> REF _Ref49846265 \h </w:instrText>
      </w:r>
      <w:r>
        <w:fldChar w:fldCharType="separate"/>
      </w:r>
      <w:r w:rsidRPr="00B66F7E">
        <w:rPr>
          <w:b/>
          <w:i/>
        </w:rPr>
        <w:t xml:space="preserve">Graf č. </w:t>
      </w:r>
      <w:r>
        <w:rPr>
          <w:b/>
          <w:i/>
          <w:noProof/>
        </w:rPr>
        <w:t>28</w:t>
      </w:r>
      <w:r>
        <w:fldChar w:fldCharType="end"/>
      </w:r>
      <w:r>
        <w:t xml:space="preserve"> </w:t>
      </w:r>
      <w:r w:rsidR="00B66F7E">
        <w:t xml:space="preserve">pak uvádí související změnu konečné spotřeby energie dle jednotlivých paliv. </w:t>
      </w:r>
      <w:r w:rsidR="00A740ED">
        <w:t>Je patrné relativně významné zvýšení spotřeby elektrické energie. Relativně významnější nárůst celkové konečné spotřeby může být trochu zavádějící, neznamená to, že tento proces je násobně energeticky náročnější, nárůst energie souvisí s tím, že do konečné spotřeby nevstupuje energie v rámci transformace.</w:t>
      </w:r>
      <w:r w:rsidR="00A13253">
        <w:t xml:space="preserve"> </w:t>
      </w:r>
    </w:p>
    <w:p w14:paraId="243C2B27" w14:textId="4EA04EE3" w:rsidR="000138A0" w:rsidRPr="00B66F7E" w:rsidRDefault="000138A0" w:rsidP="009C644C"/>
    <w:p w14:paraId="090D0E0E" w14:textId="7EEAA048" w:rsidR="000138A0" w:rsidRPr="00CA48C1" w:rsidRDefault="000138A0" w:rsidP="00B51772">
      <w:pPr>
        <w:pStyle w:val="Titulek"/>
      </w:pPr>
      <w:bookmarkStart w:id="114" w:name="_Ref45714524"/>
      <w:bookmarkStart w:id="115" w:name="_Toc57883596"/>
      <w:r w:rsidRPr="00CA48C1">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30</w:t>
      </w:r>
      <w:r w:rsidR="00CA1C4B">
        <w:rPr>
          <w:noProof/>
        </w:rPr>
        <w:fldChar w:fldCharType="end"/>
      </w:r>
      <w:bookmarkEnd w:id="114"/>
      <w:r w:rsidRPr="00CA48C1">
        <w:t xml:space="preserve">: </w:t>
      </w:r>
      <w:r>
        <w:t>Výhled emisí</w:t>
      </w:r>
      <w:r w:rsidRPr="00CA48C1">
        <w:t xml:space="preserve"> CO</w:t>
      </w:r>
      <w:r w:rsidRPr="00CA48C1">
        <w:rPr>
          <w:vertAlign w:val="subscript"/>
        </w:rPr>
        <w:t>2</w:t>
      </w:r>
      <w:r w:rsidRPr="00CA48C1">
        <w:t xml:space="preserve"> v sektoru hutnictví železa</w:t>
      </w:r>
      <w:r>
        <w:t xml:space="preserve"> do roku 2050</w:t>
      </w:r>
      <w:bookmarkEnd w:id="115"/>
    </w:p>
    <w:p w14:paraId="54E0F5E4" w14:textId="77777777" w:rsidR="000138A0" w:rsidRDefault="000138A0" w:rsidP="009C644C">
      <w:r w:rsidRPr="004B75D8">
        <w:rPr>
          <w:noProof/>
        </w:rPr>
        <w:drawing>
          <wp:inline distT="0" distB="0" distL="0" distR="0" wp14:anchorId="7E1177B9" wp14:editId="0567D8A2">
            <wp:extent cx="6120130" cy="2926080"/>
            <wp:effectExtent l="0" t="0" r="0" b="7620"/>
            <wp:docPr id="22" name="Graf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5461E9E" w14:textId="3CE605D5" w:rsidR="000138A0" w:rsidRPr="00CA48C1" w:rsidRDefault="000138A0" w:rsidP="009C644C">
      <w:pPr>
        <w:pStyle w:val="zdroj"/>
      </w:pPr>
      <w:r w:rsidRPr="00CA48C1">
        <w:t xml:space="preserve">Zdroj: </w:t>
      </w:r>
      <w:r w:rsidR="00B66F7E">
        <w:t xml:space="preserve">Vlastní zpracování MPO (historická data na základě </w:t>
      </w:r>
      <w:r w:rsidRPr="00CA48C1">
        <w:t>NIR</w:t>
      </w:r>
      <w:r w:rsidR="00B66F7E">
        <w:t>)</w:t>
      </w:r>
    </w:p>
    <w:p w14:paraId="04E24224" w14:textId="77777777" w:rsidR="00612E13" w:rsidRDefault="00612E13" w:rsidP="00B51772">
      <w:pPr>
        <w:pStyle w:val="Titulek"/>
      </w:pPr>
      <w:bookmarkStart w:id="116" w:name="_Ref45714807"/>
    </w:p>
    <w:p w14:paraId="4BE0B928" w14:textId="36E4CB10" w:rsidR="00B66F7E" w:rsidRPr="00B66F7E" w:rsidRDefault="00B66F7E" w:rsidP="00B51772">
      <w:pPr>
        <w:pStyle w:val="Titulek"/>
      </w:pPr>
      <w:bookmarkStart w:id="117" w:name="_Ref49846265"/>
      <w:bookmarkStart w:id="118" w:name="_Toc57883597"/>
      <w:r w:rsidRPr="00B66F7E">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31</w:t>
      </w:r>
      <w:r w:rsidR="00CA1C4B">
        <w:rPr>
          <w:noProof/>
        </w:rPr>
        <w:fldChar w:fldCharType="end"/>
      </w:r>
      <w:bookmarkEnd w:id="116"/>
      <w:bookmarkEnd w:id="117"/>
      <w:r w:rsidRPr="00B66F7E">
        <w:t>: Výhled konečné spotřeby paliv v sektoru hutnictví do roku 2050</w:t>
      </w:r>
      <w:bookmarkEnd w:id="118"/>
    </w:p>
    <w:p w14:paraId="3D6FAA3A" w14:textId="5D2AABE9" w:rsidR="000138A0" w:rsidRDefault="000138A0" w:rsidP="009C644C">
      <w:r w:rsidRPr="004B75D8">
        <w:rPr>
          <w:noProof/>
        </w:rPr>
        <w:drawing>
          <wp:inline distT="0" distB="0" distL="0" distR="0" wp14:anchorId="4911E49B" wp14:editId="68572D39">
            <wp:extent cx="6120130" cy="2926080"/>
            <wp:effectExtent l="0" t="0" r="0" b="7620"/>
            <wp:docPr id="24" name="Graf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56B6972" w14:textId="5ADB0AB1" w:rsidR="00B66F7E" w:rsidRPr="00CA48C1" w:rsidRDefault="00B66F7E" w:rsidP="009C644C">
      <w:pPr>
        <w:pStyle w:val="zdroj"/>
      </w:pPr>
      <w:r w:rsidRPr="00CA48C1">
        <w:t xml:space="preserve">Zdroj: </w:t>
      </w:r>
      <w:r>
        <w:t>Vlastní zpracování MPO (historická data na základě energetické bilance)</w:t>
      </w:r>
    </w:p>
    <w:p w14:paraId="7DD8E8E4" w14:textId="77777777" w:rsidR="00B66F7E" w:rsidRDefault="00B66F7E" w:rsidP="009C644C"/>
    <w:p w14:paraId="764F1158" w14:textId="77777777" w:rsidR="00040104" w:rsidRPr="00F83056" w:rsidRDefault="00040104" w:rsidP="009C644C">
      <w:pPr>
        <w:rPr>
          <w:u w:val="single"/>
        </w:rPr>
      </w:pPr>
      <w:r w:rsidRPr="00F83056">
        <w:rPr>
          <w:u w:val="single"/>
        </w:rPr>
        <w:t>Očekávané dopady a scénáře</w:t>
      </w:r>
    </w:p>
    <w:p w14:paraId="52594FE8" w14:textId="77777777" w:rsidR="00040104" w:rsidRPr="00040104" w:rsidRDefault="00040104" w:rsidP="009C644C">
      <w:r w:rsidRPr="00040104">
        <w:t>Při posuzování dopadů cen povolenek ve variantách 50, 80 a 100 EUR/t CO</w:t>
      </w:r>
      <w:r w:rsidRPr="00040104">
        <w:rPr>
          <w:vertAlign w:val="subscript"/>
        </w:rPr>
        <w:t>2</w:t>
      </w:r>
      <w:r w:rsidRPr="00040104">
        <w:t>, je nutno mít na paměti, že hutní výrobky jsou dodávány na globalizovaný trh, pro nějž se cena výrobku tvoří na komoditních burzách (nejvýznamnější LME – London Metal Exchange). Zvýšená cena CO</w:t>
      </w:r>
      <w:r w:rsidRPr="00040104">
        <w:rPr>
          <w:vertAlign w:val="subscript"/>
        </w:rPr>
        <w:t>2</w:t>
      </w:r>
      <w:r w:rsidRPr="00040104">
        <w:t xml:space="preserve"> se plně promítne do zvýšení ceny hutních výrobků, které se tak mohou stát zcela nekonkurenceschopné s výrobky z jiných světových regionů.</w:t>
      </w:r>
    </w:p>
    <w:p w14:paraId="18F2B984" w14:textId="7ED57ACE" w:rsidR="00040104" w:rsidRDefault="00040104" w:rsidP="009C644C">
      <w:r w:rsidRPr="00040104">
        <w:lastRenderedPageBreak/>
        <w:t xml:space="preserve">Současně se v důsledku růstu cen hutních výrobků zvýší i cena vstupů pro navazující odběratelská odvětví (např. automobilový průmysl, stavebnictví, strojírenství), takže i jejich ceny se zvýší a výrobky se mohou stát na světovém trhu </w:t>
      </w:r>
      <w:r w:rsidR="00FF258E">
        <w:t>nekonkurenceschopnými</w:t>
      </w:r>
      <w:r w:rsidRPr="00040104">
        <w:t>. Zároveň se pro hutnictví i jiná odvětví zpracovatelského průmyslu zvýší ceny vstup</w:t>
      </w:r>
      <w:r w:rsidR="00FF258E">
        <w:t xml:space="preserve">ních </w:t>
      </w:r>
      <w:r w:rsidRPr="00040104">
        <w:t>energií a surovin.</w:t>
      </w:r>
    </w:p>
    <w:p w14:paraId="64F2D455" w14:textId="77777777" w:rsidR="00040104" w:rsidRPr="00040104" w:rsidRDefault="00040104" w:rsidP="009C644C"/>
    <w:p w14:paraId="1CA9CBB7" w14:textId="3188383F" w:rsidR="00040104" w:rsidRPr="00040104" w:rsidRDefault="00040104" w:rsidP="009C644C">
      <w:r w:rsidRPr="00040104">
        <w:t>V dále uvedených orientačních nákladech pro jednotlivé varianty se uvažuje s</w:t>
      </w:r>
      <w:r w:rsidR="00FF258E">
        <w:t>e</w:t>
      </w:r>
      <w:r w:rsidRPr="00040104">
        <w:t xml:space="preserve"> snížením současné bezplatné alokace a využitím stávajících technologií výroby. Současně zde nejsou zahrnuty nepřímé náklady na nákup elektřiny, v jejíž ceně se cena povolenky plně promítá. V jednotlivých variantách by došlo k odhadovanému zvýšení ročních nákladů na </w:t>
      </w:r>
      <w:r w:rsidR="00FF258E">
        <w:t xml:space="preserve">nákup </w:t>
      </w:r>
      <w:r w:rsidRPr="00040104">
        <w:t>emisní</w:t>
      </w:r>
      <w:r w:rsidR="00FF258E">
        <w:t>ch</w:t>
      </w:r>
      <w:r w:rsidRPr="00040104">
        <w:t xml:space="preserve"> povolen</w:t>
      </w:r>
      <w:r w:rsidR="00FF258E">
        <w:t>e</w:t>
      </w:r>
      <w:r w:rsidRPr="00040104">
        <w:t>k (přímé náklady), a to na:</w:t>
      </w:r>
    </w:p>
    <w:p w14:paraId="38F8F30A" w14:textId="7834505D" w:rsidR="00040104" w:rsidRPr="00040104" w:rsidRDefault="00040104" w:rsidP="002E2E48">
      <w:pPr>
        <w:pStyle w:val="Odstavecseseznamem"/>
        <w:numPr>
          <w:ilvl w:val="0"/>
          <w:numId w:val="27"/>
        </w:numPr>
      </w:pPr>
      <w:r w:rsidRPr="00040104">
        <w:t>3-5 mld. Kč/rok při ceně</w:t>
      </w:r>
      <w:r>
        <w:t xml:space="preserve"> povolenky</w:t>
      </w:r>
      <w:r w:rsidRPr="00040104">
        <w:t xml:space="preserve"> 50 EUR/t </w:t>
      </w:r>
    </w:p>
    <w:p w14:paraId="41908C04" w14:textId="09FBE518" w:rsidR="00040104" w:rsidRPr="00040104" w:rsidRDefault="00040104" w:rsidP="002E2E48">
      <w:pPr>
        <w:pStyle w:val="Odstavecseseznamem"/>
        <w:numPr>
          <w:ilvl w:val="0"/>
          <w:numId w:val="27"/>
        </w:numPr>
      </w:pPr>
      <w:r w:rsidRPr="00040104">
        <w:t xml:space="preserve">5-7 mld. Kč/rok při ceně </w:t>
      </w:r>
      <w:r>
        <w:t xml:space="preserve">povolenky </w:t>
      </w:r>
      <w:r w:rsidRPr="00040104">
        <w:t>80 EUR/t</w:t>
      </w:r>
    </w:p>
    <w:p w14:paraId="615856EF" w14:textId="587D24C8" w:rsidR="00040104" w:rsidRPr="00040104" w:rsidRDefault="00040104" w:rsidP="002E2E48">
      <w:pPr>
        <w:pStyle w:val="Odstavecseseznamem"/>
        <w:numPr>
          <w:ilvl w:val="0"/>
          <w:numId w:val="27"/>
        </w:numPr>
      </w:pPr>
      <w:r w:rsidRPr="00040104">
        <w:t xml:space="preserve">6-10 mld. Kč/rok při ceně </w:t>
      </w:r>
      <w:r>
        <w:t xml:space="preserve">povolenky </w:t>
      </w:r>
      <w:r w:rsidRPr="00040104">
        <w:t>100 EUR/t</w:t>
      </w:r>
      <w:r w:rsidR="00FF258E">
        <w:t>.</w:t>
      </w:r>
    </w:p>
    <w:p w14:paraId="28EA3D2C" w14:textId="77777777" w:rsidR="00FF258E" w:rsidRDefault="00FF258E" w:rsidP="009C644C"/>
    <w:p w14:paraId="150BF4BB" w14:textId="63DCCE7B" w:rsidR="00040104" w:rsidRPr="00040104" w:rsidRDefault="00040104" w:rsidP="009C644C">
      <w:r w:rsidRPr="00040104">
        <w:t xml:space="preserve">Pokud by bezplatná alokace nebyla zachována, výše uvedené roční náklady by se minimálně zdvojnásobily. </w:t>
      </w:r>
    </w:p>
    <w:p w14:paraId="60A89F5D" w14:textId="77777777" w:rsidR="00FF258E" w:rsidRDefault="00FF258E" w:rsidP="009C644C"/>
    <w:p w14:paraId="06B85E9D" w14:textId="3D397775" w:rsidR="00040104" w:rsidRPr="00040104" w:rsidRDefault="00040104" w:rsidP="009C644C">
      <w:r w:rsidRPr="00040104">
        <w:t>Celkové náklady na transformaci se dle typu zvolených opatření (technologií) odhadují na:</w:t>
      </w:r>
    </w:p>
    <w:p w14:paraId="6A1254BF" w14:textId="77777777" w:rsidR="00040104" w:rsidRPr="00040104" w:rsidRDefault="00040104" w:rsidP="002E2E48">
      <w:pPr>
        <w:pStyle w:val="Odstavecseseznamem"/>
        <w:numPr>
          <w:ilvl w:val="0"/>
          <w:numId w:val="28"/>
        </w:numPr>
      </w:pPr>
      <w:r w:rsidRPr="00040104">
        <w:t>10-40 mld. Kč při ceně 50 EUR/t</w:t>
      </w:r>
    </w:p>
    <w:p w14:paraId="5C4A0790" w14:textId="77777777" w:rsidR="00040104" w:rsidRPr="00040104" w:rsidRDefault="00040104" w:rsidP="002E2E48">
      <w:pPr>
        <w:pStyle w:val="Odstavecseseznamem"/>
        <w:numPr>
          <w:ilvl w:val="0"/>
          <w:numId w:val="28"/>
        </w:numPr>
      </w:pPr>
      <w:r w:rsidRPr="00040104">
        <w:t>30-60 mld. Kč při ceně 80 EUR/t</w:t>
      </w:r>
    </w:p>
    <w:p w14:paraId="1F1119E6" w14:textId="53F8F3CB" w:rsidR="00040104" w:rsidRPr="00040104" w:rsidRDefault="00040104" w:rsidP="002E2E48">
      <w:pPr>
        <w:pStyle w:val="Odstavecseseznamem"/>
        <w:numPr>
          <w:ilvl w:val="0"/>
          <w:numId w:val="28"/>
        </w:numPr>
      </w:pPr>
      <w:r w:rsidRPr="00040104">
        <w:t>40-80 mld. Kč při ceně 100 EUR/t</w:t>
      </w:r>
      <w:r w:rsidR="00FF258E">
        <w:t>.</w:t>
      </w:r>
    </w:p>
    <w:p w14:paraId="74773A03" w14:textId="77777777" w:rsidR="00FF258E" w:rsidRDefault="00FF258E" w:rsidP="009C644C"/>
    <w:p w14:paraId="6E1B4652" w14:textId="51E29576" w:rsidR="00040104" w:rsidRDefault="00040104" w:rsidP="009C644C">
      <w:r w:rsidRPr="007C6F4D">
        <w:t xml:space="preserve">V uvedených částkách nejsou zahrnuty </w:t>
      </w:r>
      <w:r w:rsidR="00FF258E">
        <w:t xml:space="preserve">další související </w:t>
      </w:r>
      <w:r w:rsidRPr="007C6F4D">
        <w:t>náklady</w:t>
      </w:r>
      <w:r w:rsidR="00FF258E">
        <w:t>, např.</w:t>
      </w:r>
      <w:r w:rsidRPr="007C6F4D">
        <w:t xml:space="preserve"> na infrastrukturu </w:t>
      </w:r>
      <w:r w:rsidR="00FF258E">
        <w:t xml:space="preserve">včetně </w:t>
      </w:r>
      <w:r w:rsidR="00D93B30">
        <w:t xml:space="preserve">zdrojů energie, </w:t>
      </w:r>
      <w:r w:rsidR="00FF258E">
        <w:t>sít</w:t>
      </w:r>
      <w:r w:rsidR="00D93B30">
        <w:t>í</w:t>
      </w:r>
      <w:r w:rsidR="00FF258E">
        <w:t xml:space="preserve"> na přepravu </w:t>
      </w:r>
      <w:proofErr w:type="gramStart"/>
      <w:r w:rsidR="00FF258E">
        <w:t>vodíku,</w:t>
      </w:r>
      <w:proofErr w:type="gramEnd"/>
      <w:r w:rsidR="00FF258E">
        <w:t xml:space="preserve"> </w:t>
      </w:r>
      <w:r w:rsidR="00D93B30">
        <w:t xml:space="preserve">atd. které lze </w:t>
      </w:r>
      <w:r w:rsidRPr="007C6F4D">
        <w:t>odhad</w:t>
      </w:r>
      <w:r w:rsidR="00D93B30">
        <w:t>nout</w:t>
      </w:r>
      <w:r w:rsidRPr="007C6F4D">
        <w:t xml:space="preserve"> na desítky miliard Kč. Současně se v rámci těchto odhadů počítá v rámci jednotlivých cenových scénářů s nasazením jedné hlavní technologie v rámci podniků, nikoliv s jejich kombinací, které za jistých okolností není vyloučena.</w:t>
      </w:r>
    </w:p>
    <w:p w14:paraId="033C85BB" w14:textId="77777777" w:rsidR="007C6F4D" w:rsidRPr="007C6F4D" w:rsidRDefault="007C6F4D" w:rsidP="009C644C"/>
    <w:p w14:paraId="2765B9B7" w14:textId="7C8CC221" w:rsidR="00040104" w:rsidRDefault="00040104" w:rsidP="009C644C">
      <w:r w:rsidRPr="007C6F4D">
        <w:t xml:space="preserve">K výše uvedeným nákladům, které se týkají podniků zařazených do EU ETS, je </w:t>
      </w:r>
      <w:r w:rsidR="00D93B30">
        <w:t xml:space="preserve">dále </w:t>
      </w:r>
      <w:r w:rsidRPr="007C6F4D">
        <w:t>třeba při</w:t>
      </w:r>
      <w:r w:rsidR="00D93B30">
        <w:t xml:space="preserve">číst </w:t>
      </w:r>
      <w:r w:rsidRPr="007C6F4D">
        <w:t>i nepřímé náklady promítnuté v ceně dodávané elektřiny a dalších energetických vstupů pro výroby. Tyto náklady by v závislosti na cenách energií mohly v důsledku elektrifikace dosáhnout až úrovně výše uvedených přímých ročních nákladů na nákup povolenek. Je třeba upozornit na to, že nepřímé náklady budou muset vynaložit i podniky nespadající do systému EU ETS.</w:t>
      </w:r>
    </w:p>
    <w:p w14:paraId="43E2FC8C" w14:textId="77777777" w:rsidR="007C6F4D" w:rsidRPr="007C6F4D" w:rsidRDefault="007C6F4D" w:rsidP="009C644C"/>
    <w:p w14:paraId="04927A20" w14:textId="77777777" w:rsidR="00040104" w:rsidRDefault="00040104" w:rsidP="009C644C">
      <w:r w:rsidRPr="007C6F4D">
        <w:t xml:space="preserve">Při různých scénářích uvažovaného vývoje výrobní základny by v optimálním případě mohlo dojít ke snížení emisí CO2 takřka o polovinu oproti současnému stavu (při nasazení jedné dominantní </w:t>
      </w:r>
      <w:proofErr w:type="spellStart"/>
      <w:r w:rsidRPr="007C6F4D">
        <w:t>nízkoemisní</w:t>
      </w:r>
      <w:proofErr w:type="spellEnd"/>
      <w:r w:rsidRPr="007C6F4D">
        <w:t xml:space="preserve"> technologie v rámci podniku). </w:t>
      </w:r>
    </w:p>
    <w:p w14:paraId="75FF67BE" w14:textId="77777777" w:rsidR="007C6F4D" w:rsidRPr="007C6F4D" w:rsidRDefault="007C6F4D" w:rsidP="009C644C"/>
    <w:p w14:paraId="0263CC89" w14:textId="0E464559" w:rsidR="00040104" w:rsidRDefault="00040104" w:rsidP="009C644C">
      <w:r w:rsidRPr="007C6F4D">
        <w:t xml:space="preserve">Takřka jedinou možnou variantou dosažení dalšího zcela radikálního snížení emisí (hypoteticky až na nulu) je přechod na vodíkovou technologii výroby železa a oceli. K tomu by však došlo spíše až při cenách povolenky </w:t>
      </w:r>
      <w:r w:rsidR="007F39D6">
        <w:t>nad</w:t>
      </w:r>
      <w:r w:rsidR="007F39D6" w:rsidRPr="007C6F4D">
        <w:t xml:space="preserve"> </w:t>
      </w:r>
      <w:r w:rsidRPr="007C6F4D">
        <w:t xml:space="preserve">80 EUR. Z hlediska časového se zatím jeví možné použití vodíkové technologie v ČR jako pravděpodobné </w:t>
      </w:r>
      <w:r w:rsidR="007F39D6">
        <w:t>nejdříve</w:t>
      </w:r>
      <w:r w:rsidR="007F39D6" w:rsidRPr="007C6F4D">
        <w:t xml:space="preserve"> </w:t>
      </w:r>
      <w:r w:rsidRPr="007C6F4D">
        <w:t>po roce 2035, spíše však později. Je to dáno jednak stadiem vývoje technologie a životním cyklem stávajících výrobních zařízení. S technologií CCS v tuto chvíli není uvažováno.</w:t>
      </w:r>
    </w:p>
    <w:p w14:paraId="623BCF8B" w14:textId="77777777" w:rsidR="007C6F4D" w:rsidRPr="007C6F4D" w:rsidRDefault="007C6F4D" w:rsidP="009C644C"/>
    <w:p w14:paraId="49AA4C01" w14:textId="77777777" w:rsidR="00040104" w:rsidRDefault="00040104" w:rsidP="009C644C">
      <w:r w:rsidRPr="007C6F4D">
        <w:lastRenderedPageBreak/>
        <w:t>Pokud by neměly být emitovány žádné emise CO</w:t>
      </w:r>
      <w:r w:rsidRPr="006B4522">
        <w:rPr>
          <w:vertAlign w:val="subscript"/>
        </w:rPr>
        <w:t>2,</w:t>
      </w:r>
      <w:r w:rsidRPr="007C6F4D">
        <w:t xml:space="preserve"> znamenalo by to likvidaci všech aktuálně provozovaných technologií hutní výroby, přičemž nové technologie jsou prozatím ve stadiu výzkumu a vývoje a nepředpokládá se jejich komerční využití ve výrobě před rokem 2035. Je však nutno si uvědomit i to, že i kdyby potřebné nové technologie byly již na trhu a komerčně využitelné, potrvá kompletní výměna stávajících výrobních zařízeních ještě minimálně 15-20 let. Současně dojde k výraznému zvýšení požadavků na dodávky elektrické energie, a bude proto nutno do hutních podniků vybudovat zcela nové kapacitně dostatečně dimenzované přívody a současně zrekonstruovat i rozvody v rámci jednotlivých podniků.</w:t>
      </w:r>
    </w:p>
    <w:p w14:paraId="5C2E52F9" w14:textId="77777777" w:rsidR="006B4522" w:rsidRPr="007C6F4D" w:rsidRDefault="006B4522" w:rsidP="009C644C"/>
    <w:p w14:paraId="2532B0F6" w14:textId="77777777" w:rsidR="00040104" w:rsidRDefault="00040104" w:rsidP="009C644C">
      <w:r w:rsidRPr="006B4522">
        <w:t>Z vnějšku dodávaná elektrická energie by současně měla být „zelená“, což ovšem není v možnostech samotných hutních podniků (odběratelů) ovlivnit. Tuto záležitost je nutno řešit na úrovni samotného sektoru energetiky za výrazné angažovanosti státu.</w:t>
      </w:r>
    </w:p>
    <w:p w14:paraId="6061B2A6" w14:textId="77777777" w:rsidR="006B4522" w:rsidRPr="006B4522" w:rsidRDefault="006B4522" w:rsidP="009C644C"/>
    <w:p w14:paraId="24BB9BBF" w14:textId="77777777" w:rsidR="00040104" w:rsidRPr="00040104" w:rsidRDefault="00040104" w:rsidP="009C644C">
      <w:r w:rsidRPr="00040104">
        <w:t>Kromě technologických předpokladů a možností transformace uvedených výše jsou pro úspěch transformace odvětví klíčové mj. následující podmínky:</w:t>
      </w:r>
    </w:p>
    <w:p w14:paraId="4C52A1B6" w14:textId="77777777" w:rsidR="00040104" w:rsidRPr="00040104" w:rsidRDefault="00040104" w:rsidP="002E2E48">
      <w:pPr>
        <w:pStyle w:val="Odstavecseseznamem"/>
        <w:numPr>
          <w:ilvl w:val="0"/>
          <w:numId w:val="29"/>
        </w:numPr>
      </w:pPr>
      <w:r w:rsidRPr="00040104">
        <w:t>Stabilní a předvídatelné regulatorní prostředí zajišťující plnou ochranu konkurenceschopnosti odvětví v době transformace i po ní (jak je uvedeno výše, evropské ocelářství je sektor vysoce ohrožený únikem uhlíku vzhledem ke globalizovanému trhu s </w:t>
      </w:r>
      <w:proofErr w:type="gramStart"/>
      <w:r w:rsidRPr="00040104">
        <w:t>ocelí - výrobci</w:t>
      </w:r>
      <w:proofErr w:type="gramEnd"/>
      <w:r w:rsidRPr="00040104">
        <w:t xml:space="preserve"> ze třetích zemí nenesou žádné nebo zdaleka tolik vysoké ekologické náklady jako výrobci v EU). Mezi potřebná opatření patří např. vysoký podíl bezplatných emisních povolenek, maximální kompenzace nepřímých nákladů EU ETS promítnutých v cenách nakupované elektřiny (státní podpora) či mechanismus uhlíkového poplatku na hranicích pro dovoz ze třetích zemí (CBA). Plánovaný mechanismus CBA je však třeba doplnit i o systém kompenzace zvýšených nákladů exportovaných výrobků, aby tyto byly konkurenceschopné. Výše uvedené mechanismy by měly fungovat vedle sebe a vzájemně se doplňovat.</w:t>
      </w:r>
    </w:p>
    <w:p w14:paraId="1912AD38" w14:textId="38DF163D" w:rsidR="00040104" w:rsidRPr="00040104" w:rsidRDefault="00040104" w:rsidP="002E2E48">
      <w:pPr>
        <w:pStyle w:val="Odstavecseseznamem"/>
        <w:numPr>
          <w:ilvl w:val="0"/>
          <w:numId w:val="29"/>
        </w:numPr>
      </w:pPr>
      <w:r w:rsidRPr="00040104">
        <w:t>Férový mezinárodní obchod s</w:t>
      </w:r>
      <w:r w:rsidR="00111EC2">
        <w:t> </w:t>
      </w:r>
      <w:r w:rsidRPr="00040104">
        <w:t>ocelí</w:t>
      </w:r>
      <w:r w:rsidR="00111EC2">
        <w:t xml:space="preserve">, tj. rovné konkurenční podmínky pro výrobce oceli v EU i mimo </w:t>
      </w:r>
      <w:proofErr w:type="gramStart"/>
      <w:r w:rsidR="00111EC2">
        <w:t>ní</w:t>
      </w:r>
      <w:proofErr w:type="gramEnd"/>
      <w:r w:rsidR="00111EC2">
        <w:t xml:space="preserve"> včetně pravidel státní pomoci</w:t>
      </w:r>
      <w:r w:rsidRPr="00040104">
        <w:t>.</w:t>
      </w:r>
    </w:p>
    <w:p w14:paraId="7C8BF89C" w14:textId="77777777" w:rsidR="00040104" w:rsidRPr="00040104" w:rsidRDefault="00040104" w:rsidP="002E2E48">
      <w:pPr>
        <w:pStyle w:val="Odstavecseseznamem"/>
        <w:numPr>
          <w:ilvl w:val="0"/>
          <w:numId w:val="29"/>
        </w:numPr>
      </w:pPr>
      <w:r w:rsidRPr="00040104">
        <w:t xml:space="preserve">Vytvoření evropské politiky, která obecně motivuje spotřebitele k nákupu dražší nízkouhlíkové oceli. Zvyšující se poptávka pak bude motivovat i výrobce k přechodu na nové technologie. </w:t>
      </w:r>
    </w:p>
    <w:p w14:paraId="20CD6C83" w14:textId="77777777" w:rsidR="00040104" w:rsidRPr="00040104" w:rsidRDefault="00040104" w:rsidP="002E2E48">
      <w:pPr>
        <w:pStyle w:val="Odstavecseseznamem"/>
        <w:numPr>
          <w:ilvl w:val="0"/>
          <w:numId w:val="29"/>
        </w:numPr>
      </w:pPr>
      <w:r w:rsidRPr="00040104">
        <w:t>Dostupnost velkého množství evropských (i národních) zdrojů na výzkum, vývoj a aplikaci inovačních technologií. V tomto ohledu se jeví být evropská iniciativa poměrně dostatečná – vzniká množství programů, z nichž se některé alespoň zčásti soustředí přímo na nízkouhlíkovou ocel. Je však zapotřebí, aby v rámci inovačních projektů nebyly podporovány pouze tzv. „</w:t>
      </w:r>
      <w:proofErr w:type="spellStart"/>
      <w:r w:rsidRPr="00040104">
        <w:t>first-of-kind</w:t>
      </w:r>
      <w:proofErr w:type="spellEnd"/>
      <w:r w:rsidRPr="00040104">
        <w:t>“ technologie, ale i jejich další (rozšířená) aplikace.</w:t>
      </w:r>
    </w:p>
    <w:p w14:paraId="03C8B08A" w14:textId="77777777" w:rsidR="00040104" w:rsidRPr="00040104" w:rsidRDefault="00040104" w:rsidP="002E2E48">
      <w:pPr>
        <w:pStyle w:val="Odstavecseseznamem"/>
        <w:numPr>
          <w:ilvl w:val="0"/>
          <w:numId w:val="29"/>
        </w:numPr>
      </w:pPr>
      <w:r w:rsidRPr="00040104">
        <w:t>Intenzívní podpora v současnosti dostupných technologií (projekty) snižující emisní a energetickou náročnost výroby, a to přinejmenším do doby, dokud nebudou široce aplikovatelné dnes vyvíjené inovační technologie. V tomto ohledu je podstatné správně nastavit např. vznikající evropskou taxonomii udržitelných investic, která by neměla směřovat k označování investic jako „udržitelných“ pouze při splnění limitů, jež budou (možná) moci zajistit pouze budoucí technologie. Stejně by to mělo platit i v případě poskytování veřejné podpory, tj. i národní či nadnárodní programy by nadále měly podporovat aktuálně dostupné technologie a postupy vedoucí ke snižování emisí CO</w:t>
      </w:r>
      <w:r w:rsidRPr="002B309F">
        <w:rPr>
          <w:vertAlign w:val="subscript"/>
        </w:rPr>
        <w:t>2</w:t>
      </w:r>
      <w:r w:rsidRPr="00040104">
        <w:t>.</w:t>
      </w:r>
    </w:p>
    <w:p w14:paraId="45295488" w14:textId="77777777" w:rsidR="00040104" w:rsidRPr="00040104" w:rsidRDefault="00040104" w:rsidP="002E2E48">
      <w:pPr>
        <w:pStyle w:val="Odstavecseseznamem"/>
        <w:numPr>
          <w:ilvl w:val="0"/>
          <w:numId w:val="29"/>
        </w:numPr>
      </w:pPr>
      <w:r w:rsidRPr="00040104">
        <w:t>Podporu by mělo být umožněno čerpat na investiční i provozní náklady technologií, což významně pomůže udržet konkurenceschopnost podniků v EU.</w:t>
      </w:r>
    </w:p>
    <w:p w14:paraId="5D9CBA4C" w14:textId="77777777" w:rsidR="00040104" w:rsidRPr="00040104" w:rsidRDefault="00040104" w:rsidP="002E2E48">
      <w:pPr>
        <w:pStyle w:val="Odstavecseseznamem"/>
        <w:numPr>
          <w:ilvl w:val="0"/>
          <w:numId w:val="29"/>
        </w:numPr>
      </w:pPr>
      <w:r w:rsidRPr="00040104">
        <w:lastRenderedPageBreak/>
        <w:t>Zdůrazňování role cirkulární ekonomiky při naplňování cílů v EU a promítnutí tohoto principu do patřičných evropských i národních politik</w:t>
      </w:r>
    </w:p>
    <w:p w14:paraId="49C12904" w14:textId="77777777" w:rsidR="00145C6A" w:rsidRDefault="00145C6A" w:rsidP="009C644C">
      <w:pPr>
        <w:pStyle w:val="Nadpis3"/>
      </w:pPr>
      <w:bookmarkStart w:id="119" w:name="_Toc57887770"/>
      <w:r>
        <w:t>Požadavky na bezemisní zdroje energie a ukládání CO</w:t>
      </w:r>
      <w:r w:rsidRPr="00B70F49">
        <w:rPr>
          <w:vertAlign w:val="subscript"/>
        </w:rPr>
        <w:t>2</w:t>
      </w:r>
      <w:bookmarkEnd w:id="119"/>
    </w:p>
    <w:p w14:paraId="304E1040" w14:textId="77777777" w:rsidR="00A13BAF" w:rsidRPr="002B309F" w:rsidRDefault="00A13BAF" w:rsidP="002E2E48">
      <w:pPr>
        <w:pStyle w:val="Odstavecseseznamem"/>
        <w:numPr>
          <w:ilvl w:val="0"/>
          <w:numId w:val="30"/>
        </w:numPr>
        <w:rPr>
          <w:b/>
          <w:bCs/>
          <w:sz w:val="20"/>
          <w:szCs w:val="20"/>
        </w:rPr>
      </w:pPr>
      <w:r w:rsidRPr="002B309F">
        <w:rPr>
          <w:b/>
          <w:bCs/>
        </w:rPr>
        <w:t xml:space="preserve">Bezemisní elektřina: </w:t>
      </w:r>
      <w:r w:rsidRPr="00A13BAF">
        <w:t>Využití bezemisní elektřiny výrazně napomůže snížení emisí CO2. Je nutné si ale uvědomit, že hutní výroba je energeticky velmi náročná (potřebuje stabilní dodávky velkého množství energie) a celkový přechod na elektřinu by výrazně zvýšil celkovou spotřebu ČR nejen v oblasti bezemisní elektřiny ale i jakékoliv elektřiny. V podmínkách ČR se bude muset patrně spoléhat na jadernou energii.</w:t>
      </w:r>
    </w:p>
    <w:p w14:paraId="3DD23A6C" w14:textId="77777777" w:rsidR="00A13BAF" w:rsidRPr="002B309F" w:rsidRDefault="00A13BAF" w:rsidP="002E2E48">
      <w:pPr>
        <w:pStyle w:val="Odstavecseseznamem"/>
        <w:numPr>
          <w:ilvl w:val="0"/>
          <w:numId w:val="30"/>
        </w:numPr>
        <w:rPr>
          <w:b/>
          <w:bCs/>
        </w:rPr>
      </w:pPr>
      <w:r w:rsidRPr="002B309F">
        <w:rPr>
          <w:b/>
          <w:bCs/>
        </w:rPr>
        <w:t xml:space="preserve">Biomasa: </w:t>
      </w:r>
      <w:r w:rsidRPr="00A13BAF">
        <w:t>nelze využít přímo v technologii výroby, je případně využitelná v hutních energetikách.</w:t>
      </w:r>
    </w:p>
    <w:p w14:paraId="45180C8A" w14:textId="0DAA25B7" w:rsidR="00A13BAF" w:rsidRPr="002B309F" w:rsidRDefault="00A13BAF" w:rsidP="002E2E48">
      <w:pPr>
        <w:pStyle w:val="Odstavecseseznamem"/>
        <w:numPr>
          <w:ilvl w:val="0"/>
          <w:numId w:val="30"/>
        </w:numPr>
        <w:rPr>
          <w:b/>
          <w:bCs/>
        </w:rPr>
      </w:pPr>
      <w:r w:rsidRPr="002B309F">
        <w:rPr>
          <w:b/>
          <w:bCs/>
        </w:rPr>
        <w:t xml:space="preserve">Vodík: </w:t>
      </w:r>
      <w:r w:rsidRPr="00A13BAF">
        <w:t xml:space="preserve">uvažuje se o možnosti využití vodíkových technologií, ale tyto technologie se teprve zkoušejí v několika hutních provozech ve světě. Výroba potřebného zeleného vodíku by kladla obrovské nároky nejen na spotřebu bezemisní elektřiny ale i na spotřebu k tomu potřebné vody. </w:t>
      </w:r>
    </w:p>
    <w:p w14:paraId="46A5D2AA" w14:textId="3B48E2BC" w:rsidR="00A13BAF" w:rsidRPr="002B309F" w:rsidRDefault="00A13BAF" w:rsidP="002E2E48">
      <w:pPr>
        <w:pStyle w:val="Odstavecseseznamem"/>
        <w:numPr>
          <w:ilvl w:val="0"/>
          <w:numId w:val="30"/>
        </w:numPr>
        <w:rPr>
          <w:b/>
          <w:bCs/>
        </w:rPr>
      </w:pPr>
      <w:r w:rsidRPr="002B309F">
        <w:rPr>
          <w:b/>
          <w:bCs/>
        </w:rPr>
        <w:t xml:space="preserve">Zachycování a ukládání </w:t>
      </w:r>
      <w:proofErr w:type="gramStart"/>
      <w:r w:rsidRPr="002B309F">
        <w:rPr>
          <w:b/>
          <w:bCs/>
        </w:rPr>
        <w:t>CO</w:t>
      </w:r>
      <w:r w:rsidRPr="002B309F">
        <w:rPr>
          <w:b/>
          <w:bCs/>
          <w:vertAlign w:val="subscript"/>
        </w:rPr>
        <w:t xml:space="preserve">2  </w:t>
      </w:r>
      <w:r w:rsidRPr="002B309F">
        <w:rPr>
          <w:b/>
          <w:bCs/>
        </w:rPr>
        <w:t>(</w:t>
      </w:r>
      <w:proofErr w:type="gramEnd"/>
      <w:r w:rsidRPr="002B309F">
        <w:rPr>
          <w:b/>
          <w:bCs/>
        </w:rPr>
        <w:t>CCS):</w:t>
      </w:r>
      <w:r w:rsidRPr="00A13BAF">
        <w:t xml:space="preserve"> technologie CCS je možné použít, ale technologie je zatím velmi drahá a energeticky náročná. Navíc kapacita ukládání je v ČR velmi omezená a není ani jisté, zda bude ukládání v ČR povoleno. Realističtějším řešením by mohlo být zpracování vznikajícího CO</w:t>
      </w:r>
      <w:r w:rsidRPr="002B309F">
        <w:rPr>
          <w:vertAlign w:val="subscript"/>
        </w:rPr>
        <w:t>2</w:t>
      </w:r>
      <w:r w:rsidRPr="00A13BAF">
        <w:t xml:space="preserve">, jehož celkový </w:t>
      </w:r>
      <w:proofErr w:type="spellStart"/>
      <w:r w:rsidRPr="00A13BAF">
        <w:t>mitigační</w:t>
      </w:r>
      <w:proofErr w:type="spellEnd"/>
      <w:r w:rsidRPr="00A13BAF">
        <w:t xml:space="preserve"> potenciál je však oproti CCS omezený.</w:t>
      </w:r>
    </w:p>
    <w:p w14:paraId="628F9700" w14:textId="77777777" w:rsidR="00A13BAF" w:rsidRPr="002B309F" w:rsidRDefault="00A13BAF" w:rsidP="002E2E48">
      <w:pPr>
        <w:pStyle w:val="Odstavecseseznamem"/>
        <w:numPr>
          <w:ilvl w:val="0"/>
          <w:numId w:val="30"/>
        </w:numPr>
        <w:rPr>
          <w:b/>
        </w:rPr>
      </w:pPr>
      <w:r w:rsidRPr="002B309F">
        <w:rPr>
          <w:b/>
        </w:rPr>
        <w:t xml:space="preserve">Ostatní technické požadavky: </w:t>
      </w:r>
    </w:p>
    <w:p w14:paraId="2779914F" w14:textId="69C109DF" w:rsidR="00145C6A" w:rsidRPr="00A13BAF" w:rsidRDefault="00145C6A" w:rsidP="009C644C">
      <w:pPr>
        <w:pStyle w:val="Nadpis3"/>
      </w:pPr>
      <w:bookmarkStart w:id="120" w:name="_Toc57887771"/>
      <w:r w:rsidRPr="00A13BAF">
        <w:t>Požadavky na regulatorní změny</w:t>
      </w:r>
      <w:bookmarkEnd w:id="120"/>
    </w:p>
    <w:p w14:paraId="4FB02A0B" w14:textId="77777777" w:rsidR="00A13BAF" w:rsidRPr="00A13BAF" w:rsidRDefault="00A13BAF" w:rsidP="002E2E48">
      <w:pPr>
        <w:pStyle w:val="Odstavecseseznamem"/>
        <w:numPr>
          <w:ilvl w:val="0"/>
          <w:numId w:val="25"/>
        </w:numPr>
        <w:rPr>
          <w:sz w:val="20"/>
          <w:szCs w:val="20"/>
        </w:rPr>
      </w:pPr>
      <w:r w:rsidRPr="00A13BAF">
        <w:t>Posílení ochrany konkurenceschopnosti odvětví v době transformace i po ni (dostatečná bezplatná alokace spolu s maximální kompenzací nepřímých nákladů, uhlíkovým poplatkem na hranici společně mechanismem exportního rabatu</w:t>
      </w:r>
    </w:p>
    <w:p w14:paraId="3449C967" w14:textId="77777777" w:rsidR="00A13BAF" w:rsidRPr="00A13BAF" w:rsidRDefault="00A13BAF" w:rsidP="002E2E48">
      <w:pPr>
        <w:pStyle w:val="Odstavecseseznamem"/>
        <w:numPr>
          <w:ilvl w:val="0"/>
          <w:numId w:val="25"/>
        </w:numPr>
      </w:pPr>
      <w:r w:rsidRPr="00A13BAF">
        <w:t>Maximalizace státní podpory a dostatek finančních zdrojů na projekty v oblasti současných i budoucích technologií</w:t>
      </w:r>
    </w:p>
    <w:p w14:paraId="0DC0535B" w14:textId="77777777" w:rsidR="00A13BAF" w:rsidRPr="00A13BAF" w:rsidRDefault="00A13BAF" w:rsidP="002E2E48">
      <w:pPr>
        <w:pStyle w:val="Odstavecseseznamem"/>
        <w:numPr>
          <w:ilvl w:val="0"/>
          <w:numId w:val="25"/>
        </w:numPr>
      </w:pPr>
      <w:proofErr w:type="gramStart"/>
      <w:r w:rsidRPr="00A13BAF">
        <w:t>Zajištění</w:t>
      </w:r>
      <w:proofErr w:type="gramEnd"/>
      <w:r w:rsidRPr="00A13BAF">
        <w:t xml:space="preserve"> aby nedocházelo k vývozu železného šrotu mimo EU</w:t>
      </w:r>
    </w:p>
    <w:p w14:paraId="264A82DB" w14:textId="77777777" w:rsidR="00A13BAF" w:rsidRPr="00A13BAF" w:rsidRDefault="00A13BAF" w:rsidP="002E2E48">
      <w:pPr>
        <w:pStyle w:val="Odstavecseseznamem"/>
        <w:numPr>
          <w:ilvl w:val="0"/>
          <w:numId w:val="25"/>
        </w:numPr>
      </w:pPr>
      <w:r w:rsidRPr="00A13BAF">
        <w:t xml:space="preserve">Vytvoření evropské politiky, která obecně motivuje spotřebitele k nákupu dražší nízkouhlíkové oceli. Zvyšující se poptávka pak bude motivovat i výrobce k přechodu na nové technologie. </w:t>
      </w:r>
    </w:p>
    <w:p w14:paraId="138AD943" w14:textId="77777777" w:rsidR="00A13BAF" w:rsidRPr="00A13BAF" w:rsidRDefault="00A13BAF" w:rsidP="002E2E48">
      <w:pPr>
        <w:pStyle w:val="Odstavecseseznamem"/>
        <w:numPr>
          <w:ilvl w:val="0"/>
          <w:numId w:val="25"/>
        </w:numPr>
      </w:pPr>
      <w:r w:rsidRPr="00A13BAF">
        <w:t>Vytvoření stabilního a předvídatelného legislativního prostředí</w:t>
      </w:r>
    </w:p>
    <w:p w14:paraId="7101C771" w14:textId="77777777" w:rsidR="0039540D" w:rsidRPr="00C14B67" w:rsidRDefault="0039540D" w:rsidP="009C644C">
      <w:pPr>
        <w:pStyle w:val="Odstavecseseznamem"/>
      </w:pPr>
    </w:p>
    <w:p w14:paraId="06F37443" w14:textId="2D3362B1" w:rsidR="00145C6A" w:rsidRDefault="00145C6A" w:rsidP="009C644C">
      <w:pPr>
        <w:pStyle w:val="Nadpis3"/>
      </w:pPr>
      <w:bookmarkStart w:id="121" w:name="_Toc57887772"/>
      <w:r>
        <w:t>Vývoz a dovoz</w:t>
      </w:r>
      <w:bookmarkEnd w:id="121"/>
      <w:r>
        <w:t xml:space="preserve"> </w:t>
      </w:r>
    </w:p>
    <w:tbl>
      <w:tblPr>
        <w:tblStyle w:val="Mkatabulky"/>
        <w:tblW w:w="0" w:type="auto"/>
        <w:tblLook w:val="04A0" w:firstRow="1" w:lastRow="0" w:firstColumn="1" w:lastColumn="0" w:noHBand="0" w:noVBand="1"/>
      </w:tblPr>
      <w:tblGrid>
        <w:gridCol w:w="2407"/>
        <w:gridCol w:w="2407"/>
        <w:gridCol w:w="2407"/>
        <w:gridCol w:w="2407"/>
      </w:tblGrid>
      <w:tr w:rsidR="00145C6A" w14:paraId="531BC590" w14:textId="77777777" w:rsidTr="00337762">
        <w:tc>
          <w:tcPr>
            <w:tcW w:w="2407" w:type="dxa"/>
          </w:tcPr>
          <w:p w14:paraId="44BFE51D" w14:textId="538EED53" w:rsidR="00145C6A" w:rsidRPr="00DF22C0" w:rsidRDefault="00820969" w:rsidP="009C644C">
            <w:r>
              <w:t>Železo a ocel (komodity 241, 242, 243, 245)</w:t>
            </w:r>
          </w:p>
        </w:tc>
        <w:tc>
          <w:tcPr>
            <w:tcW w:w="2407" w:type="dxa"/>
          </w:tcPr>
          <w:p w14:paraId="10C55AE9" w14:textId="5BAB24BD" w:rsidR="00145C6A" w:rsidRPr="00DF22C0" w:rsidRDefault="00145C6A" w:rsidP="009C644C">
            <w:r w:rsidRPr="00DF22C0">
              <w:t>Vývoz</w:t>
            </w:r>
            <w:r w:rsidR="00820969">
              <w:t xml:space="preserve"> 2019 (tis. Kč)</w:t>
            </w:r>
          </w:p>
        </w:tc>
        <w:tc>
          <w:tcPr>
            <w:tcW w:w="2407" w:type="dxa"/>
          </w:tcPr>
          <w:p w14:paraId="7E3D5A28" w14:textId="4858F497" w:rsidR="00145C6A" w:rsidRPr="00DF22C0" w:rsidRDefault="00145C6A" w:rsidP="009C644C">
            <w:r w:rsidRPr="00DF22C0">
              <w:t>Dovoz</w:t>
            </w:r>
            <w:r w:rsidR="00820969">
              <w:t xml:space="preserve"> 2019 (tis. Kč)</w:t>
            </w:r>
          </w:p>
        </w:tc>
        <w:tc>
          <w:tcPr>
            <w:tcW w:w="2407" w:type="dxa"/>
          </w:tcPr>
          <w:p w14:paraId="12B8B59B" w14:textId="3FE9126F" w:rsidR="00145C6A" w:rsidRPr="00DF22C0" w:rsidRDefault="00145C6A" w:rsidP="009C644C">
            <w:r w:rsidRPr="00DF22C0">
              <w:t>Saldo</w:t>
            </w:r>
            <w:r w:rsidR="00820969">
              <w:t xml:space="preserve"> (tis. Kč)</w:t>
            </w:r>
          </w:p>
        </w:tc>
      </w:tr>
      <w:tr w:rsidR="00145C6A" w14:paraId="5FAC3E89" w14:textId="77777777" w:rsidTr="00337762">
        <w:tc>
          <w:tcPr>
            <w:tcW w:w="2407" w:type="dxa"/>
          </w:tcPr>
          <w:p w14:paraId="6B76FF60" w14:textId="77777777" w:rsidR="00145C6A" w:rsidRPr="00DF22C0" w:rsidRDefault="00145C6A" w:rsidP="009C644C">
            <w:r w:rsidRPr="00DF22C0">
              <w:t>ČR</w:t>
            </w:r>
          </w:p>
        </w:tc>
        <w:tc>
          <w:tcPr>
            <w:tcW w:w="2407" w:type="dxa"/>
          </w:tcPr>
          <w:p w14:paraId="4F2FEC74" w14:textId="69B37ADD" w:rsidR="00145C6A" w:rsidRDefault="00820969" w:rsidP="009C644C">
            <w:r>
              <w:t>110 424 138</w:t>
            </w:r>
          </w:p>
        </w:tc>
        <w:tc>
          <w:tcPr>
            <w:tcW w:w="2407" w:type="dxa"/>
          </w:tcPr>
          <w:p w14:paraId="7C8EEB3D" w14:textId="60DD62ED" w:rsidR="00145C6A" w:rsidRDefault="00820969" w:rsidP="009C644C">
            <w:r>
              <w:t>170 059 709</w:t>
            </w:r>
          </w:p>
        </w:tc>
        <w:tc>
          <w:tcPr>
            <w:tcW w:w="2407" w:type="dxa"/>
          </w:tcPr>
          <w:p w14:paraId="11E37FD8" w14:textId="1121085A" w:rsidR="00145C6A" w:rsidRDefault="00820969" w:rsidP="009C644C">
            <w:r>
              <w:t>-59 633 571</w:t>
            </w:r>
          </w:p>
        </w:tc>
      </w:tr>
      <w:tr w:rsidR="00145C6A" w14:paraId="76916ED4" w14:textId="77777777" w:rsidTr="00337762">
        <w:tc>
          <w:tcPr>
            <w:tcW w:w="2407" w:type="dxa"/>
          </w:tcPr>
          <w:p w14:paraId="6DE7E908" w14:textId="34B64DF5" w:rsidR="00145C6A" w:rsidRPr="00DF22C0" w:rsidRDefault="008D1062" w:rsidP="009C644C">
            <w:r>
              <w:t>ČR mimo EU27</w:t>
            </w:r>
          </w:p>
        </w:tc>
        <w:tc>
          <w:tcPr>
            <w:tcW w:w="2407" w:type="dxa"/>
          </w:tcPr>
          <w:p w14:paraId="74E3BAE2" w14:textId="592C651C" w:rsidR="00145C6A" w:rsidRDefault="00820969" w:rsidP="009C644C">
            <w:r>
              <w:t>14 941 118</w:t>
            </w:r>
          </w:p>
        </w:tc>
        <w:tc>
          <w:tcPr>
            <w:tcW w:w="2407" w:type="dxa"/>
          </w:tcPr>
          <w:p w14:paraId="5F856E5B" w14:textId="555CA866" w:rsidR="00145C6A" w:rsidRDefault="00820969" w:rsidP="009C644C">
            <w:r>
              <w:t>27 766 082</w:t>
            </w:r>
          </w:p>
        </w:tc>
        <w:tc>
          <w:tcPr>
            <w:tcW w:w="2407" w:type="dxa"/>
          </w:tcPr>
          <w:p w14:paraId="1CE77573" w14:textId="2D7CB7A8" w:rsidR="00820969" w:rsidRDefault="00820969" w:rsidP="009C644C">
            <w:r>
              <w:t>-12 824 964</w:t>
            </w:r>
          </w:p>
        </w:tc>
      </w:tr>
    </w:tbl>
    <w:p w14:paraId="4455A1BE" w14:textId="1B2E1B45" w:rsidR="00145C6A" w:rsidRPr="00DF22C0" w:rsidRDefault="00145C6A" w:rsidP="009C644C"/>
    <w:p w14:paraId="242AD110" w14:textId="77777777" w:rsidR="00145C6A" w:rsidRDefault="00145C6A" w:rsidP="009C644C">
      <w:pPr>
        <w:pStyle w:val="Nadpis3"/>
      </w:pPr>
      <w:bookmarkStart w:id="122" w:name="_Toc57887773"/>
      <w:r>
        <w:t xml:space="preserve">Evropská </w:t>
      </w:r>
      <w:proofErr w:type="spellStart"/>
      <w:r>
        <w:t>roadmap</w:t>
      </w:r>
      <w:proofErr w:type="spellEnd"/>
      <w:r>
        <w:t xml:space="preserve"> k emisní neutralitě</w:t>
      </w:r>
      <w:bookmarkEnd w:id="122"/>
    </w:p>
    <w:p w14:paraId="69540628" w14:textId="77777777" w:rsidR="00337762" w:rsidRDefault="00337762" w:rsidP="009C644C">
      <w:r>
        <w:t xml:space="preserve">2019 Technology </w:t>
      </w:r>
      <w:proofErr w:type="spellStart"/>
      <w:r>
        <w:t>Roadmap</w:t>
      </w:r>
      <w:proofErr w:type="spellEnd"/>
      <w:r>
        <w:t xml:space="preserve">, </w:t>
      </w:r>
      <w:proofErr w:type="spellStart"/>
      <w:r>
        <w:t>The</w:t>
      </w:r>
      <w:proofErr w:type="spellEnd"/>
      <w:r>
        <w:t xml:space="preserve"> </w:t>
      </w:r>
      <w:proofErr w:type="spellStart"/>
      <w:r>
        <w:t>global</w:t>
      </w:r>
      <w:proofErr w:type="spellEnd"/>
      <w:r>
        <w:t xml:space="preserve"> iron and </w:t>
      </w:r>
      <w:proofErr w:type="spellStart"/>
      <w:r>
        <w:t>steel</w:t>
      </w:r>
      <w:proofErr w:type="spellEnd"/>
      <w:r>
        <w:t xml:space="preserve"> </w:t>
      </w:r>
      <w:proofErr w:type="spellStart"/>
      <w:r>
        <w:t>sector</w:t>
      </w:r>
      <w:proofErr w:type="spellEnd"/>
      <w:r>
        <w:t xml:space="preserve"> (</w:t>
      </w:r>
      <w:proofErr w:type="spellStart"/>
      <w:r>
        <w:t>presentation</w:t>
      </w:r>
      <w:proofErr w:type="spellEnd"/>
      <w:r>
        <w:t>); IEA (</w:t>
      </w:r>
      <w:hyperlink r:id="rId79" w:history="1">
        <w:r w:rsidRPr="003302D9">
          <w:rPr>
            <w:rStyle w:val="Hypertextovodkaz"/>
          </w:rPr>
          <w:t>odkaz</w:t>
        </w:r>
      </w:hyperlink>
      <w:r>
        <w:t>)</w:t>
      </w:r>
    </w:p>
    <w:p w14:paraId="64DED3B1" w14:textId="490DF813" w:rsidR="0039540D" w:rsidRDefault="0039540D" w:rsidP="009C644C">
      <w:r w:rsidRPr="0039540D">
        <w:lastRenderedPageBreak/>
        <w:t xml:space="preserve">2019: </w:t>
      </w:r>
      <w:proofErr w:type="spellStart"/>
      <w:r w:rsidRPr="0039540D">
        <w:t>Low</w:t>
      </w:r>
      <w:proofErr w:type="spellEnd"/>
      <w:r w:rsidRPr="0039540D">
        <w:t xml:space="preserve"> </w:t>
      </w:r>
      <w:proofErr w:type="spellStart"/>
      <w:r w:rsidRPr="0039540D">
        <w:t>carbon</w:t>
      </w:r>
      <w:proofErr w:type="spellEnd"/>
      <w:r w:rsidRPr="0039540D">
        <w:t xml:space="preserve"> </w:t>
      </w:r>
      <w:proofErr w:type="spellStart"/>
      <w:r w:rsidRPr="0039540D">
        <w:t>Roadmap</w:t>
      </w:r>
      <w:proofErr w:type="spellEnd"/>
      <w:r w:rsidRPr="0039540D">
        <w:t xml:space="preserve">, </w:t>
      </w:r>
      <w:proofErr w:type="spellStart"/>
      <w:r w:rsidRPr="0039540D">
        <w:t>Pathways</w:t>
      </w:r>
      <w:proofErr w:type="spellEnd"/>
      <w:r w:rsidRPr="0039540D">
        <w:t xml:space="preserve"> to a CO2-neutral </w:t>
      </w:r>
      <w:proofErr w:type="spellStart"/>
      <w:r w:rsidRPr="0039540D">
        <w:t>European</w:t>
      </w:r>
      <w:proofErr w:type="spellEnd"/>
      <w:r w:rsidRPr="0039540D">
        <w:t xml:space="preserve"> </w:t>
      </w:r>
      <w:proofErr w:type="spellStart"/>
      <w:r w:rsidRPr="0039540D">
        <w:t>steel</w:t>
      </w:r>
      <w:proofErr w:type="spellEnd"/>
      <w:r w:rsidRPr="0039540D">
        <w:t xml:space="preserve"> </w:t>
      </w:r>
      <w:proofErr w:type="spellStart"/>
      <w:r w:rsidRPr="0039540D">
        <w:t>industry</w:t>
      </w:r>
      <w:proofErr w:type="spellEnd"/>
      <w:r w:rsidRPr="0039540D">
        <w:t xml:space="preserve">; </w:t>
      </w:r>
      <w:proofErr w:type="spellStart"/>
      <w:r w:rsidRPr="0039540D">
        <w:t>Eurofer</w:t>
      </w:r>
      <w:proofErr w:type="spellEnd"/>
      <w:r w:rsidRPr="0039540D">
        <w:t xml:space="preserve"> (https://www.eurofer.eu/assets/Uploads/EUROFER-Low-Carbon-Roadmap-Pathways-to-a-CO2-neutral-European-Steel-Industry.pdf)</w:t>
      </w:r>
    </w:p>
    <w:p w14:paraId="223188A5" w14:textId="77777777" w:rsidR="00145C6A" w:rsidRDefault="00145C6A" w:rsidP="009C644C">
      <w:pPr>
        <w:pStyle w:val="Nadpis3"/>
      </w:pPr>
      <w:bookmarkStart w:id="123" w:name="_Toc57887774"/>
      <w:r>
        <w:t>Vazby na jiná odvětví</w:t>
      </w:r>
      <w:bookmarkEnd w:id="123"/>
    </w:p>
    <w:p w14:paraId="5F87511B" w14:textId="2834C727" w:rsidR="0039540D" w:rsidRDefault="0039540D" w:rsidP="009C644C">
      <w:r w:rsidRPr="0039540D">
        <w:t xml:space="preserve">Výrobky odvětví 24 jsou vstupními materiály pro zpracování v navazujících odvětvích zpracovatelského průmyslu (např. strojírenství, automobilový průmysl, chemický </w:t>
      </w:r>
      <w:proofErr w:type="gramStart"/>
      <w:r w:rsidRPr="0039540D">
        <w:t>průmysl,</w:t>
      </w:r>
      <w:proofErr w:type="gramEnd"/>
      <w:r w:rsidRPr="0039540D">
        <w:t xml:space="preserve"> atd.). Kromě samotných výrobků se využívají ve výrobách v jiných odvětvích i látky, které jsou v současnosti klasifikovány jako odpady z hutních výrobků (např. pro výrobu cementu). Podniky jsou rovněž závislé na dodávkách velkého množství energetických a surovinových vstupů z různých odvětví (těžba uhlí a rud, energetika, dopravní </w:t>
      </w:r>
      <w:proofErr w:type="gramStart"/>
      <w:r w:rsidRPr="0039540D">
        <w:t>prostředky,</w:t>
      </w:r>
      <w:proofErr w:type="gramEnd"/>
      <w:r w:rsidRPr="0039540D">
        <w:t xml:space="preserve"> atd.).</w:t>
      </w:r>
      <w:r>
        <w:t xml:space="preserve"> </w:t>
      </w:r>
      <w:r w:rsidRPr="0039540D">
        <w:t xml:space="preserve">Vzájemných vazeb s dalšími odvětvími </w:t>
      </w:r>
      <w:r w:rsidR="001300A3">
        <w:t xml:space="preserve">je nespočet, </w:t>
      </w:r>
      <w:r w:rsidRPr="0039540D">
        <w:t>proto zde nejsou jednotlivě vyjmenovány.</w:t>
      </w:r>
    </w:p>
    <w:p w14:paraId="4C6058CD" w14:textId="77777777" w:rsidR="0039540D" w:rsidRDefault="0039540D" w:rsidP="009C644C"/>
    <w:p w14:paraId="3B276042" w14:textId="5C4AEA1B" w:rsidR="0039540D" w:rsidRDefault="00145C6A" w:rsidP="009C644C">
      <w:pPr>
        <w:pStyle w:val="Nadpis3"/>
      </w:pPr>
      <w:bookmarkStart w:id="124" w:name="_Toc57887775"/>
      <w:r>
        <w:t>Poznámky a přehled dokumentů</w:t>
      </w:r>
      <w:bookmarkEnd w:id="124"/>
    </w:p>
    <w:p w14:paraId="066165CB" w14:textId="243969C4" w:rsidR="001300A3" w:rsidRPr="001300A3" w:rsidRDefault="001300A3" w:rsidP="009C644C">
      <w:r w:rsidRPr="001300A3">
        <w:t xml:space="preserve">2020 Green </w:t>
      </w:r>
      <w:proofErr w:type="spellStart"/>
      <w:r w:rsidRPr="001300A3">
        <w:t>Deal</w:t>
      </w:r>
      <w:proofErr w:type="spellEnd"/>
      <w:r w:rsidRPr="001300A3">
        <w:t xml:space="preserve"> on Steel; </w:t>
      </w:r>
      <w:proofErr w:type="spellStart"/>
      <w:r w:rsidRPr="001300A3">
        <w:t>Priorities</w:t>
      </w:r>
      <w:proofErr w:type="spellEnd"/>
      <w:r w:rsidRPr="001300A3">
        <w:t xml:space="preserve"> </w:t>
      </w:r>
      <w:proofErr w:type="spellStart"/>
      <w:r w:rsidRPr="001300A3">
        <w:t>for</w:t>
      </w:r>
      <w:proofErr w:type="spellEnd"/>
      <w:r w:rsidRPr="001300A3">
        <w:t xml:space="preserve"> </w:t>
      </w:r>
      <w:proofErr w:type="spellStart"/>
      <w:r w:rsidRPr="001300A3">
        <w:t>transitioning</w:t>
      </w:r>
      <w:proofErr w:type="spellEnd"/>
      <w:r w:rsidRPr="001300A3">
        <w:t xml:space="preserve"> </w:t>
      </w:r>
      <w:proofErr w:type="spellStart"/>
      <w:r w:rsidRPr="001300A3">
        <w:t>the</w:t>
      </w:r>
      <w:proofErr w:type="spellEnd"/>
      <w:r w:rsidRPr="001300A3">
        <w:t xml:space="preserve"> EU to </w:t>
      </w:r>
      <w:proofErr w:type="spellStart"/>
      <w:r w:rsidRPr="001300A3">
        <w:t>carbon</w:t>
      </w:r>
      <w:proofErr w:type="spellEnd"/>
      <w:r w:rsidRPr="001300A3">
        <w:t xml:space="preserve"> neutrality and </w:t>
      </w:r>
      <w:proofErr w:type="spellStart"/>
      <w:r w:rsidRPr="001300A3">
        <w:t>circularity</w:t>
      </w:r>
      <w:proofErr w:type="spellEnd"/>
      <w:r w:rsidRPr="001300A3">
        <w:t xml:space="preserve">; </w:t>
      </w:r>
      <w:proofErr w:type="spellStart"/>
      <w:r w:rsidRPr="001300A3">
        <w:t>Eurofer</w:t>
      </w:r>
      <w:proofErr w:type="spellEnd"/>
      <w:r w:rsidRPr="001300A3">
        <w:t xml:space="preserve"> (https://www.eurofer.eu/assets/Uploads/20200228-EUROFER-Towards-a-Green-Deal-on-Steel.pdf)</w:t>
      </w:r>
    </w:p>
    <w:p w14:paraId="7C2AD59E" w14:textId="77777777" w:rsidR="00D24A3B" w:rsidRDefault="00D24A3B" w:rsidP="009C644C">
      <w:r>
        <w:t xml:space="preserve">5/2020 </w:t>
      </w:r>
      <w:proofErr w:type="spellStart"/>
      <w:r w:rsidRPr="009F630E">
        <w:t>Climate</w:t>
      </w:r>
      <w:proofErr w:type="spellEnd"/>
      <w:r w:rsidRPr="009F630E">
        <w:t xml:space="preserve"> </w:t>
      </w:r>
      <w:proofErr w:type="spellStart"/>
      <w:r w:rsidRPr="009F630E">
        <w:t>Action</w:t>
      </w:r>
      <w:proofErr w:type="spellEnd"/>
      <w:r w:rsidRPr="009F630E">
        <w:t xml:space="preserve"> in </w:t>
      </w:r>
      <w:proofErr w:type="spellStart"/>
      <w:r w:rsidRPr="009F630E">
        <w:t>Europe</w:t>
      </w:r>
      <w:proofErr w:type="spellEnd"/>
      <w:r>
        <w:t xml:space="preserve">; </w:t>
      </w:r>
      <w:proofErr w:type="spellStart"/>
      <w:r>
        <w:t>ArcelorMittal</w:t>
      </w:r>
      <w:proofErr w:type="spellEnd"/>
      <w:r>
        <w:t xml:space="preserve"> (</w:t>
      </w:r>
      <w:hyperlink r:id="rId80" w:history="1">
        <w:r w:rsidRPr="009F630E">
          <w:rPr>
            <w:rStyle w:val="Hypertextovodkaz"/>
          </w:rPr>
          <w:t>odkaz</w:t>
        </w:r>
      </w:hyperlink>
      <w:r>
        <w:t>)</w:t>
      </w:r>
    </w:p>
    <w:p w14:paraId="12521738" w14:textId="77777777" w:rsidR="00D24A3B" w:rsidRDefault="00D24A3B" w:rsidP="009C644C">
      <w:r>
        <w:t xml:space="preserve">2019 Technology </w:t>
      </w:r>
      <w:proofErr w:type="spellStart"/>
      <w:r>
        <w:t>Roadmap</w:t>
      </w:r>
      <w:proofErr w:type="spellEnd"/>
      <w:r>
        <w:t xml:space="preserve">, </w:t>
      </w:r>
      <w:proofErr w:type="spellStart"/>
      <w:r>
        <w:t>The</w:t>
      </w:r>
      <w:proofErr w:type="spellEnd"/>
      <w:r>
        <w:t xml:space="preserve"> </w:t>
      </w:r>
      <w:proofErr w:type="spellStart"/>
      <w:r>
        <w:t>global</w:t>
      </w:r>
      <w:proofErr w:type="spellEnd"/>
      <w:r>
        <w:t xml:space="preserve"> iron and </w:t>
      </w:r>
      <w:proofErr w:type="spellStart"/>
      <w:r>
        <w:t>steel</w:t>
      </w:r>
      <w:proofErr w:type="spellEnd"/>
      <w:r>
        <w:t xml:space="preserve"> </w:t>
      </w:r>
      <w:proofErr w:type="spellStart"/>
      <w:r>
        <w:t>sector</w:t>
      </w:r>
      <w:proofErr w:type="spellEnd"/>
      <w:r>
        <w:t xml:space="preserve"> (</w:t>
      </w:r>
      <w:proofErr w:type="spellStart"/>
      <w:r>
        <w:t>presentation</w:t>
      </w:r>
      <w:proofErr w:type="spellEnd"/>
      <w:r>
        <w:t>); IEA (</w:t>
      </w:r>
      <w:hyperlink r:id="rId81" w:history="1">
        <w:r w:rsidRPr="003302D9">
          <w:rPr>
            <w:rStyle w:val="Hypertextovodkaz"/>
          </w:rPr>
          <w:t>odkaz</w:t>
        </w:r>
      </w:hyperlink>
      <w:r>
        <w:t>)</w:t>
      </w:r>
    </w:p>
    <w:p w14:paraId="72518CE4" w14:textId="77777777" w:rsidR="00D24A3B" w:rsidRDefault="00D24A3B" w:rsidP="009C644C">
      <w:r>
        <w:t xml:space="preserve">2018 </w:t>
      </w:r>
      <w:proofErr w:type="spellStart"/>
      <w:r w:rsidRPr="0050681E">
        <w:t>The</w:t>
      </w:r>
      <w:proofErr w:type="spellEnd"/>
      <w:r w:rsidRPr="0050681E">
        <w:t xml:space="preserve"> </w:t>
      </w:r>
      <w:proofErr w:type="spellStart"/>
      <w:r w:rsidRPr="0050681E">
        <w:t>wind</w:t>
      </w:r>
      <w:proofErr w:type="spellEnd"/>
      <w:r w:rsidRPr="0050681E">
        <w:t xml:space="preserve"> </w:t>
      </w:r>
      <w:proofErr w:type="spellStart"/>
      <w:r w:rsidRPr="0050681E">
        <w:t>of</w:t>
      </w:r>
      <w:proofErr w:type="spellEnd"/>
      <w:r w:rsidRPr="0050681E">
        <w:t xml:space="preserve"> </w:t>
      </w:r>
      <w:proofErr w:type="spellStart"/>
      <w:proofErr w:type="gramStart"/>
      <w:r w:rsidRPr="0050681E">
        <w:t>change</w:t>
      </w:r>
      <w:proofErr w:type="spellEnd"/>
      <w:r w:rsidRPr="0050681E">
        <w:t xml:space="preserve"> :</w:t>
      </w:r>
      <w:proofErr w:type="gramEnd"/>
      <w:r w:rsidRPr="0050681E">
        <w:t xml:space="preserve"> </w:t>
      </w:r>
      <w:proofErr w:type="spellStart"/>
      <w:r w:rsidRPr="0050681E">
        <w:t>energy</w:t>
      </w:r>
      <w:proofErr w:type="spellEnd"/>
      <w:r w:rsidRPr="0050681E">
        <w:t xml:space="preserve"> in </w:t>
      </w:r>
      <w:proofErr w:type="spellStart"/>
      <w:r w:rsidRPr="0050681E">
        <w:t>future</w:t>
      </w:r>
      <w:proofErr w:type="spellEnd"/>
      <w:r w:rsidRPr="0050681E">
        <w:t xml:space="preserve"> </w:t>
      </w:r>
      <w:proofErr w:type="spellStart"/>
      <w:r w:rsidRPr="0050681E">
        <w:t>steelmaking</w:t>
      </w:r>
      <w:proofErr w:type="spellEnd"/>
      <w:r w:rsidRPr="0050681E">
        <w:t xml:space="preserve">, </w:t>
      </w:r>
      <w:proofErr w:type="spellStart"/>
      <w:r w:rsidRPr="0050681E">
        <w:t>steel</w:t>
      </w:r>
      <w:proofErr w:type="spellEnd"/>
      <w:r w:rsidRPr="0050681E">
        <w:t xml:space="preserve"> in </w:t>
      </w:r>
      <w:proofErr w:type="spellStart"/>
      <w:r w:rsidRPr="0050681E">
        <w:t>the</w:t>
      </w:r>
      <w:proofErr w:type="spellEnd"/>
      <w:r w:rsidRPr="0050681E">
        <w:t xml:space="preserve"> </w:t>
      </w:r>
      <w:proofErr w:type="spellStart"/>
      <w:r w:rsidRPr="0050681E">
        <w:t>energy</w:t>
      </w:r>
      <w:proofErr w:type="spellEnd"/>
      <w:r w:rsidRPr="0050681E">
        <w:t xml:space="preserve"> market </w:t>
      </w:r>
      <w:proofErr w:type="spellStart"/>
      <w:r w:rsidRPr="0050681E">
        <w:t>applications</w:t>
      </w:r>
      <w:proofErr w:type="spellEnd"/>
      <w:r w:rsidRPr="0050681E">
        <w:t xml:space="preserve">, </w:t>
      </w:r>
      <w:proofErr w:type="spellStart"/>
      <w:r w:rsidRPr="0050681E">
        <w:t>greening</w:t>
      </w:r>
      <w:proofErr w:type="spellEnd"/>
      <w:r w:rsidRPr="0050681E">
        <w:t xml:space="preserve"> </w:t>
      </w:r>
      <w:proofErr w:type="spellStart"/>
      <w:r w:rsidRPr="0050681E">
        <w:t>European</w:t>
      </w:r>
      <w:proofErr w:type="spellEnd"/>
      <w:r w:rsidRPr="0050681E">
        <w:t xml:space="preserve"> </w:t>
      </w:r>
      <w:proofErr w:type="spellStart"/>
      <w:r w:rsidRPr="0050681E">
        <w:t>steel</w:t>
      </w:r>
      <w:proofErr w:type="spellEnd"/>
      <w:r>
        <w:t xml:space="preserve"> (</w:t>
      </w:r>
      <w:hyperlink r:id="rId82" w:history="1">
        <w:r w:rsidRPr="0050681E">
          <w:rPr>
            <w:rStyle w:val="Hypertextovodkaz"/>
          </w:rPr>
          <w:t>odkaz</w:t>
        </w:r>
      </w:hyperlink>
      <w:r>
        <w:t>)</w:t>
      </w:r>
    </w:p>
    <w:p w14:paraId="3D9706F5" w14:textId="77777777" w:rsidR="00D24A3B" w:rsidRDefault="00D24A3B" w:rsidP="009C644C">
      <w:r>
        <w:t xml:space="preserve">12/2018 Hydrogen </w:t>
      </w:r>
      <w:proofErr w:type="spellStart"/>
      <w:r>
        <w:t>steelmaking</w:t>
      </w:r>
      <w:proofErr w:type="spellEnd"/>
      <w:r>
        <w:t xml:space="preserve"> </w:t>
      </w:r>
      <w:proofErr w:type="spellStart"/>
      <w:r>
        <w:t>for</w:t>
      </w:r>
      <w:proofErr w:type="spellEnd"/>
      <w:r>
        <w:t xml:space="preserve"> a </w:t>
      </w:r>
      <w:proofErr w:type="spellStart"/>
      <w:r>
        <w:t>low-carbon</w:t>
      </w:r>
      <w:proofErr w:type="spellEnd"/>
      <w:r>
        <w:t xml:space="preserve"> </w:t>
      </w:r>
      <w:proofErr w:type="spellStart"/>
      <w:r>
        <w:t>economy</w:t>
      </w:r>
      <w:proofErr w:type="spellEnd"/>
      <w:r>
        <w:t xml:space="preserve"> (</w:t>
      </w:r>
      <w:hyperlink r:id="rId83" w:history="1">
        <w:r w:rsidRPr="007A30CB">
          <w:rPr>
            <w:rStyle w:val="Hypertextovodkaz"/>
          </w:rPr>
          <w:t>odkaz</w:t>
        </w:r>
      </w:hyperlink>
      <w:r>
        <w:t>)</w:t>
      </w:r>
    </w:p>
    <w:p w14:paraId="65F2AFDB" w14:textId="77777777" w:rsidR="00D24A3B" w:rsidRDefault="00D24A3B" w:rsidP="009C644C">
      <w:r>
        <w:t xml:space="preserve">2018 </w:t>
      </w:r>
      <w:proofErr w:type="spellStart"/>
      <w:r w:rsidRPr="007A30CB">
        <w:t>Fossil</w:t>
      </w:r>
      <w:proofErr w:type="spellEnd"/>
      <w:r w:rsidRPr="007A30CB">
        <w:t xml:space="preserve">-Free Steel: </w:t>
      </w:r>
      <w:proofErr w:type="spellStart"/>
      <w:r w:rsidRPr="007A30CB">
        <w:t>Summary</w:t>
      </w:r>
      <w:proofErr w:type="spellEnd"/>
      <w:r w:rsidRPr="007A30CB">
        <w:t xml:space="preserve"> </w:t>
      </w:r>
      <w:proofErr w:type="spellStart"/>
      <w:r w:rsidRPr="007A30CB">
        <w:t>of</w:t>
      </w:r>
      <w:proofErr w:type="spellEnd"/>
      <w:r w:rsidRPr="007A30CB">
        <w:t xml:space="preserve"> </w:t>
      </w:r>
      <w:proofErr w:type="spellStart"/>
      <w:r w:rsidRPr="007A30CB">
        <w:t>Findings</w:t>
      </w:r>
      <w:proofErr w:type="spellEnd"/>
      <w:r w:rsidRPr="007A30CB">
        <w:t xml:space="preserve"> </w:t>
      </w:r>
      <w:proofErr w:type="spellStart"/>
      <w:r w:rsidRPr="007A30CB">
        <w:t>from</w:t>
      </w:r>
      <w:proofErr w:type="spellEnd"/>
      <w:r w:rsidRPr="007A30CB">
        <w:t xml:space="preserve"> HYBRIT </w:t>
      </w:r>
      <w:proofErr w:type="spellStart"/>
      <w:r w:rsidRPr="007A30CB">
        <w:t>Pre-Feasibility</w:t>
      </w:r>
      <w:proofErr w:type="spellEnd"/>
      <w:r w:rsidRPr="007A30CB">
        <w:t xml:space="preserve"> Study 2016–2017</w:t>
      </w:r>
      <w:r>
        <w:t xml:space="preserve">; </w:t>
      </w:r>
      <w:r w:rsidRPr="00EB06C4">
        <w:t>HYBRIT</w:t>
      </w:r>
      <w:r>
        <w:t xml:space="preserve"> (</w:t>
      </w:r>
      <w:hyperlink r:id="rId84" w:history="1">
        <w:r w:rsidRPr="007A30CB">
          <w:rPr>
            <w:rStyle w:val="Hypertextovodkaz"/>
          </w:rPr>
          <w:t>odkaz</w:t>
        </w:r>
      </w:hyperlink>
      <w:r>
        <w:t>)</w:t>
      </w:r>
    </w:p>
    <w:p w14:paraId="2A515002" w14:textId="77777777" w:rsidR="00D24A3B" w:rsidRDefault="00D24A3B" w:rsidP="009C644C">
      <w:r>
        <w:t>2014 Techno-</w:t>
      </w:r>
      <w:proofErr w:type="spellStart"/>
      <w:r>
        <w:t>economic</w:t>
      </w:r>
      <w:proofErr w:type="spellEnd"/>
      <w:r>
        <w:t xml:space="preserve"> </w:t>
      </w:r>
      <w:proofErr w:type="spellStart"/>
      <w:r>
        <w:t>evaluation</w:t>
      </w:r>
      <w:proofErr w:type="spellEnd"/>
      <w:r>
        <w:t xml:space="preserve"> </w:t>
      </w:r>
      <w:proofErr w:type="spellStart"/>
      <w:r>
        <w:t>of</w:t>
      </w:r>
      <w:proofErr w:type="spellEnd"/>
      <w:r>
        <w:t xml:space="preserve"> </w:t>
      </w:r>
      <w:proofErr w:type="spellStart"/>
      <w:r>
        <w:t>innovative</w:t>
      </w:r>
      <w:proofErr w:type="spellEnd"/>
      <w:r>
        <w:t xml:space="preserve"> </w:t>
      </w:r>
      <w:proofErr w:type="spellStart"/>
      <w:r>
        <w:t>steel</w:t>
      </w:r>
      <w:proofErr w:type="spellEnd"/>
      <w:r>
        <w:t xml:space="preserve"> </w:t>
      </w:r>
      <w:proofErr w:type="spellStart"/>
      <w:r>
        <w:t>production</w:t>
      </w:r>
      <w:proofErr w:type="spellEnd"/>
      <w:r>
        <w:t xml:space="preserve"> </w:t>
      </w:r>
      <w:proofErr w:type="spellStart"/>
      <w:r>
        <w:t>technologies</w:t>
      </w:r>
      <w:proofErr w:type="spellEnd"/>
      <w:r>
        <w:t xml:space="preserve"> (</w:t>
      </w:r>
      <w:hyperlink r:id="rId85" w:history="1">
        <w:r w:rsidRPr="007A30CB">
          <w:rPr>
            <w:rStyle w:val="Hypertextovodkaz"/>
          </w:rPr>
          <w:t>odkaz</w:t>
        </w:r>
      </w:hyperlink>
      <w:r>
        <w:t>)</w:t>
      </w:r>
    </w:p>
    <w:p w14:paraId="0C772257" w14:textId="77777777" w:rsidR="00D24A3B" w:rsidRDefault="00D24A3B" w:rsidP="009C644C">
      <w:r>
        <w:t xml:space="preserve">2014: A Steel </w:t>
      </w:r>
      <w:proofErr w:type="spellStart"/>
      <w:r>
        <w:t>Roadmap</w:t>
      </w:r>
      <w:proofErr w:type="spellEnd"/>
      <w:r>
        <w:t xml:space="preserve"> </w:t>
      </w:r>
      <w:proofErr w:type="spellStart"/>
      <w:r>
        <w:t>for</w:t>
      </w:r>
      <w:proofErr w:type="spellEnd"/>
      <w:r>
        <w:t xml:space="preserve"> a </w:t>
      </w:r>
      <w:proofErr w:type="spellStart"/>
      <w:r>
        <w:t>low</w:t>
      </w:r>
      <w:proofErr w:type="spellEnd"/>
      <w:r>
        <w:t xml:space="preserve"> </w:t>
      </w:r>
      <w:proofErr w:type="spellStart"/>
      <w:r>
        <w:t>carbon</w:t>
      </w:r>
      <w:proofErr w:type="spellEnd"/>
      <w:r>
        <w:t xml:space="preserve"> </w:t>
      </w:r>
      <w:proofErr w:type="spellStart"/>
      <w:r>
        <w:t>Europe</w:t>
      </w:r>
      <w:proofErr w:type="spellEnd"/>
      <w:r>
        <w:t xml:space="preserve"> 2050, EUROFER (</w:t>
      </w:r>
      <w:hyperlink r:id="rId86" w:history="1">
        <w:r w:rsidRPr="00FF463A">
          <w:rPr>
            <w:rStyle w:val="Hypertextovodkaz"/>
          </w:rPr>
          <w:t>odkaz</w:t>
        </w:r>
      </w:hyperlink>
      <w:r>
        <w:t>)</w:t>
      </w:r>
    </w:p>
    <w:p w14:paraId="516D0D44" w14:textId="77777777" w:rsidR="00D24A3B" w:rsidRDefault="00D24A3B" w:rsidP="009C644C">
      <w:r>
        <w:t xml:space="preserve">2013: </w:t>
      </w:r>
      <w:r w:rsidRPr="006B6276">
        <w:t xml:space="preserve">Steel </w:t>
      </w:r>
      <w:proofErr w:type="spellStart"/>
      <w:r w:rsidRPr="006B6276">
        <w:t>contributi</w:t>
      </w:r>
      <w:r>
        <w:t>on</w:t>
      </w:r>
      <w:proofErr w:type="spellEnd"/>
      <w:r>
        <w:t xml:space="preserve"> to a </w:t>
      </w:r>
      <w:proofErr w:type="spellStart"/>
      <w:r>
        <w:t>low</w:t>
      </w:r>
      <w:proofErr w:type="spellEnd"/>
      <w:r>
        <w:t xml:space="preserve"> </w:t>
      </w:r>
      <w:proofErr w:type="spellStart"/>
      <w:r>
        <w:t>carbon</w:t>
      </w:r>
      <w:proofErr w:type="spellEnd"/>
      <w:r>
        <w:t xml:space="preserve"> </w:t>
      </w:r>
      <w:proofErr w:type="spellStart"/>
      <w:r>
        <w:t>Europe</w:t>
      </w:r>
      <w:proofErr w:type="spellEnd"/>
      <w:r>
        <w:t xml:space="preserve"> 2050; </w:t>
      </w:r>
      <w:r w:rsidRPr="006B6276">
        <w:t>BCG</w:t>
      </w:r>
      <w:r>
        <w:t xml:space="preserve"> (</w:t>
      </w:r>
      <w:hyperlink r:id="rId87" w:history="1">
        <w:r w:rsidRPr="006B6276">
          <w:rPr>
            <w:rStyle w:val="Hypertextovodkaz"/>
          </w:rPr>
          <w:t>odkaz</w:t>
        </w:r>
      </w:hyperlink>
      <w:r>
        <w:t>)</w:t>
      </w:r>
    </w:p>
    <w:p w14:paraId="5FA2C33E" w14:textId="77777777" w:rsidR="00D24A3B" w:rsidRDefault="00D24A3B" w:rsidP="009C644C">
      <w:r>
        <w:t xml:space="preserve">2013: </w:t>
      </w:r>
      <w:proofErr w:type="spellStart"/>
      <w:r w:rsidRPr="000533C3">
        <w:t>Understanding</w:t>
      </w:r>
      <w:proofErr w:type="spellEnd"/>
      <w:r w:rsidRPr="000533C3">
        <w:t xml:space="preserve"> </w:t>
      </w:r>
      <w:proofErr w:type="spellStart"/>
      <w:r w:rsidRPr="000533C3">
        <w:t>the</w:t>
      </w:r>
      <w:proofErr w:type="spellEnd"/>
      <w:r w:rsidRPr="000533C3">
        <w:t xml:space="preserve"> </w:t>
      </w:r>
      <w:proofErr w:type="spellStart"/>
      <w:r w:rsidRPr="000533C3">
        <w:t>Cost</w:t>
      </w:r>
      <w:proofErr w:type="spellEnd"/>
      <w:r w:rsidRPr="000533C3">
        <w:t xml:space="preserve"> </w:t>
      </w:r>
      <w:proofErr w:type="spellStart"/>
      <w:r w:rsidRPr="000533C3">
        <w:t>of</w:t>
      </w:r>
      <w:proofErr w:type="spellEnd"/>
      <w:r w:rsidRPr="000533C3">
        <w:t xml:space="preserve"> </w:t>
      </w:r>
      <w:proofErr w:type="spellStart"/>
      <w:r w:rsidRPr="000533C3">
        <w:t>Deploying</w:t>
      </w:r>
      <w:proofErr w:type="spellEnd"/>
      <w:r w:rsidRPr="000533C3">
        <w:t xml:space="preserve"> CO</w:t>
      </w:r>
      <w:r w:rsidRPr="000533C3">
        <w:rPr>
          <w:vertAlign w:val="subscript"/>
        </w:rPr>
        <w:t>2</w:t>
      </w:r>
      <w:r>
        <w:t xml:space="preserve"> </w:t>
      </w:r>
      <w:proofErr w:type="spellStart"/>
      <w:r w:rsidRPr="000533C3">
        <w:t>Capture</w:t>
      </w:r>
      <w:proofErr w:type="spellEnd"/>
      <w:r w:rsidRPr="000533C3">
        <w:t xml:space="preserve"> in </w:t>
      </w:r>
      <w:proofErr w:type="spellStart"/>
      <w:r w:rsidRPr="000533C3">
        <w:t>an</w:t>
      </w:r>
      <w:proofErr w:type="spellEnd"/>
      <w:r w:rsidRPr="000533C3">
        <w:t xml:space="preserve"> </w:t>
      </w:r>
      <w:proofErr w:type="spellStart"/>
      <w:r w:rsidRPr="000533C3">
        <w:t>Integrated</w:t>
      </w:r>
      <w:proofErr w:type="spellEnd"/>
      <w:r w:rsidRPr="000533C3">
        <w:t xml:space="preserve"> Steel </w:t>
      </w:r>
      <w:proofErr w:type="spellStart"/>
      <w:r w:rsidRPr="000533C3">
        <w:t>Mill</w:t>
      </w:r>
      <w:proofErr w:type="spellEnd"/>
      <w:r>
        <w:t xml:space="preserve"> (</w:t>
      </w:r>
      <w:proofErr w:type="spellStart"/>
      <w:r>
        <w:t>presentation</w:t>
      </w:r>
      <w:proofErr w:type="spellEnd"/>
      <w:r>
        <w:t>) (</w:t>
      </w:r>
      <w:hyperlink r:id="rId88" w:history="1">
        <w:r w:rsidRPr="000533C3">
          <w:rPr>
            <w:rStyle w:val="Hypertextovodkaz"/>
          </w:rPr>
          <w:t>odkaz</w:t>
        </w:r>
      </w:hyperlink>
      <w:r>
        <w:t>)</w:t>
      </w:r>
    </w:p>
    <w:p w14:paraId="0228FDB0" w14:textId="77777777" w:rsidR="00D24A3B" w:rsidRDefault="00D24A3B" w:rsidP="009C644C">
      <w:r>
        <w:t xml:space="preserve">2012: </w:t>
      </w:r>
      <w:r w:rsidRPr="002860B9">
        <w:t xml:space="preserve">Best </w:t>
      </w:r>
      <w:proofErr w:type="spellStart"/>
      <w:r w:rsidRPr="002860B9">
        <w:t>Available</w:t>
      </w:r>
      <w:proofErr w:type="spellEnd"/>
      <w:r w:rsidRPr="002860B9">
        <w:t xml:space="preserve"> </w:t>
      </w:r>
      <w:proofErr w:type="spellStart"/>
      <w:r w:rsidRPr="002860B9">
        <w:t>Techniques</w:t>
      </w:r>
      <w:proofErr w:type="spellEnd"/>
      <w:r w:rsidRPr="002860B9">
        <w:t xml:space="preserve"> (BAT) Reference </w:t>
      </w:r>
      <w:proofErr w:type="spellStart"/>
      <w:proofErr w:type="gramStart"/>
      <w:r w:rsidRPr="002860B9">
        <w:t>Documen</w:t>
      </w:r>
      <w:r>
        <w:t>t:for</w:t>
      </w:r>
      <w:proofErr w:type="gramEnd"/>
      <w:r>
        <w:t>:Iron</w:t>
      </w:r>
      <w:proofErr w:type="spellEnd"/>
      <w:r>
        <w:t xml:space="preserve"> and Steel </w:t>
      </w:r>
      <w:proofErr w:type="spellStart"/>
      <w:r>
        <w:t>Production</w:t>
      </w:r>
      <w:proofErr w:type="spellEnd"/>
      <w:r>
        <w:t xml:space="preserve"> (</w:t>
      </w:r>
      <w:hyperlink r:id="rId89" w:history="1">
        <w:r w:rsidRPr="002860B9">
          <w:rPr>
            <w:rStyle w:val="Hypertextovodkaz"/>
          </w:rPr>
          <w:t>odkaz</w:t>
        </w:r>
      </w:hyperlink>
      <w:r>
        <w:t>)</w:t>
      </w:r>
    </w:p>
    <w:p w14:paraId="79990C72" w14:textId="77777777" w:rsidR="00D24A3B" w:rsidRDefault="00D24A3B" w:rsidP="009C644C">
      <w:r>
        <w:t xml:space="preserve">2012: </w:t>
      </w:r>
      <w:proofErr w:type="spellStart"/>
      <w:r>
        <w:t>Prospective</w:t>
      </w:r>
      <w:proofErr w:type="spellEnd"/>
      <w:r>
        <w:t xml:space="preserve"> </w:t>
      </w:r>
      <w:proofErr w:type="spellStart"/>
      <w:r>
        <w:t>Scenarios</w:t>
      </w:r>
      <w:proofErr w:type="spellEnd"/>
      <w:r>
        <w:t xml:space="preserve"> on </w:t>
      </w:r>
      <w:proofErr w:type="spellStart"/>
      <w:r>
        <w:t>Energy</w:t>
      </w:r>
      <w:proofErr w:type="spellEnd"/>
      <w:r>
        <w:t xml:space="preserve"> </w:t>
      </w:r>
      <w:proofErr w:type="spellStart"/>
      <w:r>
        <w:t>Efficiency</w:t>
      </w:r>
      <w:proofErr w:type="spellEnd"/>
      <w:r>
        <w:t xml:space="preserve"> and CO2 </w:t>
      </w:r>
      <w:proofErr w:type="spellStart"/>
      <w:r>
        <w:t>Emissions</w:t>
      </w:r>
      <w:proofErr w:type="spellEnd"/>
      <w:r>
        <w:t xml:space="preserve"> in </w:t>
      </w:r>
      <w:proofErr w:type="spellStart"/>
      <w:r>
        <w:t>the</w:t>
      </w:r>
      <w:proofErr w:type="spellEnd"/>
      <w:r>
        <w:t xml:space="preserve"> EU Iron &amp; Steel </w:t>
      </w:r>
      <w:proofErr w:type="spellStart"/>
      <w:r>
        <w:t>Industry</w:t>
      </w:r>
      <w:proofErr w:type="spellEnd"/>
      <w:r>
        <w:t>; JRC (</w:t>
      </w:r>
      <w:hyperlink r:id="rId90" w:history="1">
        <w:r w:rsidRPr="00A3599F">
          <w:rPr>
            <w:rStyle w:val="Hypertextovodkaz"/>
          </w:rPr>
          <w:t>odkaz</w:t>
        </w:r>
      </w:hyperlink>
      <w:r>
        <w:t>)</w:t>
      </w:r>
    </w:p>
    <w:p w14:paraId="7F7F6481" w14:textId="77777777" w:rsidR="00D24A3B" w:rsidRDefault="00D24A3B" w:rsidP="009C644C">
      <w:r>
        <w:t xml:space="preserve">EIA </w:t>
      </w:r>
      <w:r w:rsidRPr="00B30D72">
        <w:t>Modernizace ocelárny</w:t>
      </w:r>
      <w:r>
        <w:t xml:space="preserve"> </w:t>
      </w:r>
      <w:proofErr w:type="spellStart"/>
      <w:r>
        <w:t>Liberty</w:t>
      </w:r>
      <w:proofErr w:type="spellEnd"/>
      <w:r>
        <w:t xml:space="preserve"> Steel; </w:t>
      </w:r>
      <w:r w:rsidRPr="00B30D72">
        <w:t>MZP496</w:t>
      </w:r>
      <w:r>
        <w:t xml:space="preserve"> (</w:t>
      </w:r>
      <w:hyperlink r:id="rId91" w:history="1">
        <w:r w:rsidRPr="00B30D72">
          <w:rPr>
            <w:rStyle w:val="Hypertextovodkaz"/>
          </w:rPr>
          <w:t>odkaz</w:t>
        </w:r>
      </w:hyperlink>
      <w:r>
        <w:t>)</w:t>
      </w:r>
    </w:p>
    <w:p w14:paraId="553F99C7" w14:textId="77777777" w:rsidR="00D24A3B" w:rsidRDefault="00D24A3B" w:rsidP="009C644C">
      <w:pPr>
        <w:rPr>
          <w:highlight w:val="yellow"/>
        </w:rPr>
      </w:pPr>
      <w:r w:rsidRPr="00CC2E72">
        <w:t xml:space="preserve">CO2 </w:t>
      </w:r>
      <w:proofErr w:type="spellStart"/>
      <w:r w:rsidRPr="00CC2E72">
        <w:t>capture</w:t>
      </w:r>
      <w:proofErr w:type="spellEnd"/>
      <w:r w:rsidRPr="00CC2E72">
        <w:t xml:space="preserve"> in </w:t>
      </w:r>
      <w:proofErr w:type="spellStart"/>
      <w:r w:rsidRPr="00CC2E72">
        <w:t>the</w:t>
      </w:r>
      <w:proofErr w:type="spellEnd"/>
      <w:r w:rsidRPr="00CC2E72">
        <w:t xml:space="preserve"> </w:t>
      </w:r>
      <w:proofErr w:type="spellStart"/>
      <w:r w:rsidRPr="00CC2E72">
        <w:t>steel</w:t>
      </w:r>
      <w:proofErr w:type="spellEnd"/>
      <w:r w:rsidRPr="00CC2E72">
        <w:t xml:space="preserve"> </w:t>
      </w:r>
      <w:proofErr w:type="spellStart"/>
      <w:r w:rsidRPr="00CC2E72">
        <w:t>industry</w:t>
      </w:r>
      <w:proofErr w:type="spellEnd"/>
      <w:r w:rsidRPr="00CC2E72">
        <w:t xml:space="preserve"> ieaghg.org</w:t>
      </w:r>
      <w:r>
        <w:t xml:space="preserve">; </w:t>
      </w:r>
      <w:proofErr w:type="spellStart"/>
      <w:r>
        <w:t>presentation</w:t>
      </w:r>
      <w:proofErr w:type="spellEnd"/>
      <w:r>
        <w:t xml:space="preserve"> (</w:t>
      </w:r>
      <w:hyperlink r:id="rId92" w:history="1">
        <w:r w:rsidRPr="00CC2E72">
          <w:rPr>
            <w:rStyle w:val="Hypertextovodkaz"/>
          </w:rPr>
          <w:t>odkaz</w:t>
        </w:r>
      </w:hyperlink>
      <w:r>
        <w:t>)</w:t>
      </w:r>
    </w:p>
    <w:p w14:paraId="76B7754B" w14:textId="37FA7460" w:rsidR="00250F3E" w:rsidRDefault="00250F3E" w:rsidP="009C644C">
      <w:r>
        <w:br w:type="page"/>
      </w:r>
    </w:p>
    <w:p w14:paraId="6E19A94E" w14:textId="7292F3DF" w:rsidR="00250F3E" w:rsidRDefault="00250F3E" w:rsidP="009C644C">
      <w:pPr>
        <w:pStyle w:val="Nadpis1"/>
      </w:pPr>
      <w:bookmarkStart w:id="125" w:name="_Toc57887776"/>
      <w:r w:rsidRPr="00483918">
        <w:lastRenderedPageBreak/>
        <w:t>Nekovové minerální výrobky</w:t>
      </w:r>
      <w:bookmarkEnd w:id="125"/>
    </w:p>
    <w:p w14:paraId="137296F1" w14:textId="77777777" w:rsidR="00250F3E" w:rsidRDefault="00250F3E" w:rsidP="009C644C">
      <w:pPr>
        <w:pStyle w:val="Nadpis3"/>
      </w:pPr>
      <w:bookmarkStart w:id="126" w:name="_Toc57887777"/>
      <w:r>
        <w:t>Definice sektoru pomocí NACE</w:t>
      </w:r>
      <w:bookmarkEnd w:id="126"/>
    </w:p>
    <w:p w14:paraId="0BDD1E1F" w14:textId="77777777" w:rsidR="00D869B3" w:rsidRDefault="00D869B3" w:rsidP="009C644C">
      <w:r>
        <w:t>Podle definice výkazu NIR se v tomto sektoru vykazují emise z podniků zařazených pod kódy NACE:</w:t>
      </w:r>
    </w:p>
    <w:p w14:paraId="3E5CDED3" w14:textId="5EBACFCC" w:rsidR="00D869B3" w:rsidRPr="00575D51" w:rsidRDefault="00D869B3" w:rsidP="002C5DFD">
      <w:pPr>
        <w:pStyle w:val="Odstavecseseznamem"/>
        <w:numPr>
          <w:ilvl w:val="0"/>
          <w:numId w:val="14"/>
        </w:numPr>
      </w:pPr>
      <w:r>
        <w:t>23 Výroba ostatních nekovových minerálních výrobků</w:t>
      </w:r>
    </w:p>
    <w:p w14:paraId="5321D63E" w14:textId="425F1435" w:rsidR="00250F3E" w:rsidRDefault="00250F3E" w:rsidP="009C644C">
      <w:pPr>
        <w:pStyle w:val="Nadpis3"/>
      </w:pPr>
      <w:bookmarkStart w:id="127" w:name="_Toc57887778"/>
      <w:r>
        <w:t>Informace o ekonomických parametrech sektoru</w:t>
      </w:r>
      <w:bookmarkEnd w:id="127"/>
    </w:p>
    <w:tbl>
      <w:tblPr>
        <w:tblW w:w="9500" w:type="dxa"/>
        <w:tblCellMar>
          <w:left w:w="70" w:type="dxa"/>
          <w:right w:w="70" w:type="dxa"/>
        </w:tblCellMar>
        <w:tblLook w:val="04A0" w:firstRow="1" w:lastRow="0" w:firstColumn="1" w:lastColumn="0" w:noHBand="0" w:noVBand="1"/>
      </w:tblPr>
      <w:tblGrid>
        <w:gridCol w:w="4540"/>
        <w:gridCol w:w="1780"/>
        <w:gridCol w:w="2540"/>
        <w:gridCol w:w="640"/>
      </w:tblGrid>
      <w:tr w:rsidR="003C4A77" w:rsidRPr="003C4A77" w14:paraId="73195163" w14:textId="77777777" w:rsidTr="003C4A77">
        <w:trPr>
          <w:trHeight w:val="300"/>
        </w:trPr>
        <w:tc>
          <w:tcPr>
            <w:tcW w:w="4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B48CD"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1E34D4FD" w14:textId="77777777" w:rsidR="003C4A77" w:rsidRPr="003C4A77" w:rsidRDefault="003C4A77" w:rsidP="009C644C">
            <w:r w:rsidRPr="003C4A77">
              <w:t xml:space="preserve">Odvětví celkem </w:t>
            </w:r>
          </w:p>
        </w:tc>
        <w:tc>
          <w:tcPr>
            <w:tcW w:w="2540" w:type="dxa"/>
            <w:tcBorders>
              <w:top w:val="single" w:sz="4" w:space="0" w:color="auto"/>
              <w:left w:val="nil"/>
              <w:bottom w:val="single" w:sz="4" w:space="0" w:color="auto"/>
              <w:right w:val="single" w:sz="4" w:space="0" w:color="auto"/>
            </w:tcBorders>
            <w:shd w:val="clear" w:color="000000" w:fill="BFBFBF"/>
            <w:noWrap/>
            <w:vAlign w:val="bottom"/>
            <w:hideMark/>
          </w:tcPr>
          <w:p w14:paraId="6BDBB2C4"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666606A2" w14:textId="77777777" w:rsidR="003C4A77" w:rsidRPr="003C4A77" w:rsidRDefault="003C4A77" w:rsidP="009C644C">
            <w:r w:rsidRPr="003C4A77">
              <w:t>%</w:t>
            </w:r>
          </w:p>
        </w:tc>
      </w:tr>
      <w:tr w:rsidR="003C4A77" w:rsidRPr="003C4A77" w14:paraId="23DBD3FB"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2D542952" w14:textId="77777777" w:rsidR="003C4A77" w:rsidRPr="003C4A77" w:rsidRDefault="003C4A77" w:rsidP="009C644C">
            <w:r w:rsidRPr="003C4A77">
              <w:t>Počet zaměstnanců</w:t>
            </w:r>
          </w:p>
        </w:tc>
        <w:tc>
          <w:tcPr>
            <w:tcW w:w="1780" w:type="dxa"/>
            <w:tcBorders>
              <w:top w:val="nil"/>
              <w:left w:val="nil"/>
              <w:bottom w:val="single" w:sz="4" w:space="0" w:color="auto"/>
              <w:right w:val="single" w:sz="4" w:space="0" w:color="auto"/>
            </w:tcBorders>
            <w:shd w:val="clear" w:color="auto" w:fill="auto"/>
            <w:noWrap/>
            <w:vAlign w:val="bottom"/>
            <w:hideMark/>
          </w:tcPr>
          <w:p w14:paraId="10C1E710" w14:textId="77777777" w:rsidR="003C4A77" w:rsidRPr="003C4A77" w:rsidRDefault="003C4A77" w:rsidP="009C644C">
            <w:r w:rsidRPr="003C4A77">
              <w:t>52 946</w:t>
            </w:r>
          </w:p>
        </w:tc>
        <w:tc>
          <w:tcPr>
            <w:tcW w:w="2540" w:type="dxa"/>
            <w:tcBorders>
              <w:top w:val="nil"/>
              <w:left w:val="nil"/>
              <w:bottom w:val="single" w:sz="4" w:space="0" w:color="auto"/>
              <w:right w:val="single" w:sz="4" w:space="0" w:color="auto"/>
            </w:tcBorders>
            <w:shd w:val="clear" w:color="auto" w:fill="auto"/>
            <w:noWrap/>
            <w:vAlign w:val="bottom"/>
            <w:hideMark/>
          </w:tcPr>
          <w:p w14:paraId="79CA1418" w14:textId="77777777" w:rsidR="003C4A77" w:rsidRPr="003C4A77" w:rsidRDefault="003C4A77" w:rsidP="009C644C">
            <w:r w:rsidRPr="003C4A77">
              <w:t>17 219</w:t>
            </w:r>
          </w:p>
        </w:tc>
        <w:tc>
          <w:tcPr>
            <w:tcW w:w="640" w:type="dxa"/>
            <w:tcBorders>
              <w:top w:val="nil"/>
              <w:left w:val="nil"/>
              <w:bottom w:val="single" w:sz="4" w:space="0" w:color="auto"/>
              <w:right w:val="single" w:sz="4" w:space="0" w:color="auto"/>
            </w:tcBorders>
            <w:shd w:val="clear" w:color="auto" w:fill="auto"/>
            <w:noWrap/>
            <w:vAlign w:val="bottom"/>
            <w:hideMark/>
          </w:tcPr>
          <w:p w14:paraId="5871E144" w14:textId="77777777" w:rsidR="003C4A77" w:rsidRPr="003C4A77" w:rsidRDefault="003C4A77" w:rsidP="009C644C">
            <w:proofErr w:type="gramStart"/>
            <w:r w:rsidRPr="003C4A77">
              <w:t>33%</w:t>
            </w:r>
            <w:proofErr w:type="gramEnd"/>
          </w:p>
        </w:tc>
      </w:tr>
      <w:tr w:rsidR="003C4A77" w:rsidRPr="003C4A77" w14:paraId="54272728"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43601BB3" w14:textId="77777777" w:rsidR="003C4A77" w:rsidRPr="003C4A77" w:rsidRDefault="003C4A77" w:rsidP="009C644C">
            <w:r w:rsidRPr="003C4A77">
              <w:t>Aktiva celkem (tis. Kč)</w:t>
            </w:r>
          </w:p>
        </w:tc>
        <w:tc>
          <w:tcPr>
            <w:tcW w:w="1780" w:type="dxa"/>
            <w:tcBorders>
              <w:top w:val="nil"/>
              <w:left w:val="nil"/>
              <w:bottom w:val="single" w:sz="4" w:space="0" w:color="auto"/>
              <w:right w:val="single" w:sz="4" w:space="0" w:color="auto"/>
            </w:tcBorders>
            <w:shd w:val="clear" w:color="auto" w:fill="auto"/>
            <w:noWrap/>
            <w:vAlign w:val="bottom"/>
            <w:hideMark/>
          </w:tcPr>
          <w:p w14:paraId="591381DC" w14:textId="77777777" w:rsidR="003C4A77" w:rsidRPr="003C4A77" w:rsidRDefault="003C4A77" w:rsidP="009C644C">
            <w:r w:rsidRPr="003C4A77">
              <w:t>164 591 168</w:t>
            </w:r>
          </w:p>
        </w:tc>
        <w:tc>
          <w:tcPr>
            <w:tcW w:w="2540" w:type="dxa"/>
            <w:tcBorders>
              <w:top w:val="nil"/>
              <w:left w:val="nil"/>
              <w:bottom w:val="single" w:sz="4" w:space="0" w:color="auto"/>
              <w:right w:val="single" w:sz="4" w:space="0" w:color="auto"/>
            </w:tcBorders>
            <w:shd w:val="clear" w:color="auto" w:fill="auto"/>
            <w:noWrap/>
            <w:vAlign w:val="bottom"/>
            <w:hideMark/>
          </w:tcPr>
          <w:p w14:paraId="5C69BAF9" w14:textId="77777777" w:rsidR="003C4A77" w:rsidRPr="003C4A77" w:rsidRDefault="003C4A77" w:rsidP="009C644C">
            <w:r w:rsidRPr="003C4A77">
              <w:t>78 621 909</w:t>
            </w:r>
          </w:p>
        </w:tc>
        <w:tc>
          <w:tcPr>
            <w:tcW w:w="640" w:type="dxa"/>
            <w:tcBorders>
              <w:top w:val="nil"/>
              <w:left w:val="nil"/>
              <w:bottom w:val="single" w:sz="4" w:space="0" w:color="auto"/>
              <w:right w:val="single" w:sz="4" w:space="0" w:color="auto"/>
            </w:tcBorders>
            <w:shd w:val="clear" w:color="auto" w:fill="auto"/>
            <w:noWrap/>
            <w:vAlign w:val="bottom"/>
            <w:hideMark/>
          </w:tcPr>
          <w:p w14:paraId="5F36CB6E" w14:textId="77777777" w:rsidR="003C4A77" w:rsidRPr="003C4A77" w:rsidRDefault="003C4A77" w:rsidP="009C644C">
            <w:proofErr w:type="gramStart"/>
            <w:r w:rsidRPr="003C4A77">
              <w:t>48%</w:t>
            </w:r>
            <w:proofErr w:type="gramEnd"/>
          </w:p>
        </w:tc>
      </w:tr>
      <w:tr w:rsidR="003C4A77" w:rsidRPr="003C4A77" w14:paraId="4F919ECC"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7D160E75" w14:textId="77777777" w:rsidR="003C4A77" w:rsidRPr="003C4A77" w:rsidRDefault="003C4A77" w:rsidP="009C644C">
            <w:r w:rsidRPr="003C4A77">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hideMark/>
          </w:tcPr>
          <w:p w14:paraId="5235920B" w14:textId="77777777" w:rsidR="003C4A77" w:rsidRPr="003C4A77" w:rsidRDefault="003C4A77" w:rsidP="009C644C">
            <w:r w:rsidRPr="003C4A77">
              <w:t>80 530 745</w:t>
            </w:r>
          </w:p>
        </w:tc>
        <w:tc>
          <w:tcPr>
            <w:tcW w:w="2540" w:type="dxa"/>
            <w:tcBorders>
              <w:top w:val="nil"/>
              <w:left w:val="nil"/>
              <w:bottom w:val="single" w:sz="4" w:space="0" w:color="auto"/>
              <w:right w:val="single" w:sz="4" w:space="0" w:color="auto"/>
            </w:tcBorders>
            <w:shd w:val="clear" w:color="auto" w:fill="auto"/>
            <w:noWrap/>
            <w:vAlign w:val="bottom"/>
            <w:hideMark/>
          </w:tcPr>
          <w:p w14:paraId="6C308D6E" w14:textId="77777777" w:rsidR="003C4A77" w:rsidRPr="003C4A77" w:rsidRDefault="003C4A77" w:rsidP="009C644C">
            <w:r w:rsidRPr="003C4A77">
              <w:t>39 962 437</w:t>
            </w:r>
          </w:p>
        </w:tc>
        <w:tc>
          <w:tcPr>
            <w:tcW w:w="640" w:type="dxa"/>
            <w:tcBorders>
              <w:top w:val="nil"/>
              <w:left w:val="nil"/>
              <w:bottom w:val="single" w:sz="4" w:space="0" w:color="auto"/>
              <w:right w:val="single" w:sz="4" w:space="0" w:color="auto"/>
            </w:tcBorders>
            <w:shd w:val="clear" w:color="auto" w:fill="auto"/>
            <w:noWrap/>
            <w:vAlign w:val="bottom"/>
            <w:hideMark/>
          </w:tcPr>
          <w:p w14:paraId="1DAEA235" w14:textId="77777777" w:rsidR="003C4A77" w:rsidRPr="003C4A77" w:rsidRDefault="003C4A77" w:rsidP="009C644C">
            <w:proofErr w:type="gramStart"/>
            <w:r w:rsidRPr="003C4A77">
              <w:t>50%</w:t>
            </w:r>
            <w:proofErr w:type="gramEnd"/>
          </w:p>
        </w:tc>
      </w:tr>
      <w:tr w:rsidR="003C4A77" w:rsidRPr="003C4A77" w14:paraId="09317816"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2085E642" w14:textId="77777777" w:rsidR="003C4A77" w:rsidRPr="003C4A77" w:rsidRDefault="003C4A77" w:rsidP="009C644C">
            <w:r w:rsidRPr="003C4A77">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4BDF25E7" w14:textId="77777777" w:rsidR="003C4A77" w:rsidRPr="003C4A77" w:rsidRDefault="003C4A77" w:rsidP="009C644C">
            <w:r w:rsidRPr="003C4A77">
              <w:t>167 210 132</w:t>
            </w:r>
          </w:p>
        </w:tc>
        <w:tc>
          <w:tcPr>
            <w:tcW w:w="2540" w:type="dxa"/>
            <w:tcBorders>
              <w:top w:val="nil"/>
              <w:left w:val="nil"/>
              <w:bottom w:val="single" w:sz="4" w:space="0" w:color="auto"/>
              <w:right w:val="single" w:sz="4" w:space="0" w:color="auto"/>
            </w:tcBorders>
            <w:shd w:val="clear" w:color="auto" w:fill="auto"/>
            <w:noWrap/>
            <w:vAlign w:val="bottom"/>
            <w:hideMark/>
          </w:tcPr>
          <w:p w14:paraId="4ABDE409" w14:textId="77777777" w:rsidR="003C4A77" w:rsidRPr="003C4A77" w:rsidRDefault="003C4A77" w:rsidP="009C644C">
            <w:r w:rsidRPr="003C4A77">
              <w:t>67 913 575</w:t>
            </w:r>
          </w:p>
        </w:tc>
        <w:tc>
          <w:tcPr>
            <w:tcW w:w="640" w:type="dxa"/>
            <w:tcBorders>
              <w:top w:val="nil"/>
              <w:left w:val="nil"/>
              <w:bottom w:val="single" w:sz="4" w:space="0" w:color="auto"/>
              <w:right w:val="single" w:sz="4" w:space="0" w:color="auto"/>
            </w:tcBorders>
            <w:shd w:val="clear" w:color="auto" w:fill="auto"/>
            <w:noWrap/>
            <w:vAlign w:val="bottom"/>
            <w:hideMark/>
          </w:tcPr>
          <w:p w14:paraId="71E2144B" w14:textId="77777777" w:rsidR="003C4A77" w:rsidRPr="003C4A77" w:rsidRDefault="003C4A77" w:rsidP="009C644C">
            <w:proofErr w:type="gramStart"/>
            <w:r w:rsidRPr="003C4A77">
              <w:t>41%</w:t>
            </w:r>
            <w:proofErr w:type="gramEnd"/>
          </w:p>
        </w:tc>
      </w:tr>
      <w:tr w:rsidR="003C4A77" w:rsidRPr="003C4A77" w14:paraId="1DBE43E8"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49D89AC4" w14:textId="77777777" w:rsidR="003C4A77" w:rsidRPr="003C4A77" w:rsidRDefault="003C4A77" w:rsidP="009C644C">
            <w:r w:rsidRPr="003C4A77">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hideMark/>
          </w:tcPr>
          <w:p w14:paraId="15B62294" w14:textId="77777777" w:rsidR="003C4A77" w:rsidRPr="003C4A77" w:rsidRDefault="003C4A77" w:rsidP="009C644C">
            <w:r w:rsidRPr="003C4A77">
              <w:t>145 320 640</w:t>
            </w:r>
          </w:p>
        </w:tc>
        <w:tc>
          <w:tcPr>
            <w:tcW w:w="2540" w:type="dxa"/>
            <w:tcBorders>
              <w:top w:val="nil"/>
              <w:left w:val="nil"/>
              <w:bottom w:val="single" w:sz="4" w:space="0" w:color="auto"/>
              <w:right w:val="single" w:sz="4" w:space="0" w:color="auto"/>
            </w:tcBorders>
            <w:shd w:val="clear" w:color="auto" w:fill="auto"/>
            <w:noWrap/>
            <w:vAlign w:val="bottom"/>
            <w:hideMark/>
          </w:tcPr>
          <w:p w14:paraId="07594549" w14:textId="77777777" w:rsidR="003C4A77" w:rsidRPr="003C4A77" w:rsidRDefault="003C4A77" w:rsidP="009C644C">
            <w:r w:rsidRPr="003C4A77">
              <w:t>57 629 155</w:t>
            </w:r>
          </w:p>
        </w:tc>
        <w:tc>
          <w:tcPr>
            <w:tcW w:w="640" w:type="dxa"/>
            <w:tcBorders>
              <w:top w:val="nil"/>
              <w:left w:val="nil"/>
              <w:bottom w:val="single" w:sz="4" w:space="0" w:color="auto"/>
              <w:right w:val="single" w:sz="4" w:space="0" w:color="auto"/>
            </w:tcBorders>
            <w:shd w:val="clear" w:color="auto" w:fill="auto"/>
            <w:noWrap/>
            <w:vAlign w:val="bottom"/>
            <w:hideMark/>
          </w:tcPr>
          <w:p w14:paraId="06C3B9DF" w14:textId="77777777" w:rsidR="003C4A77" w:rsidRPr="003C4A77" w:rsidRDefault="003C4A77" w:rsidP="009C644C">
            <w:proofErr w:type="gramStart"/>
            <w:r w:rsidRPr="003C4A77">
              <w:t>40%</w:t>
            </w:r>
            <w:proofErr w:type="gramEnd"/>
          </w:p>
        </w:tc>
      </w:tr>
      <w:tr w:rsidR="003C4A77" w:rsidRPr="003C4A77" w14:paraId="54BEAF30"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273FCEFC" w14:textId="77777777" w:rsidR="003C4A77" w:rsidRPr="003C4A77" w:rsidRDefault="003C4A77" w:rsidP="009C644C">
            <w:r w:rsidRPr="003C4A77">
              <w:t>Přidaná hodnota (tis. Kč)</w:t>
            </w:r>
          </w:p>
        </w:tc>
        <w:tc>
          <w:tcPr>
            <w:tcW w:w="1780" w:type="dxa"/>
            <w:tcBorders>
              <w:top w:val="nil"/>
              <w:left w:val="nil"/>
              <w:bottom w:val="single" w:sz="4" w:space="0" w:color="auto"/>
              <w:right w:val="single" w:sz="4" w:space="0" w:color="auto"/>
            </w:tcBorders>
            <w:shd w:val="clear" w:color="auto" w:fill="auto"/>
            <w:noWrap/>
            <w:vAlign w:val="bottom"/>
            <w:hideMark/>
          </w:tcPr>
          <w:p w14:paraId="55F459C2" w14:textId="77777777" w:rsidR="003C4A77" w:rsidRPr="003C4A77" w:rsidRDefault="003C4A77" w:rsidP="009C644C">
            <w:r w:rsidRPr="003C4A77">
              <w:t>53 893 970</w:t>
            </w:r>
          </w:p>
        </w:tc>
        <w:tc>
          <w:tcPr>
            <w:tcW w:w="2540" w:type="dxa"/>
            <w:tcBorders>
              <w:top w:val="nil"/>
              <w:left w:val="nil"/>
              <w:bottom w:val="single" w:sz="4" w:space="0" w:color="auto"/>
              <w:right w:val="single" w:sz="4" w:space="0" w:color="auto"/>
            </w:tcBorders>
            <w:shd w:val="clear" w:color="auto" w:fill="auto"/>
            <w:noWrap/>
            <w:vAlign w:val="bottom"/>
            <w:hideMark/>
          </w:tcPr>
          <w:p w14:paraId="1A245ADE" w14:textId="77777777" w:rsidR="003C4A77" w:rsidRPr="003C4A77" w:rsidRDefault="003C4A77" w:rsidP="009C644C">
            <w:r w:rsidRPr="003C4A77">
              <w:t>23 900 319</w:t>
            </w:r>
          </w:p>
        </w:tc>
        <w:tc>
          <w:tcPr>
            <w:tcW w:w="640" w:type="dxa"/>
            <w:tcBorders>
              <w:top w:val="nil"/>
              <w:left w:val="nil"/>
              <w:bottom w:val="single" w:sz="4" w:space="0" w:color="auto"/>
              <w:right w:val="single" w:sz="4" w:space="0" w:color="auto"/>
            </w:tcBorders>
            <w:shd w:val="clear" w:color="auto" w:fill="auto"/>
            <w:noWrap/>
            <w:vAlign w:val="bottom"/>
            <w:hideMark/>
          </w:tcPr>
          <w:p w14:paraId="7FBEC5FE" w14:textId="77777777" w:rsidR="003C4A77" w:rsidRPr="003C4A77" w:rsidRDefault="003C4A77" w:rsidP="009C644C">
            <w:proofErr w:type="gramStart"/>
            <w:r w:rsidRPr="003C4A77">
              <w:t>44%</w:t>
            </w:r>
            <w:proofErr w:type="gramEnd"/>
          </w:p>
        </w:tc>
      </w:tr>
      <w:tr w:rsidR="003C4A77" w:rsidRPr="003C4A77" w14:paraId="59B48D9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32539F7A" w14:textId="77777777" w:rsidR="003C4A77" w:rsidRPr="003C4A77" w:rsidRDefault="003C4A77" w:rsidP="009C644C">
            <w:r w:rsidRPr="003C4A77">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hideMark/>
          </w:tcPr>
          <w:p w14:paraId="4D19D965" w14:textId="77777777" w:rsidR="003C4A77" w:rsidRPr="003C4A77" w:rsidRDefault="003C4A77" w:rsidP="009C644C">
            <w:r w:rsidRPr="003C4A77">
              <w:t>15 929 314</w:t>
            </w:r>
          </w:p>
        </w:tc>
        <w:tc>
          <w:tcPr>
            <w:tcW w:w="2540" w:type="dxa"/>
            <w:tcBorders>
              <w:top w:val="nil"/>
              <w:left w:val="nil"/>
              <w:bottom w:val="single" w:sz="4" w:space="0" w:color="auto"/>
              <w:right w:val="single" w:sz="4" w:space="0" w:color="auto"/>
            </w:tcBorders>
            <w:shd w:val="clear" w:color="auto" w:fill="auto"/>
            <w:noWrap/>
            <w:vAlign w:val="bottom"/>
            <w:hideMark/>
          </w:tcPr>
          <w:p w14:paraId="73B5DBDE" w14:textId="77777777" w:rsidR="003C4A77" w:rsidRPr="003C4A77" w:rsidRDefault="003C4A77" w:rsidP="009C644C">
            <w:r w:rsidRPr="003C4A77">
              <w:t>8 596 941</w:t>
            </w:r>
          </w:p>
        </w:tc>
        <w:tc>
          <w:tcPr>
            <w:tcW w:w="640" w:type="dxa"/>
            <w:tcBorders>
              <w:top w:val="nil"/>
              <w:left w:val="nil"/>
              <w:bottom w:val="single" w:sz="4" w:space="0" w:color="auto"/>
              <w:right w:val="single" w:sz="4" w:space="0" w:color="auto"/>
            </w:tcBorders>
            <w:shd w:val="clear" w:color="auto" w:fill="auto"/>
            <w:noWrap/>
            <w:vAlign w:val="bottom"/>
            <w:hideMark/>
          </w:tcPr>
          <w:p w14:paraId="22C0CE3C" w14:textId="77777777" w:rsidR="003C4A77" w:rsidRPr="003C4A77" w:rsidRDefault="003C4A77" w:rsidP="009C644C">
            <w:proofErr w:type="gramStart"/>
            <w:r w:rsidRPr="003C4A77">
              <w:t>54%</w:t>
            </w:r>
            <w:proofErr w:type="gramEnd"/>
          </w:p>
        </w:tc>
      </w:tr>
      <w:tr w:rsidR="003C4A77" w:rsidRPr="003C4A77" w14:paraId="643CF6D7"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7EA7CF3C" w14:textId="77777777" w:rsidR="003C4A77" w:rsidRPr="003C4A77" w:rsidRDefault="003C4A77" w:rsidP="009C644C">
            <w:r w:rsidRPr="003C4A77">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06C62FA7" w14:textId="77777777" w:rsidR="003C4A77" w:rsidRPr="003C4A77" w:rsidRDefault="003C4A77" w:rsidP="009C644C">
            <w:r w:rsidRPr="003C4A77">
              <w:t>12 949 838</w:t>
            </w:r>
          </w:p>
        </w:tc>
        <w:tc>
          <w:tcPr>
            <w:tcW w:w="2540" w:type="dxa"/>
            <w:tcBorders>
              <w:top w:val="nil"/>
              <w:left w:val="nil"/>
              <w:bottom w:val="single" w:sz="4" w:space="0" w:color="auto"/>
              <w:right w:val="single" w:sz="4" w:space="0" w:color="auto"/>
            </w:tcBorders>
            <w:shd w:val="clear" w:color="auto" w:fill="auto"/>
            <w:noWrap/>
            <w:vAlign w:val="bottom"/>
            <w:hideMark/>
          </w:tcPr>
          <w:p w14:paraId="7C1EE112" w14:textId="77777777" w:rsidR="003C4A77" w:rsidRPr="003C4A77" w:rsidRDefault="003C4A77" w:rsidP="009C644C">
            <w:r w:rsidRPr="003C4A77">
              <w:t>7 032 554</w:t>
            </w:r>
          </w:p>
        </w:tc>
        <w:tc>
          <w:tcPr>
            <w:tcW w:w="640" w:type="dxa"/>
            <w:tcBorders>
              <w:top w:val="nil"/>
              <w:left w:val="nil"/>
              <w:bottom w:val="single" w:sz="4" w:space="0" w:color="auto"/>
              <w:right w:val="single" w:sz="4" w:space="0" w:color="auto"/>
            </w:tcBorders>
            <w:shd w:val="clear" w:color="auto" w:fill="auto"/>
            <w:noWrap/>
            <w:vAlign w:val="bottom"/>
            <w:hideMark/>
          </w:tcPr>
          <w:p w14:paraId="47AD73B6" w14:textId="77777777" w:rsidR="003C4A77" w:rsidRPr="003C4A77" w:rsidRDefault="003C4A77" w:rsidP="009C644C">
            <w:proofErr w:type="gramStart"/>
            <w:r w:rsidRPr="003C4A77">
              <w:t>54%</w:t>
            </w:r>
            <w:proofErr w:type="gramEnd"/>
          </w:p>
        </w:tc>
      </w:tr>
      <w:tr w:rsidR="003C4A77" w:rsidRPr="003C4A77" w14:paraId="078F1A1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11D67B43" w14:textId="77777777" w:rsidR="003C4A77" w:rsidRPr="003C4A77" w:rsidRDefault="003C4A77" w:rsidP="009C644C">
            <w:r w:rsidRPr="003C4A77">
              <w:t>Investice (tis. Kč)</w:t>
            </w:r>
          </w:p>
        </w:tc>
        <w:tc>
          <w:tcPr>
            <w:tcW w:w="1780" w:type="dxa"/>
            <w:tcBorders>
              <w:top w:val="nil"/>
              <w:left w:val="nil"/>
              <w:bottom w:val="single" w:sz="4" w:space="0" w:color="auto"/>
              <w:right w:val="single" w:sz="4" w:space="0" w:color="auto"/>
            </w:tcBorders>
            <w:shd w:val="clear" w:color="auto" w:fill="auto"/>
            <w:noWrap/>
            <w:vAlign w:val="bottom"/>
            <w:hideMark/>
          </w:tcPr>
          <w:p w14:paraId="6C43750E" w14:textId="77777777" w:rsidR="003C4A77" w:rsidRPr="003C4A77" w:rsidRDefault="003C4A77" w:rsidP="009C644C">
            <w:r w:rsidRPr="003C4A77">
              <w:t>8 979 173</w:t>
            </w:r>
          </w:p>
        </w:tc>
        <w:tc>
          <w:tcPr>
            <w:tcW w:w="2540" w:type="dxa"/>
            <w:tcBorders>
              <w:top w:val="nil"/>
              <w:left w:val="nil"/>
              <w:bottom w:val="single" w:sz="4" w:space="0" w:color="auto"/>
              <w:right w:val="single" w:sz="4" w:space="0" w:color="auto"/>
            </w:tcBorders>
            <w:shd w:val="clear" w:color="auto" w:fill="auto"/>
            <w:noWrap/>
            <w:vAlign w:val="bottom"/>
            <w:hideMark/>
          </w:tcPr>
          <w:p w14:paraId="72EE915E" w14:textId="77777777" w:rsidR="003C4A77" w:rsidRPr="003C4A77" w:rsidRDefault="003C4A77" w:rsidP="009C644C">
            <w:r w:rsidRPr="003C4A77">
              <w:t>3 404 579</w:t>
            </w:r>
          </w:p>
        </w:tc>
        <w:tc>
          <w:tcPr>
            <w:tcW w:w="640" w:type="dxa"/>
            <w:tcBorders>
              <w:top w:val="nil"/>
              <w:left w:val="nil"/>
              <w:bottom w:val="single" w:sz="4" w:space="0" w:color="auto"/>
              <w:right w:val="single" w:sz="4" w:space="0" w:color="auto"/>
            </w:tcBorders>
            <w:shd w:val="clear" w:color="auto" w:fill="auto"/>
            <w:noWrap/>
            <w:vAlign w:val="bottom"/>
            <w:hideMark/>
          </w:tcPr>
          <w:p w14:paraId="454BC9F2" w14:textId="77777777" w:rsidR="003C4A77" w:rsidRPr="003C4A77" w:rsidRDefault="003C4A77" w:rsidP="009C644C">
            <w:proofErr w:type="gramStart"/>
            <w:r w:rsidRPr="003C4A77">
              <w:t>38%</w:t>
            </w:r>
            <w:proofErr w:type="gramEnd"/>
          </w:p>
        </w:tc>
      </w:tr>
    </w:tbl>
    <w:p w14:paraId="17D6E83C" w14:textId="6BF439A0" w:rsidR="003C4A77" w:rsidRPr="003C4A77" w:rsidRDefault="005903A6" w:rsidP="009C644C">
      <w:pPr>
        <w:pStyle w:val="zdroj"/>
      </w:pPr>
      <w:r>
        <w:t>Zdroj: ČSÚ výkaz P5</w:t>
      </w:r>
    </w:p>
    <w:p w14:paraId="2CF65818" w14:textId="77777777" w:rsidR="003C4A77" w:rsidRDefault="00250F3E" w:rsidP="009C644C">
      <w:pPr>
        <w:pStyle w:val="Nadpis3"/>
      </w:pPr>
      <w:bookmarkStart w:id="128" w:name="_Toc57887779"/>
      <w:r>
        <w:t>Stávající emise</w:t>
      </w:r>
      <w:bookmarkEnd w:id="128"/>
    </w:p>
    <w:tbl>
      <w:tblPr>
        <w:tblW w:w="9500" w:type="dxa"/>
        <w:tblCellMar>
          <w:left w:w="70" w:type="dxa"/>
          <w:right w:w="70" w:type="dxa"/>
        </w:tblCellMar>
        <w:tblLook w:val="04A0" w:firstRow="1" w:lastRow="0" w:firstColumn="1" w:lastColumn="0" w:noHBand="0" w:noVBand="1"/>
      </w:tblPr>
      <w:tblGrid>
        <w:gridCol w:w="4540"/>
        <w:gridCol w:w="1780"/>
        <w:gridCol w:w="2540"/>
        <w:gridCol w:w="640"/>
      </w:tblGrid>
      <w:tr w:rsidR="003C4A77" w:rsidRPr="003C4A77" w14:paraId="1E311A47" w14:textId="77777777" w:rsidTr="003C4A77">
        <w:trPr>
          <w:trHeight w:val="300"/>
        </w:trPr>
        <w:tc>
          <w:tcPr>
            <w:tcW w:w="4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43659"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2AF5B380" w14:textId="77777777" w:rsidR="003C4A77" w:rsidRPr="003C4A77" w:rsidRDefault="003C4A77" w:rsidP="009C644C">
            <w:r w:rsidRPr="003C4A77">
              <w:t xml:space="preserve">Odvětví celkem </w:t>
            </w:r>
          </w:p>
        </w:tc>
        <w:tc>
          <w:tcPr>
            <w:tcW w:w="2540" w:type="dxa"/>
            <w:tcBorders>
              <w:top w:val="single" w:sz="4" w:space="0" w:color="auto"/>
              <w:left w:val="nil"/>
              <w:bottom w:val="single" w:sz="4" w:space="0" w:color="auto"/>
              <w:right w:val="single" w:sz="4" w:space="0" w:color="auto"/>
            </w:tcBorders>
            <w:shd w:val="clear" w:color="000000" w:fill="BFBFBF"/>
            <w:noWrap/>
            <w:vAlign w:val="bottom"/>
            <w:hideMark/>
          </w:tcPr>
          <w:p w14:paraId="2EF3EDB3"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5EF2A858" w14:textId="77777777" w:rsidR="003C4A77" w:rsidRPr="003C4A77" w:rsidRDefault="003C4A77" w:rsidP="009C644C">
            <w:r w:rsidRPr="003C4A77">
              <w:t>%</w:t>
            </w:r>
          </w:p>
        </w:tc>
      </w:tr>
      <w:tr w:rsidR="003C4A77" w:rsidRPr="003C4A77" w14:paraId="78B2FE1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5CC9D541" w14:textId="77777777" w:rsidR="003C4A77" w:rsidRPr="003C4A77" w:rsidRDefault="003C4A77" w:rsidP="009C644C">
            <w:r w:rsidRPr="003C4A77">
              <w:t>Emise CO2/CO2e na výrobu tepla (t)</w:t>
            </w:r>
          </w:p>
        </w:tc>
        <w:tc>
          <w:tcPr>
            <w:tcW w:w="1780" w:type="dxa"/>
            <w:tcBorders>
              <w:top w:val="nil"/>
              <w:left w:val="nil"/>
              <w:bottom w:val="single" w:sz="4" w:space="0" w:color="auto"/>
              <w:right w:val="single" w:sz="4" w:space="0" w:color="auto"/>
            </w:tcBorders>
            <w:shd w:val="clear" w:color="auto" w:fill="auto"/>
            <w:noWrap/>
            <w:vAlign w:val="bottom"/>
            <w:hideMark/>
          </w:tcPr>
          <w:p w14:paraId="4607190C" w14:textId="77777777" w:rsidR="003C4A77" w:rsidRPr="003C4A77" w:rsidRDefault="003C4A77" w:rsidP="009C644C">
            <w:r w:rsidRPr="003C4A77">
              <w:t>2 488 057</w:t>
            </w:r>
          </w:p>
        </w:tc>
        <w:tc>
          <w:tcPr>
            <w:tcW w:w="2540" w:type="dxa"/>
            <w:tcBorders>
              <w:top w:val="nil"/>
              <w:left w:val="nil"/>
              <w:bottom w:val="single" w:sz="4" w:space="0" w:color="auto"/>
              <w:right w:val="single" w:sz="4" w:space="0" w:color="auto"/>
            </w:tcBorders>
            <w:shd w:val="clear" w:color="auto" w:fill="auto"/>
            <w:noWrap/>
            <w:vAlign w:val="bottom"/>
            <w:hideMark/>
          </w:tcPr>
          <w:p w14:paraId="1958B38F" w14:textId="77777777" w:rsidR="003C4A77" w:rsidRPr="003C4A77" w:rsidRDefault="003C4A77" w:rsidP="009C644C">
            <w:r w:rsidRPr="003C4A77">
              <w:t>2 216 945</w:t>
            </w:r>
          </w:p>
        </w:tc>
        <w:tc>
          <w:tcPr>
            <w:tcW w:w="640" w:type="dxa"/>
            <w:tcBorders>
              <w:top w:val="nil"/>
              <w:left w:val="nil"/>
              <w:bottom w:val="single" w:sz="4" w:space="0" w:color="auto"/>
              <w:right w:val="single" w:sz="4" w:space="0" w:color="auto"/>
            </w:tcBorders>
            <w:shd w:val="clear" w:color="auto" w:fill="auto"/>
            <w:noWrap/>
            <w:vAlign w:val="bottom"/>
            <w:hideMark/>
          </w:tcPr>
          <w:p w14:paraId="7AED3263" w14:textId="77777777" w:rsidR="003C4A77" w:rsidRPr="003C4A77" w:rsidRDefault="003C4A77" w:rsidP="009C644C">
            <w:proofErr w:type="gramStart"/>
            <w:r w:rsidRPr="003C4A77">
              <w:t>89%</w:t>
            </w:r>
            <w:proofErr w:type="gramEnd"/>
          </w:p>
        </w:tc>
      </w:tr>
      <w:tr w:rsidR="003C4A77" w:rsidRPr="003C4A77" w14:paraId="362A870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05C9C6FE" w14:textId="77777777" w:rsidR="003C4A77" w:rsidRPr="003C4A77" w:rsidRDefault="003C4A77" w:rsidP="009C644C">
            <w:r w:rsidRPr="003C4A77">
              <w:t>Emise CO2/CO2e procesní (t)</w:t>
            </w:r>
          </w:p>
        </w:tc>
        <w:tc>
          <w:tcPr>
            <w:tcW w:w="1780" w:type="dxa"/>
            <w:tcBorders>
              <w:top w:val="nil"/>
              <w:left w:val="nil"/>
              <w:bottom w:val="single" w:sz="4" w:space="0" w:color="auto"/>
              <w:right w:val="single" w:sz="4" w:space="0" w:color="auto"/>
            </w:tcBorders>
            <w:shd w:val="clear" w:color="auto" w:fill="auto"/>
            <w:noWrap/>
            <w:vAlign w:val="bottom"/>
            <w:hideMark/>
          </w:tcPr>
          <w:p w14:paraId="28E3B8A5" w14:textId="77777777" w:rsidR="003C4A77" w:rsidRPr="003C4A77" w:rsidRDefault="003C4A77" w:rsidP="009C644C">
            <w:r w:rsidRPr="003C4A77">
              <w:t>3 077 627</w:t>
            </w:r>
          </w:p>
        </w:tc>
        <w:tc>
          <w:tcPr>
            <w:tcW w:w="2540" w:type="dxa"/>
            <w:tcBorders>
              <w:top w:val="nil"/>
              <w:left w:val="nil"/>
              <w:bottom w:val="single" w:sz="4" w:space="0" w:color="auto"/>
              <w:right w:val="single" w:sz="4" w:space="0" w:color="auto"/>
            </w:tcBorders>
            <w:shd w:val="clear" w:color="auto" w:fill="auto"/>
            <w:noWrap/>
            <w:vAlign w:val="bottom"/>
            <w:hideMark/>
          </w:tcPr>
          <w:p w14:paraId="432F5886" w14:textId="77777777" w:rsidR="003C4A77" w:rsidRPr="003C4A77" w:rsidRDefault="003C4A77" w:rsidP="009C644C">
            <w:r w:rsidRPr="003C4A77">
              <w:t>2 877 684</w:t>
            </w:r>
          </w:p>
        </w:tc>
        <w:tc>
          <w:tcPr>
            <w:tcW w:w="640" w:type="dxa"/>
            <w:tcBorders>
              <w:top w:val="nil"/>
              <w:left w:val="nil"/>
              <w:bottom w:val="single" w:sz="4" w:space="0" w:color="auto"/>
              <w:right w:val="single" w:sz="4" w:space="0" w:color="auto"/>
            </w:tcBorders>
            <w:shd w:val="clear" w:color="auto" w:fill="auto"/>
            <w:noWrap/>
            <w:vAlign w:val="bottom"/>
            <w:hideMark/>
          </w:tcPr>
          <w:p w14:paraId="0A63EA92" w14:textId="77777777" w:rsidR="003C4A77" w:rsidRPr="003C4A77" w:rsidRDefault="003C4A77" w:rsidP="009C644C">
            <w:proofErr w:type="gramStart"/>
            <w:r w:rsidRPr="003C4A77">
              <w:t>94%</w:t>
            </w:r>
            <w:proofErr w:type="gramEnd"/>
          </w:p>
        </w:tc>
      </w:tr>
      <w:tr w:rsidR="003C4A77" w:rsidRPr="003C4A77" w14:paraId="105A2394"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188A1266" w14:textId="77777777" w:rsidR="003C4A77" w:rsidRPr="003C4A77" w:rsidRDefault="003C4A77" w:rsidP="009C644C">
            <w:r w:rsidRPr="003C4A77">
              <w:t>Emise CO2/CO2e celkem (t)</w:t>
            </w:r>
          </w:p>
        </w:tc>
        <w:tc>
          <w:tcPr>
            <w:tcW w:w="1780" w:type="dxa"/>
            <w:tcBorders>
              <w:top w:val="nil"/>
              <w:left w:val="nil"/>
              <w:bottom w:val="single" w:sz="4" w:space="0" w:color="auto"/>
              <w:right w:val="single" w:sz="4" w:space="0" w:color="auto"/>
            </w:tcBorders>
            <w:shd w:val="clear" w:color="auto" w:fill="auto"/>
            <w:noWrap/>
            <w:vAlign w:val="bottom"/>
            <w:hideMark/>
          </w:tcPr>
          <w:p w14:paraId="03F08F27" w14:textId="77777777" w:rsidR="003C4A77" w:rsidRPr="003C4A77" w:rsidRDefault="003C4A77" w:rsidP="009C644C">
            <w:r w:rsidRPr="003C4A77">
              <w:t>5 565 684</w:t>
            </w:r>
          </w:p>
        </w:tc>
        <w:tc>
          <w:tcPr>
            <w:tcW w:w="2540" w:type="dxa"/>
            <w:tcBorders>
              <w:top w:val="nil"/>
              <w:left w:val="nil"/>
              <w:bottom w:val="single" w:sz="4" w:space="0" w:color="auto"/>
              <w:right w:val="single" w:sz="4" w:space="0" w:color="auto"/>
            </w:tcBorders>
            <w:shd w:val="clear" w:color="auto" w:fill="auto"/>
            <w:noWrap/>
            <w:vAlign w:val="bottom"/>
            <w:hideMark/>
          </w:tcPr>
          <w:p w14:paraId="3EB07235" w14:textId="77777777" w:rsidR="003C4A77" w:rsidRPr="003C4A77" w:rsidRDefault="003C4A77" w:rsidP="009C644C">
            <w:r w:rsidRPr="003C4A77">
              <w:t>5 094 629</w:t>
            </w:r>
          </w:p>
        </w:tc>
        <w:tc>
          <w:tcPr>
            <w:tcW w:w="640" w:type="dxa"/>
            <w:tcBorders>
              <w:top w:val="nil"/>
              <w:left w:val="nil"/>
              <w:bottom w:val="single" w:sz="4" w:space="0" w:color="auto"/>
              <w:right w:val="single" w:sz="4" w:space="0" w:color="auto"/>
            </w:tcBorders>
            <w:shd w:val="clear" w:color="auto" w:fill="auto"/>
            <w:noWrap/>
            <w:vAlign w:val="bottom"/>
            <w:hideMark/>
          </w:tcPr>
          <w:p w14:paraId="121A2716" w14:textId="77777777" w:rsidR="003C4A77" w:rsidRPr="003C4A77" w:rsidRDefault="003C4A77" w:rsidP="009C644C">
            <w:proofErr w:type="gramStart"/>
            <w:r w:rsidRPr="003C4A77">
              <w:t>92%</w:t>
            </w:r>
            <w:proofErr w:type="gramEnd"/>
          </w:p>
        </w:tc>
      </w:tr>
      <w:tr w:rsidR="003C4A77" w:rsidRPr="003C4A77" w14:paraId="771BC498"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6D139B29" w14:textId="77777777" w:rsidR="003C4A77" w:rsidRPr="003C4A77" w:rsidRDefault="003C4A77" w:rsidP="009C644C">
            <w:r w:rsidRPr="003C4A77">
              <w:t>Povolenky přidělené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24346F27" w14:textId="77777777" w:rsidR="003C4A77" w:rsidRPr="003C4A77" w:rsidRDefault="003C4A77" w:rsidP="009C644C">
            <w:r w:rsidRPr="003C4A77">
              <w:t>1 091 782</w:t>
            </w:r>
          </w:p>
        </w:tc>
        <w:tc>
          <w:tcPr>
            <w:tcW w:w="2540" w:type="dxa"/>
            <w:tcBorders>
              <w:top w:val="nil"/>
              <w:left w:val="nil"/>
              <w:bottom w:val="single" w:sz="4" w:space="0" w:color="auto"/>
              <w:right w:val="single" w:sz="4" w:space="0" w:color="auto"/>
            </w:tcBorders>
            <w:shd w:val="clear" w:color="auto" w:fill="auto"/>
            <w:noWrap/>
            <w:vAlign w:val="bottom"/>
            <w:hideMark/>
          </w:tcPr>
          <w:p w14:paraId="0A98FD5E" w14:textId="77777777" w:rsidR="003C4A77" w:rsidRPr="003C4A77" w:rsidRDefault="003C4A77" w:rsidP="009C644C">
            <w:r w:rsidRPr="003C4A77">
              <w:t>1 045 544</w:t>
            </w:r>
          </w:p>
        </w:tc>
        <w:tc>
          <w:tcPr>
            <w:tcW w:w="640" w:type="dxa"/>
            <w:tcBorders>
              <w:top w:val="nil"/>
              <w:left w:val="nil"/>
              <w:bottom w:val="single" w:sz="4" w:space="0" w:color="auto"/>
              <w:right w:val="single" w:sz="4" w:space="0" w:color="auto"/>
            </w:tcBorders>
            <w:shd w:val="clear" w:color="auto" w:fill="auto"/>
            <w:noWrap/>
            <w:vAlign w:val="bottom"/>
            <w:hideMark/>
          </w:tcPr>
          <w:p w14:paraId="2A3CBC97" w14:textId="77777777" w:rsidR="003C4A77" w:rsidRPr="003C4A77" w:rsidRDefault="003C4A77" w:rsidP="009C644C">
            <w:proofErr w:type="gramStart"/>
            <w:r w:rsidRPr="003C4A77">
              <w:t>96%</w:t>
            </w:r>
            <w:proofErr w:type="gramEnd"/>
          </w:p>
        </w:tc>
      </w:tr>
      <w:tr w:rsidR="003C4A77" w:rsidRPr="003C4A77" w14:paraId="50A958B5"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7F51EFF4" w14:textId="77777777" w:rsidR="003C4A77" w:rsidRPr="003C4A77" w:rsidRDefault="003C4A77" w:rsidP="009C644C">
            <w:r w:rsidRPr="003C4A77">
              <w:t>Povolenky nakoupené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056F63D9" w14:textId="77777777" w:rsidR="003C4A77" w:rsidRPr="003C4A77" w:rsidRDefault="003C4A77" w:rsidP="009C644C">
            <w:r w:rsidRPr="003C4A77">
              <w:t>238 573</w:t>
            </w:r>
          </w:p>
        </w:tc>
        <w:tc>
          <w:tcPr>
            <w:tcW w:w="2540" w:type="dxa"/>
            <w:tcBorders>
              <w:top w:val="nil"/>
              <w:left w:val="nil"/>
              <w:bottom w:val="single" w:sz="4" w:space="0" w:color="auto"/>
              <w:right w:val="single" w:sz="4" w:space="0" w:color="auto"/>
            </w:tcBorders>
            <w:shd w:val="clear" w:color="auto" w:fill="auto"/>
            <w:noWrap/>
            <w:vAlign w:val="bottom"/>
            <w:hideMark/>
          </w:tcPr>
          <w:p w14:paraId="1D562738" w14:textId="77777777" w:rsidR="003C4A77" w:rsidRPr="003C4A77" w:rsidRDefault="003C4A77" w:rsidP="009C644C">
            <w:r w:rsidRPr="003C4A77">
              <w:t>217 651</w:t>
            </w:r>
          </w:p>
        </w:tc>
        <w:tc>
          <w:tcPr>
            <w:tcW w:w="640" w:type="dxa"/>
            <w:tcBorders>
              <w:top w:val="nil"/>
              <w:left w:val="nil"/>
              <w:bottom w:val="single" w:sz="4" w:space="0" w:color="auto"/>
              <w:right w:val="single" w:sz="4" w:space="0" w:color="auto"/>
            </w:tcBorders>
            <w:shd w:val="clear" w:color="auto" w:fill="auto"/>
            <w:noWrap/>
            <w:vAlign w:val="bottom"/>
            <w:hideMark/>
          </w:tcPr>
          <w:p w14:paraId="0D2B4957" w14:textId="77777777" w:rsidR="003C4A77" w:rsidRPr="003C4A77" w:rsidRDefault="003C4A77" w:rsidP="009C644C">
            <w:proofErr w:type="gramStart"/>
            <w:r w:rsidRPr="003C4A77">
              <w:t>91%</w:t>
            </w:r>
            <w:proofErr w:type="gramEnd"/>
          </w:p>
        </w:tc>
      </w:tr>
      <w:tr w:rsidR="003C4A77" w:rsidRPr="003C4A77" w14:paraId="7E843C0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0BBD0A3F" w14:textId="77777777" w:rsidR="003C4A77" w:rsidRPr="003C4A77" w:rsidRDefault="003C4A77" w:rsidP="009C644C">
            <w:r w:rsidRPr="003C4A77">
              <w:t>Povolenky spotřebované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6E3EDB57" w14:textId="77777777" w:rsidR="003C4A77" w:rsidRPr="003C4A77" w:rsidRDefault="003C4A77" w:rsidP="009C644C">
            <w:r w:rsidRPr="003C4A77">
              <w:t>1 368 467</w:t>
            </w:r>
          </w:p>
        </w:tc>
        <w:tc>
          <w:tcPr>
            <w:tcW w:w="2540" w:type="dxa"/>
            <w:tcBorders>
              <w:top w:val="nil"/>
              <w:left w:val="nil"/>
              <w:bottom w:val="single" w:sz="4" w:space="0" w:color="auto"/>
              <w:right w:val="single" w:sz="4" w:space="0" w:color="auto"/>
            </w:tcBorders>
            <w:shd w:val="clear" w:color="auto" w:fill="auto"/>
            <w:noWrap/>
            <w:vAlign w:val="bottom"/>
            <w:hideMark/>
          </w:tcPr>
          <w:p w14:paraId="7C718B3E" w14:textId="77777777" w:rsidR="003C4A77" w:rsidRPr="003C4A77" w:rsidRDefault="003C4A77" w:rsidP="009C644C">
            <w:r w:rsidRPr="003C4A77">
              <w:t>1 311 210</w:t>
            </w:r>
          </w:p>
        </w:tc>
        <w:tc>
          <w:tcPr>
            <w:tcW w:w="640" w:type="dxa"/>
            <w:tcBorders>
              <w:top w:val="nil"/>
              <w:left w:val="nil"/>
              <w:bottom w:val="single" w:sz="4" w:space="0" w:color="auto"/>
              <w:right w:val="single" w:sz="4" w:space="0" w:color="auto"/>
            </w:tcBorders>
            <w:shd w:val="clear" w:color="auto" w:fill="auto"/>
            <w:noWrap/>
            <w:vAlign w:val="bottom"/>
            <w:hideMark/>
          </w:tcPr>
          <w:p w14:paraId="2AF7C66E" w14:textId="77777777" w:rsidR="003C4A77" w:rsidRPr="003C4A77" w:rsidRDefault="003C4A77" w:rsidP="009C644C">
            <w:proofErr w:type="gramStart"/>
            <w:r w:rsidRPr="003C4A77">
              <w:t>96%</w:t>
            </w:r>
            <w:proofErr w:type="gramEnd"/>
          </w:p>
        </w:tc>
      </w:tr>
      <w:tr w:rsidR="003C4A77" w:rsidRPr="003C4A77" w14:paraId="5EFCB7ED"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31FEEE98" w14:textId="77777777" w:rsidR="003C4A77" w:rsidRPr="003C4A77" w:rsidRDefault="003C4A77" w:rsidP="009C644C">
            <w:r w:rsidRPr="003C4A77">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hideMark/>
          </w:tcPr>
          <w:p w14:paraId="1C141D5B" w14:textId="77777777" w:rsidR="003C4A77" w:rsidRPr="003C4A77" w:rsidRDefault="003C4A77" w:rsidP="009C644C">
            <w:r w:rsidRPr="003C4A77">
              <w:t>8 843 140</w:t>
            </w:r>
          </w:p>
        </w:tc>
        <w:tc>
          <w:tcPr>
            <w:tcW w:w="2540" w:type="dxa"/>
            <w:tcBorders>
              <w:top w:val="nil"/>
              <w:left w:val="nil"/>
              <w:bottom w:val="single" w:sz="4" w:space="0" w:color="auto"/>
              <w:right w:val="single" w:sz="4" w:space="0" w:color="auto"/>
            </w:tcBorders>
            <w:shd w:val="clear" w:color="auto" w:fill="auto"/>
            <w:noWrap/>
            <w:vAlign w:val="bottom"/>
            <w:hideMark/>
          </w:tcPr>
          <w:p w14:paraId="4AB6E142" w14:textId="77777777" w:rsidR="003C4A77" w:rsidRPr="003C4A77" w:rsidRDefault="003C4A77" w:rsidP="009C644C">
            <w:r w:rsidRPr="003C4A77">
              <w:t>6 100 482</w:t>
            </w:r>
          </w:p>
        </w:tc>
        <w:tc>
          <w:tcPr>
            <w:tcW w:w="640" w:type="dxa"/>
            <w:tcBorders>
              <w:top w:val="nil"/>
              <w:left w:val="nil"/>
              <w:bottom w:val="single" w:sz="4" w:space="0" w:color="auto"/>
              <w:right w:val="single" w:sz="4" w:space="0" w:color="auto"/>
            </w:tcBorders>
            <w:shd w:val="clear" w:color="auto" w:fill="auto"/>
            <w:noWrap/>
            <w:vAlign w:val="bottom"/>
            <w:hideMark/>
          </w:tcPr>
          <w:p w14:paraId="64EC7977" w14:textId="77777777" w:rsidR="003C4A77" w:rsidRPr="003C4A77" w:rsidRDefault="003C4A77" w:rsidP="009C644C">
            <w:proofErr w:type="gramStart"/>
            <w:r w:rsidRPr="003C4A77">
              <w:t>69%</w:t>
            </w:r>
            <w:proofErr w:type="gramEnd"/>
          </w:p>
        </w:tc>
      </w:tr>
    </w:tbl>
    <w:p w14:paraId="77DAA186" w14:textId="77777777" w:rsidR="006572AF" w:rsidRDefault="00596580" w:rsidP="009C644C">
      <w:pPr>
        <w:pStyle w:val="zdroj"/>
        <w:rPr>
          <w:rStyle w:val="Hypertextovodkaz"/>
        </w:rPr>
      </w:pPr>
      <w:r>
        <w:t xml:space="preserve">Zdroj: roční výkaz emisí 2018, </w:t>
      </w:r>
      <w:r w:rsidR="006572AF" w:rsidRPr="004B75D8">
        <w:t>Národní emisní inventura p</w:t>
      </w:r>
      <w:r w:rsidR="006572AF">
        <w:t>ro UNFCCC 2018</w:t>
      </w:r>
      <w:r w:rsidR="006572AF" w:rsidRPr="004B75D8">
        <w:t xml:space="preserve"> </w:t>
      </w:r>
      <w:hyperlink r:id="rId93" w:history="1">
        <w:r w:rsidR="006572AF" w:rsidRPr="004B75D8">
          <w:rPr>
            <w:rStyle w:val="Hypertextovodkaz"/>
          </w:rPr>
          <w:t>odkaz</w:t>
        </w:r>
      </w:hyperlink>
    </w:p>
    <w:p w14:paraId="18F0938C" w14:textId="5592B29A" w:rsidR="00596580" w:rsidRDefault="00596580" w:rsidP="009C644C">
      <w:pPr>
        <w:pStyle w:val="zdroj"/>
      </w:pPr>
    </w:p>
    <w:p w14:paraId="6059255E" w14:textId="0E1F85B0" w:rsidR="00596580" w:rsidRDefault="00596580" w:rsidP="009C644C">
      <w:r>
        <w:t>Seznam vybraných podniků, jejichž emise jsou uvedeny ve s</w:t>
      </w:r>
      <w:r w:rsidR="003C4A77">
        <w:t>loupci „Vybrané podniky</w:t>
      </w:r>
      <w:r>
        <w:t>“ je v kapitole „Hlavní výrobci“.</w:t>
      </w:r>
    </w:p>
    <w:p w14:paraId="17F48D12" w14:textId="77777777" w:rsidR="00596580" w:rsidRDefault="00596580" w:rsidP="009C644C"/>
    <w:p w14:paraId="680A5952" w14:textId="47F4CB20" w:rsidR="007B5230" w:rsidRPr="007B5230" w:rsidRDefault="007B5230" w:rsidP="00B51772">
      <w:pPr>
        <w:pStyle w:val="Titulek"/>
      </w:pPr>
      <w:bookmarkStart w:id="129" w:name="_Toc57883598"/>
      <w:r w:rsidRPr="007B5230">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32</w:t>
      </w:r>
      <w:r w:rsidR="00CA1C4B">
        <w:rPr>
          <w:noProof/>
        </w:rPr>
        <w:fldChar w:fldCharType="end"/>
      </w:r>
      <w:r w:rsidRPr="007B5230">
        <w:t xml:space="preserve">: </w:t>
      </w:r>
      <w:r w:rsidRPr="00CA48C1">
        <w:t>Emise CO</w:t>
      </w:r>
      <w:r w:rsidRPr="00CA48C1">
        <w:rPr>
          <w:vertAlign w:val="subscript"/>
        </w:rPr>
        <w:t>2</w:t>
      </w:r>
      <w:r w:rsidRPr="00CA48C1">
        <w:t xml:space="preserve"> v sektoru</w:t>
      </w:r>
      <w:r w:rsidRPr="007B5230">
        <w:t xml:space="preserve"> </w:t>
      </w:r>
      <w:r>
        <w:t>n</w:t>
      </w:r>
      <w:r w:rsidRPr="007B5230">
        <w:t>ekovov</w:t>
      </w:r>
      <w:r>
        <w:t>ých</w:t>
      </w:r>
      <w:r w:rsidRPr="007B5230">
        <w:t xml:space="preserve"> minerální</w:t>
      </w:r>
      <w:r>
        <w:t>ch výrobků</w:t>
      </w:r>
      <w:bookmarkEnd w:id="129"/>
    </w:p>
    <w:p w14:paraId="4093B239" w14:textId="7D2909AC" w:rsidR="007B5230" w:rsidRDefault="007B5230" w:rsidP="009C644C">
      <w:r w:rsidRPr="004B75D8">
        <w:rPr>
          <w:noProof/>
        </w:rPr>
        <w:drawing>
          <wp:inline distT="0" distB="0" distL="0" distR="0" wp14:anchorId="2A650AF0" wp14:editId="78A48D22">
            <wp:extent cx="6120130" cy="2926080"/>
            <wp:effectExtent l="0" t="0" r="0" b="7620"/>
            <wp:docPr id="10"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5B77664" w14:textId="22BF443F" w:rsidR="00612E13" w:rsidRDefault="007B5230" w:rsidP="009C644C">
      <w:pPr>
        <w:pStyle w:val="zdroj"/>
        <w:rPr>
          <w:rStyle w:val="Hypertextovodkaz"/>
        </w:rPr>
      </w:pPr>
      <w:r w:rsidRPr="00CA48C1">
        <w:t xml:space="preserve">Zdroj: </w:t>
      </w:r>
      <w:r w:rsidR="006572AF" w:rsidRPr="004B75D8">
        <w:t>Národní emisní inventura p</w:t>
      </w:r>
      <w:r w:rsidR="006572AF">
        <w:t>ro UNFCCC 2018</w:t>
      </w:r>
      <w:r w:rsidR="006572AF" w:rsidRPr="004B75D8">
        <w:t xml:space="preserve"> </w:t>
      </w:r>
      <w:hyperlink r:id="rId95" w:history="1">
        <w:r w:rsidR="006572AF" w:rsidRPr="004B75D8">
          <w:rPr>
            <w:rStyle w:val="Hypertextovodkaz"/>
          </w:rPr>
          <w:t>odkaz</w:t>
        </w:r>
      </w:hyperlink>
    </w:p>
    <w:p w14:paraId="1EA9FA28" w14:textId="77777777" w:rsidR="006572AF" w:rsidRPr="006572AF" w:rsidRDefault="006572AF" w:rsidP="009C644C">
      <w:pPr>
        <w:pStyle w:val="zdroj"/>
      </w:pPr>
    </w:p>
    <w:p w14:paraId="7EF01CFA" w14:textId="2280C6CE" w:rsidR="007B5230" w:rsidRDefault="007B5230" w:rsidP="00B51772">
      <w:pPr>
        <w:pStyle w:val="Titulek"/>
      </w:pPr>
      <w:bookmarkStart w:id="130" w:name="_Toc57883599"/>
      <w:r w:rsidRPr="007B5230">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33</w:t>
      </w:r>
      <w:r w:rsidR="00CA1C4B">
        <w:rPr>
          <w:noProof/>
        </w:rPr>
        <w:fldChar w:fldCharType="end"/>
      </w:r>
      <w:r w:rsidRPr="007B5230">
        <w:t>: Procesní emise CO</w:t>
      </w:r>
      <w:r w:rsidRPr="007B5230">
        <w:rPr>
          <w:vertAlign w:val="subscript"/>
        </w:rPr>
        <w:t>2</w:t>
      </w:r>
      <w:r w:rsidRPr="007B5230">
        <w:t xml:space="preserve"> dle jednotlivých výrobků</w:t>
      </w:r>
      <w:bookmarkEnd w:id="130"/>
    </w:p>
    <w:p w14:paraId="495DF6FF" w14:textId="0B9EF27C" w:rsidR="007B5230" w:rsidRDefault="007B5230" w:rsidP="009C644C">
      <w:r w:rsidRPr="004B75D8">
        <w:rPr>
          <w:noProof/>
        </w:rPr>
        <w:drawing>
          <wp:inline distT="0" distB="0" distL="0" distR="0" wp14:anchorId="6BC94062" wp14:editId="53556A2C">
            <wp:extent cx="6120130" cy="2926080"/>
            <wp:effectExtent l="0" t="0" r="0" b="7620"/>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5DE4884" w14:textId="17C1445B" w:rsidR="007B5230" w:rsidRPr="006572AF" w:rsidRDefault="007B5230" w:rsidP="009C644C">
      <w:pPr>
        <w:pStyle w:val="zdroj"/>
      </w:pPr>
      <w:r w:rsidRPr="00CA48C1">
        <w:t xml:space="preserve">Zdroj: </w:t>
      </w:r>
      <w:r w:rsidR="006572AF" w:rsidRPr="004B75D8">
        <w:t>Národní emisní inventura p</w:t>
      </w:r>
      <w:r w:rsidR="006572AF">
        <w:t>ro UNFCCC 2018</w:t>
      </w:r>
      <w:r w:rsidR="006572AF" w:rsidRPr="004B75D8">
        <w:t xml:space="preserve"> </w:t>
      </w:r>
      <w:hyperlink r:id="rId97" w:history="1">
        <w:r w:rsidR="006572AF" w:rsidRPr="004B75D8">
          <w:rPr>
            <w:rStyle w:val="Hypertextovodkaz"/>
          </w:rPr>
          <w:t>odkaz</w:t>
        </w:r>
      </w:hyperlink>
    </w:p>
    <w:p w14:paraId="255AFE63" w14:textId="77777777" w:rsidR="00250F3E" w:rsidRDefault="00250F3E" w:rsidP="009C644C">
      <w:pPr>
        <w:pStyle w:val="Nadpis3"/>
      </w:pPr>
      <w:bookmarkStart w:id="131" w:name="_Toc57887780"/>
      <w:r>
        <w:t>Hlavní výrobci</w:t>
      </w:r>
      <w:bookmarkEnd w:id="131"/>
    </w:p>
    <w:p w14:paraId="1C7662C9" w14:textId="77777777" w:rsidR="002D71CC" w:rsidRDefault="002D71CC" w:rsidP="009C644C">
      <w:r>
        <w:t>Tito výrobci tvoří velkou část celkových emisí za celé odvětví (názvy odpovídají roku 2018).</w:t>
      </w:r>
    </w:p>
    <w:p w14:paraId="6A1BCC79" w14:textId="77777777" w:rsidR="007C3BBD" w:rsidRDefault="007C3BBD" w:rsidP="009C644C"/>
    <w:tbl>
      <w:tblPr>
        <w:tblW w:w="9356" w:type="dxa"/>
        <w:tblCellMar>
          <w:left w:w="70" w:type="dxa"/>
          <w:right w:w="70" w:type="dxa"/>
        </w:tblCellMar>
        <w:tblLook w:val="04A0" w:firstRow="1" w:lastRow="0" w:firstColumn="1" w:lastColumn="0" w:noHBand="0" w:noVBand="1"/>
      </w:tblPr>
      <w:tblGrid>
        <w:gridCol w:w="3356"/>
        <w:gridCol w:w="6000"/>
      </w:tblGrid>
      <w:tr w:rsidR="00596580" w:rsidRPr="00596580" w14:paraId="13816C0E" w14:textId="77777777" w:rsidTr="00612E13">
        <w:trPr>
          <w:trHeight w:val="300"/>
        </w:trPr>
        <w:tc>
          <w:tcPr>
            <w:tcW w:w="3356" w:type="dxa"/>
            <w:tcBorders>
              <w:top w:val="nil"/>
              <w:left w:val="nil"/>
              <w:bottom w:val="nil"/>
              <w:right w:val="nil"/>
            </w:tcBorders>
            <w:shd w:val="clear" w:color="000000" w:fill="BFBFBF"/>
            <w:noWrap/>
            <w:vAlign w:val="bottom"/>
            <w:hideMark/>
          </w:tcPr>
          <w:p w14:paraId="7C91F353" w14:textId="77777777" w:rsidR="00596580" w:rsidRPr="00596580" w:rsidRDefault="00596580" w:rsidP="009C644C">
            <w:r w:rsidRPr="00596580">
              <w:t>IČO</w:t>
            </w:r>
          </w:p>
        </w:tc>
        <w:tc>
          <w:tcPr>
            <w:tcW w:w="6000" w:type="dxa"/>
            <w:tcBorders>
              <w:top w:val="nil"/>
              <w:left w:val="nil"/>
              <w:bottom w:val="nil"/>
              <w:right w:val="nil"/>
            </w:tcBorders>
            <w:shd w:val="clear" w:color="000000" w:fill="BFBFBF"/>
            <w:noWrap/>
            <w:vAlign w:val="bottom"/>
            <w:hideMark/>
          </w:tcPr>
          <w:p w14:paraId="0630A6F3" w14:textId="77777777" w:rsidR="00596580" w:rsidRPr="00596580" w:rsidRDefault="00596580" w:rsidP="009C644C">
            <w:r w:rsidRPr="00596580">
              <w:t>Podnik</w:t>
            </w:r>
          </w:p>
        </w:tc>
      </w:tr>
      <w:tr w:rsidR="00596580" w:rsidRPr="00596580" w14:paraId="3D275F2E" w14:textId="77777777" w:rsidTr="00612E13">
        <w:trPr>
          <w:trHeight w:val="300"/>
        </w:trPr>
        <w:tc>
          <w:tcPr>
            <w:tcW w:w="3356" w:type="dxa"/>
            <w:tcBorders>
              <w:top w:val="nil"/>
              <w:left w:val="nil"/>
              <w:bottom w:val="nil"/>
              <w:right w:val="nil"/>
            </w:tcBorders>
            <w:shd w:val="clear" w:color="auto" w:fill="auto"/>
            <w:noWrap/>
            <w:vAlign w:val="bottom"/>
            <w:hideMark/>
          </w:tcPr>
          <w:p w14:paraId="671B1C44" w14:textId="77777777" w:rsidR="00596580" w:rsidRPr="00596580" w:rsidRDefault="00596580" w:rsidP="009C644C">
            <w:r w:rsidRPr="00596580">
              <w:t>14864576</w:t>
            </w:r>
          </w:p>
        </w:tc>
        <w:tc>
          <w:tcPr>
            <w:tcW w:w="6000" w:type="dxa"/>
            <w:tcBorders>
              <w:top w:val="nil"/>
              <w:left w:val="nil"/>
              <w:bottom w:val="nil"/>
              <w:right w:val="nil"/>
            </w:tcBorders>
            <w:shd w:val="clear" w:color="auto" w:fill="auto"/>
            <w:noWrap/>
            <w:vAlign w:val="bottom"/>
            <w:hideMark/>
          </w:tcPr>
          <w:p w14:paraId="16184BF9" w14:textId="77777777" w:rsidR="00596580" w:rsidRPr="00596580" w:rsidRDefault="00596580" w:rsidP="009C644C">
            <w:r w:rsidRPr="00596580">
              <w:t xml:space="preserve">AGC </w:t>
            </w:r>
            <w:proofErr w:type="spellStart"/>
            <w:r w:rsidRPr="00596580">
              <w:t>Flat</w:t>
            </w:r>
            <w:proofErr w:type="spellEnd"/>
            <w:r w:rsidRPr="00596580">
              <w:t xml:space="preserve"> </w:t>
            </w:r>
            <w:proofErr w:type="spellStart"/>
            <w:r w:rsidRPr="00596580">
              <w:t>Glass</w:t>
            </w:r>
            <w:proofErr w:type="spellEnd"/>
            <w:r w:rsidRPr="00596580">
              <w:t xml:space="preserve"> Czech a.s., člen AGC Group</w:t>
            </w:r>
          </w:p>
        </w:tc>
      </w:tr>
      <w:tr w:rsidR="00596580" w:rsidRPr="00596580" w14:paraId="6E9B5EB5" w14:textId="77777777" w:rsidTr="00612E13">
        <w:trPr>
          <w:trHeight w:val="300"/>
        </w:trPr>
        <w:tc>
          <w:tcPr>
            <w:tcW w:w="3356" w:type="dxa"/>
            <w:tcBorders>
              <w:top w:val="nil"/>
              <w:left w:val="nil"/>
              <w:bottom w:val="nil"/>
              <w:right w:val="nil"/>
            </w:tcBorders>
            <w:shd w:val="clear" w:color="auto" w:fill="auto"/>
            <w:noWrap/>
            <w:vAlign w:val="bottom"/>
            <w:hideMark/>
          </w:tcPr>
          <w:p w14:paraId="2A7B4BBE" w14:textId="77777777" w:rsidR="00596580" w:rsidRPr="00596580" w:rsidRDefault="00596580" w:rsidP="009C644C">
            <w:r w:rsidRPr="00596580">
              <w:t>25340905</w:t>
            </w:r>
          </w:p>
        </w:tc>
        <w:tc>
          <w:tcPr>
            <w:tcW w:w="6000" w:type="dxa"/>
            <w:tcBorders>
              <w:top w:val="nil"/>
              <w:left w:val="nil"/>
              <w:bottom w:val="nil"/>
              <w:right w:val="nil"/>
            </w:tcBorders>
            <w:shd w:val="clear" w:color="auto" w:fill="auto"/>
            <w:noWrap/>
            <w:vAlign w:val="bottom"/>
            <w:hideMark/>
          </w:tcPr>
          <w:p w14:paraId="57157E4E" w14:textId="77777777" w:rsidR="00596580" w:rsidRPr="00596580" w:rsidRDefault="00596580" w:rsidP="009C644C">
            <w:r w:rsidRPr="00596580">
              <w:t>CARMEUSE CZECH REPUBLIC s.r.o.</w:t>
            </w:r>
          </w:p>
        </w:tc>
      </w:tr>
      <w:tr w:rsidR="00596580" w:rsidRPr="00596580" w14:paraId="06C4BBD2" w14:textId="77777777" w:rsidTr="00612E13">
        <w:trPr>
          <w:trHeight w:val="300"/>
        </w:trPr>
        <w:tc>
          <w:tcPr>
            <w:tcW w:w="3356" w:type="dxa"/>
            <w:tcBorders>
              <w:top w:val="nil"/>
              <w:left w:val="nil"/>
              <w:bottom w:val="nil"/>
              <w:right w:val="nil"/>
            </w:tcBorders>
            <w:shd w:val="clear" w:color="auto" w:fill="auto"/>
            <w:noWrap/>
            <w:vAlign w:val="bottom"/>
            <w:hideMark/>
          </w:tcPr>
          <w:p w14:paraId="598D46EE" w14:textId="77777777" w:rsidR="00596580" w:rsidRPr="00596580" w:rsidRDefault="00596580" w:rsidP="009C644C">
            <w:r w:rsidRPr="00596580">
              <w:t>15504077</w:t>
            </w:r>
          </w:p>
        </w:tc>
        <w:tc>
          <w:tcPr>
            <w:tcW w:w="6000" w:type="dxa"/>
            <w:tcBorders>
              <w:top w:val="nil"/>
              <w:left w:val="nil"/>
              <w:bottom w:val="nil"/>
              <w:right w:val="nil"/>
            </w:tcBorders>
            <w:shd w:val="clear" w:color="auto" w:fill="auto"/>
            <w:noWrap/>
            <w:vAlign w:val="bottom"/>
            <w:hideMark/>
          </w:tcPr>
          <w:p w14:paraId="1BE6F7FF" w14:textId="77777777" w:rsidR="00596580" w:rsidRPr="00596580" w:rsidRDefault="00596580" w:rsidP="009C644C">
            <w:r w:rsidRPr="00596580">
              <w:t>Cement Hranice, a. s.</w:t>
            </w:r>
          </w:p>
        </w:tc>
      </w:tr>
      <w:tr w:rsidR="00596580" w:rsidRPr="00596580" w14:paraId="733D0A9A" w14:textId="77777777" w:rsidTr="00612E13">
        <w:trPr>
          <w:trHeight w:val="300"/>
        </w:trPr>
        <w:tc>
          <w:tcPr>
            <w:tcW w:w="3356" w:type="dxa"/>
            <w:tcBorders>
              <w:top w:val="nil"/>
              <w:left w:val="nil"/>
              <w:bottom w:val="nil"/>
              <w:right w:val="nil"/>
            </w:tcBorders>
            <w:shd w:val="clear" w:color="auto" w:fill="auto"/>
            <w:noWrap/>
            <w:vAlign w:val="bottom"/>
            <w:hideMark/>
          </w:tcPr>
          <w:p w14:paraId="44661405" w14:textId="77777777" w:rsidR="00596580" w:rsidRPr="00596580" w:rsidRDefault="00596580" w:rsidP="009C644C">
            <w:r w:rsidRPr="00596580">
              <w:lastRenderedPageBreak/>
              <w:t>27892638</w:t>
            </w:r>
          </w:p>
        </w:tc>
        <w:tc>
          <w:tcPr>
            <w:tcW w:w="6000" w:type="dxa"/>
            <w:tcBorders>
              <w:top w:val="nil"/>
              <w:left w:val="nil"/>
              <w:bottom w:val="nil"/>
              <w:right w:val="nil"/>
            </w:tcBorders>
            <w:shd w:val="clear" w:color="auto" w:fill="auto"/>
            <w:noWrap/>
            <w:vAlign w:val="bottom"/>
            <w:hideMark/>
          </w:tcPr>
          <w:p w14:paraId="1B1AEE84" w14:textId="77777777" w:rsidR="00596580" w:rsidRPr="00596580" w:rsidRDefault="00596580" w:rsidP="009C644C">
            <w:r w:rsidRPr="00596580">
              <w:t>CEMEX Czech Republic, s.r.o.</w:t>
            </w:r>
          </w:p>
        </w:tc>
      </w:tr>
      <w:tr w:rsidR="00596580" w:rsidRPr="00596580" w14:paraId="2CD4E69F" w14:textId="77777777" w:rsidTr="00612E13">
        <w:trPr>
          <w:trHeight w:val="300"/>
        </w:trPr>
        <w:tc>
          <w:tcPr>
            <w:tcW w:w="3356" w:type="dxa"/>
            <w:tcBorders>
              <w:top w:val="nil"/>
              <w:left w:val="nil"/>
              <w:bottom w:val="nil"/>
              <w:right w:val="nil"/>
            </w:tcBorders>
            <w:shd w:val="clear" w:color="auto" w:fill="auto"/>
            <w:noWrap/>
            <w:vAlign w:val="bottom"/>
            <w:hideMark/>
          </w:tcPr>
          <w:p w14:paraId="07CCAF2F" w14:textId="77777777" w:rsidR="00596580" w:rsidRPr="00596580" w:rsidRDefault="00596580" w:rsidP="009C644C">
            <w:r w:rsidRPr="00596580">
              <w:t>25321404</w:t>
            </w:r>
          </w:p>
        </w:tc>
        <w:tc>
          <w:tcPr>
            <w:tcW w:w="6000" w:type="dxa"/>
            <w:tcBorders>
              <w:top w:val="nil"/>
              <w:left w:val="nil"/>
              <w:bottom w:val="nil"/>
              <w:right w:val="nil"/>
            </w:tcBorders>
            <w:shd w:val="clear" w:color="auto" w:fill="auto"/>
            <w:noWrap/>
            <w:vAlign w:val="bottom"/>
            <w:hideMark/>
          </w:tcPr>
          <w:p w14:paraId="52694DA7" w14:textId="77777777" w:rsidR="00596580" w:rsidRPr="00596580" w:rsidRDefault="00596580" w:rsidP="009C644C">
            <w:r w:rsidRPr="00596580">
              <w:t>Cihelna Hodonín, s.r.o.</w:t>
            </w:r>
          </w:p>
        </w:tc>
      </w:tr>
      <w:tr w:rsidR="00596580" w:rsidRPr="00596580" w14:paraId="1F93DEA0" w14:textId="77777777" w:rsidTr="00612E13">
        <w:trPr>
          <w:trHeight w:val="300"/>
        </w:trPr>
        <w:tc>
          <w:tcPr>
            <w:tcW w:w="3356" w:type="dxa"/>
            <w:tcBorders>
              <w:top w:val="nil"/>
              <w:left w:val="nil"/>
              <w:bottom w:val="nil"/>
              <w:right w:val="nil"/>
            </w:tcBorders>
            <w:shd w:val="clear" w:color="auto" w:fill="auto"/>
            <w:noWrap/>
            <w:vAlign w:val="bottom"/>
            <w:hideMark/>
          </w:tcPr>
          <w:p w14:paraId="7EA02B43" w14:textId="77777777" w:rsidR="00596580" w:rsidRPr="00596580" w:rsidRDefault="00596580" w:rsidP="009C644C">
            <w:r w:rsidRPr="00596580">
              <w:t>47472081</w:t>
            </w:r>
          </w:p>
        </w:tc>
        <w:tc>
          <w:tcPr>
            <w:tcW w:w="6000" w:type="dxa"/>
            <w:tcBorders>
              <w:top w:val="nil"/>
              <w:left w:val="nil"/>
              <w:bottom w:val="nil"/>
              <w:right w:val="nil"/>
            </w:tcBorders>
            <w:shd w:val="clear" w:color="auto" w:fill="auto"/>
            <w:noWrap/>
            <w:vAlign w:val="bottom"/>
            <w:hideMark/>
          </w:tcPr>
          <w:p w14:paraId="61A8B0CF" w14:textId="77777777" w:rsidR="00596580" w:rsidRPr="00596580" w:rsidRDefault="00596580" w:rsidP="009C644C">
            <w:r w:rsidRPr="00596580">
              <w:t>Cihelna Kinský spol. s r.o.</w:t>
            </w:r>
          </w:p>
        </w:tc>
      </w:tr>
      <w:tr w:rsidR="00596580" w:rsidRPr="00596580" w14:paraId="390F40F9" w14:textId="77777777" w:rsidTr="00612E13">
        <w:trPr>
          <w:trHeight w:val="300"/>
        </w:trPr>
        <w:tc>
          <w:tcPr>
            <w:tcW w:w="3356" w:type="dxa"/>
            <w:tcBorders>
              <w:top w:val="nil"/>
              <w:left w:val="nil"/>
              <w:bottom w:val="nil"/>
              <w:right w:val="nil"/>
            </w:tcBorders>
            <w:shd w:val="clear" w:color="auto" w:fill="auto"/>
            <w:noWrap/>
            <w:vAlign w:val="bottom"/>
            <w:hideMark/>
          </w:tcPr>
          <w:p w14:paraId="06D06969" w14:textId="77777777" w:rsidR="00596580" w:rsidRPr="00596580" w:rsidRDefault="00596580" w:rsidP="009C644C">
            <w:r w:rsidRPr="00596580">
              <w:t>47682124</w:t>
            </w:r>
          </w:p>
        </w:tc>
        <w:tc>
          <w:tcPr>
            <w:tcW w:w="6000" w:type="dxa"/>
            <w:tcBorders>
              <w:top w:val="nil"/>
              <w:left w:val="nil"/>
              <w:bottom w:val="nil"/>
              <w:right w:val="nil"/>
            </w:tcBorders>
            <w:shd w:val="clear" w:color="auto" w:fill="auto"/>
            <w:noWrap/>
            <w:vAlign w:val="bottom"/>
            <w:hideMark/>
          </w:tcPr>
          <w:p w14:paraId="046886FD" w14:textId="77777777" w:rsidR="00596580" w:rsidRPr="00596580" w:rsidRDefault="00596580" w:rsidP="009C644C">
            <w:r w:rsidRPr="00596580">
              <w:t>Cihelna Polom, spol. s r.o.</w:t>
            </w:r>
          </w:p>
        </w:tc>
      </w:tr>
      <w:tr w:rsidR="00596580" w:rsidRPr="00596580" w14:paraId="62888059" w14:textId="77777777" w:rsidTr="00612E13">
        <w:trPr>
          <w:trHeight w:val="300"/>
        </w:trPr>
        <w:tc>
          <w:tcPr>
            <w:tcW w:w="3356" w:type="dxa"/>
            <w:tcBorders>
              <w:top w:val="nil"/>
              <w:left w:val="nil"/>
              <w:bottom w:val="nil"/>
              <w:right w:val="nil"/>
            </w:tcBorders>
            <w:shd w:val="clear" w:color="auto" w:fill="auto"/>
            <w:noWrap/>
            <w:vAlign w:val="bottom"/>
            <w:hideMark/>
          </w:tcPr>
          <w:p w14:paraId="193C589E" w14:textId="77777777" w:rsidR="00596580" w:rsidRPr="00596580" w:rsidRDefault="00596580" w:rsidP="009C644C">
            <w:r w:rsidRPr="00596580">
              <w:t>26006138</w:t>
            </w:r>
          </w:p>
        </w:tc>
        <w:tc>
          <w:tcPr>
            <w:tcW w:w="6000" w:type="dxa"/>
            <w:tcBorders>
              <w:top w:val="nil"/>
              <w:left w:val="nil"/>
              <w:bottom w:val="nil"/>
              <w:right w:val="nil"/>
            </w:tcBorders>
            <w:shd w:val="clear" w:color="auto" w:fill="auto"/>
            <w:noWrap/>
            <w:vAlign w:val="bottom"/>
            <w:hideMark/>
          </w:tcPr>
          <w:p w14:paraId="3B2055CE" w14:textId="77777777" w:rsidR="00596580" w:rsidRPr="00596580" w:rsidRDefault="00596580" w:rsidP="009C644C">
            <w:r w:rsidRPr="00596580">
              <w:t>Cihelna Vysoké Mýto, s.r.o.</w:t>
            </w:r>
          </w:p>
        </w:tc>
      </w:tr>
      <w:tr w:rsidR="00596580" w:rsidRPr="00596580" w14:paraId="65BC7F71" w14:textId="77777777" w:rsidTr="00612E13">
        <w:trPr>
          <w:trHeight w:val="300"/>
        </w:trPr>
        <w:tc>
          <w:tcPr>
            <w:tcW w:w="3356" w:type="dxa"/>
            <w:tcBorders>
              <w:top w:val="nil"/>
              <w:left w:val="nil"/>
              <w:bottom w:val="nil"/>
              <w:right w:val="nil"/>
            </w:tcBorders>
            <w:shd w:val="clear" w:color="auto" w:fill="auto"/>
            <w:noWrap/>
            <w:vAlign w:val="bottom"/>
            <w:hideMark/>
          </w:tcPr>
          <w:p w14:paraId="29B0BF3C" w14:textId="77777777" w:rsidR="00596580" w:rsidRPr="00596580" w:rsidRDefault="00596580" w:rsidP="009C644C">
            <w:r w:rsidRPr="00596580">
              <w:t>28486722</w:t>
            </w:r>
          </w:p>
        </w:tc>
        <w:tc>
          <w:tcPr>
            <w:tcW w:w="6000" w:type="dxa"/>
            <w:tcBorders>
              <w:top w:val="nil"/>
              <w:left w:val="nil"/>
              <w:bottom w:val="nil"/>
              <w:right w:val="nil"/>
            </w:tcBorders>
            <w:shd w:val="clear" w:color="auto" w:fill="auto"/>
            <w:noWrap/>
            <w:vAlign w:val="bottom"/>
            <w:hideMark/>
          </w:tcPr>
          <w:p w14:paraId="7CA51FA9" w14:textId="77777777" w:rsidR="00596580" w:rsidRPr="00596580" w:rsidRDefault="00596580" w:rsidP="009C644C">
            <w:proofErr w:type="spellStart"/>
            <w:r w:rsidRPr="00596580">
              <w:t>Crystal</w:t>
            </w:r>
            <w:proofErr w:type="spellEnd"/>
            <w:r w:rsidRPr="00596580">
              <w:t xml:space="preserve"> BOHEMIA, a.s.</w:t>
            </w:r>
          </w:p>
        </w:tc>
      </w:tr>
      <w:tr w:rsidR="00596580" w:rsidRPr="00596580" w14:paraId="560EB9B7" w14:textId="77777777" w:rsidTr="00612E13">
        <w:trPr>
          <w:trHeight w:val="300"/>
        </w:trPr>
        <w:tc>
          <w:tcPr>
            <w:tcW w:w="3356" w:type="dxa"/>
            <w:tcBorders>
              <w:top w:val="nil"/>
              <w:left w:val="nil"/>
              <w:bottom w:val="nil"/>
              <w:right w:val="nil"/>
            </w:tcBorders>
            <w:shd w:val="clear" w:color="auto" w:fill="auto"/>
            <w:noWrap/>
            <w:vAlign w:val="bottom"/>
            <w:hideMark/>
          </w:tcPr>
          <w:p w14:paraId="0B72055E" w14:textId="77777777" w:rsidR="00596580" w:rsidRPr="00596580" w:rsidRDefault="00596580" w:rsidP="009C644C">
            <w:r w:rsidRPr="00596580">
              <w:t>28542673</w:t>
            </w:r>
          </w:p>
        </w:tc>
        <w:tc>
          <w:tcPr>
            <w:tcW w:w="6000" w:type="dxa"/>
            <w:tcBorders>
              <w:top w:val="nil"/>
              <w:left w:val="nil"/>
              <w:bottom w:val="nil"/>
              <w:right w:val="nil"/>
            </w:tcBorders>
            <w:shd w:val="clear" w:color="auto" w:fill="auto"/>
            <w:noWrap/>
            <w:vAlign w:val="bottom"/>
            <w:hideMark/>
          </w:tcPr>
          <w:p w14:paraId="3044AF88" w14:textId="77777777" w:rsidR="00596580" w:rsidRPr="00596580" w:rsidRDefault="00596580" w:rsidP="009C644C">
            <w:proofErr w:type="spellStart"/>
            <w:r w:rsidRPr="00596580">
              <w:t>Crystalex</w:t>
            </w:r>
            <w:proofErr w:type="spellEnd"/>
            <w:r w:rsidRPr="00596580">
              <w:t xml:space="preserve"> CZ, s.r.o.</w:t>
            </w:r>
          </w:p>
        </w:tc>
      </w:tr>
      <w:tr w:rsidR="00596580" w:rsidRPr="00596580" w14:paraId="7FD7A345" w14:textId="77777777" w:rsidTr="00612E13">
        <w:trPr>
          <w:trHeight w:val="300"/>
        </w:trPr>
        <w:tc>
          <w:tcPr>
            <w:tcW w:w="3356" w:type="dxa"/>
            <w:tcBorders>
              <w:top w:val="nil"/>
              <w:left w:val="nil"/>
              <w:bottom w:val="nil"/>
              <w:right w:val="nil"/>
            </w:tcBorders>
            <w:shd w:val="clear" w:color="auto" w:fill="auto"/>
            <w:noWrap/>
            <w:vAlign w:val="bottom"/>
            <w:hideMark/>
          </w:tcPr>
          <w:p w14:paraId="0DF77BFF" w14:textId="77777777" w:rsidR="00596580" w:rsidRPr="00596580" w:rsidRDefault="00596580" w:rsidP="009C644C">
            <w:r w:rsidRPr="00596580">
              <w:t>26174723</w:t>
            </w:r>
          </w:p>
        </w:tc>
        <w:tc>
          <w:tcPr>
            <w:tcW w:w="6000" w:type="dxa"/>
            <w:tcBorders>
              <w:top w:val="nil"/>
              <w:left w:val="nil"/>
              <w:bottom w:val="nil"/>
              <w:right w:val="nil"/>
            </w:tcBorders>
            <w:shd w:val="clear" w:color="auto" w:fill="auto"/>
            <w:noWrap/>
            <w:vAlign w:val="bottom"/>
            <w:hideMark/>
          </w:tcPr>
          <w:p w14:paraId="6A5CA94B" w14:textId="77777777" w:rsidR="00596580" w:rsidRPr="00596580" w:rsidRDefault="00596580" w:rsidP="009C644C">
            <w:r w:rsidRPr="00596580">
              <w:t>CRYSTALITE BOHEMIA s.r.o.</w:t>
            </w:r>
          </w:p>
        </w:tc>
      </w:tr>
      <w:tr w:rsidR="00596580" w:rsidRPr="00596580" w14:paraId="396091F3" w14:textId="77777777" w:rsidTr="00612E13">
        <w:trPr>
          <w:trHeight w:val="300"/>
        </w:trPr>
        <w:tc>
          <w:tcPr>
            <w:tcW w:w="3356" w:type="dxa"/>
            <w:tcBorders>
              <w:top w:val="nil"/>
              <w:left w:val="nil"/>
              <w:bottom w:val="nil"/>
              <w:right w:val="nil"/>
            </w:tcBorders>
            <w:shd w:val="clear" w:color="auto" w:fill="auto"/>
            <w:noWrap/>
            <w:vAlign w:val="bottom"/>
            <w:hideMark/>
          </w:tcPr>
          <w:p w14:paraId="0E9F8608" w14:textId="77777777" w:rsidR="00596580" w:rsidRPr="00596580" w:rsidRDefault="00596580" w:rsidP="009C644C">
            <w:r w:rsidRPr="00596580">
              <w:t>26209578</w:t>
            </w:r>
          </w:p>
        </w:tc>
        <w:tc>
          <w:tcPr>
            <w:tcW w:w="6000" w:type="dxa"/>
            <w:tcBorders>
              <w:top w:val="nil"/>
              <w:left w:val="nil"/>
              <w:bottom w:val="nil"/>
              <w:right w:val="nil"/>
            </w:tcBorders>
            <w:shd w:val="clear" w:color="auto" w:fill="auto"/>
            <w:noWrap/>
            <w:vAlign w:val="bottom"/>
            <w:hideMark/>
          </w:tcPr>
          <w:p w14:paraId="18E58D0B" w14:textId="77777777" w:rsidR="00596580" w:rsidRPr="00596580" w:rsidRDefault="00596580" w:rsidP="009C644C">
            <w:r w:rsidRPr="00596580">
              <w:t>Českomoravský cement, a.s.</w:t>
            </w:r>
          </w:p>
        </w:tc>
      </w:tr>
      <w:tr w:rsidR="00596580" w:rsidRPr="00596580" w14:paraId="36236E8C" w14:textId="77777777" w:rsidTr="00612E13">
        <w:trPr>
          <w:trHeight w:val="300"/>
        </w:trPr>
        <w:tc>
          <w:tcPr>
            <w:tcW w:w="3356" w:type="dxa"/>
            <w:tcBorders>
              <w:top w:val="nil"/>
              <w:left w:val="nil"/>
              <w:bottom w:val="nil"/>
              <w:right w:val="nil"/>
            </w:tcBorders>
            <w:shd w:val="clear" w:color="auto" w:fill="auto"/>
            <w:noWrap/>
            <w:vAlign w:val="bottom"/>
            <w:hideMark/>
          </w:tcPr>
          <w:p w14:paraId="48CBDE89" w14:textId="77777777" w:rsidR="00596580" w:rsidRPr="00596580" w:rsidRDefault="00596580" w:rsidP="009C644C">
            <w:r w:rsidRPr="00596580">
              <w:t>14706776</w:t>
            </w:r>
          </w:p>
        </w:tc>
        <w:tc>
          <w:tcPr>
            <w:tcW w:w="6000" w:type="dxa"/>
            <w:tcBorders>
              <w:top w:val="nil"/>
              <w:left w:val="nil"/>
              <w:bottom w:val="nil"/>
              <w:right w:val="nil"/>
            </w:tcBorders>
            <w:shd w:val="clear" w:color="auto" w:fill="auto"/>
            <w:noWrap/>
            <w:vAlign w:val="bottom"/>
            <w:hideMark/>
          </w:tcPr>
          <w:p w14:paraId="5024FDA4" w14:textId="77777777" w:rsidR="00596580" w:rsidRPr="00596580" w:rsidRDefault="00596580" w:rsidP="009C644C">
            <w:r w:rsidRPr="00596580">
              <w:t xml:space="preserve">HASIT Šumavské vápenice a </w:t>
            </w:r>
            <w:proofErr w:type="spellStart"/>
            <w:r w:rsidRPr="00596580">
              <w:t>omítkárny</w:t>
            </w:r>
            <w:proofErr w:type="spellEnd"/>
            <w:r w:rsidRPr="00596580">
              <w:t>, s.r.o.</w:t>
            </w:r>
          </w:p>
        </w:tc>
      </w:tr>
      <w:tr w:rsidR="00596580" w:rsidRPr="00596580" w14:paraId="648F64FB" w14:textId="77777777" w:rsidTr="00612E13">
        <w:trPr>
          <w:trHeight w:val="300"/>
        </w:trPr>
        <w:tc>
          <w:tcPr>
            <w:tcW w:w="3356" w:type="dxa"/>
            <w:tcBorders>
              <w:top w:val="nil"/>
              <w:left w:val="nil"/>
              <w:bottom w:val="nil"/>
              <w:right w:val="nil"/>
            </w:tcBorders>
            <w:shd w:val="clear" w:color="auto" w:fill="auto"/>
            <w:noWrap/>
            <w:vAlign w:val="bottom"/>
            <w:hideMark/>
          </w:tcPr>
          <w:p w14:paraId="0854AEE7" w14:textId="77777777" w:rsidR="00596580" w:rsidRPr="00596580" w:rsidRDefault="00596580" w:rsidP="009C644C">
            <w:r w:rsidRPr="00596580">
              <w:t>46680004</w:t>
            </w:r>
          </w:p>
        </w:tc>
        <w:tc>
          <w:tcPr>
            <w:tcW w:w="6000" w:type="dxa"/>
            <w:tcBorders>
              <w:top w:val="nil"/>
              <w:left w:val="nil"/>
              <w:bottom w:val="nil"/>
              <w:right w:val="nil"/>
            </w:tcBorders>
            <w:shd w:val="clear" w:color="auto" w:fill="auto"/>
            <w:noWrap/>
            <w:vAlign w:val="bottom"/>
            <w:hideMark/>
          </w:tcPr>
          <w:p w14:paraId="33C696AE" w14:textId="77777777" w:rsidR="00596580" w:rsidRPr="00596580" w:rsidRDefault="00596580" w:rsidP="009C644C">
            <w:r w:rsidRPr="00596580">
              <w:t>HELUZ cihlářský průmysl v.o.s.</w:t>
            </w:r>
          </w:p>
        </w:tc>
      </w:tr>
      <w:tr w:rsidR="00596580" w:rsidRPr="00596580" w14:paraId="252E1A6F" w14:textId="77777777" w:rsidTr="00612E13">
        <w:trPr>
          <w:trHeight w:val="300"/>
        </w:trPr>
        <w:tc>
          <w:tcPr>
            <w:tcW w:w="3356" w:type="dxa"/>
            <w:tcBorders>
              <w:top w:val="nil"/>
              <w:left w:val="nil"/>
              <w:bottom w:val="nil"/>
              <w:right w:val="nil"/>
            </w:tcBorders>
            <w:shd w:val="clear" w:color="auto" w:fill="auto"/>
            <w:noWrap/>
            <w:vAlign w:val="bottom"/>
            <w:hideMark/>
          </w:tcPr>
          <w:p w14:paraId="6C21CDDE" w14:textId="77777777" w:rsidR="00596580" w:rsidRPr="00596580" w:rsidRDefault="00596580" w:rsidP="009C644C">
            <w:r w:rsidRPr="00596580">
              <w:t>28068262</w:t>
            </w:r>
          </w:p>
        </w:tc>
        <w:tc>
          <w:tcPr>
            <w:tcW w:w="6000" w:type="dxa"/>
            <w:tcBorders>
              <w:top w:val="nil"/>
              <w:left w:val="nil"/>
              <w:bottom w:val="nil"/>
              <w:right w:val="nil"/>
            </w:tcBorders>
            <w:shd w:val="clear" w:color="auto" w:fill="auto"/>
            <w:noWrap/>
            <w:vAlign w:val="bottom"/>
            <w:hideMark/>
          </w:tcPr>
          <w:p w14:paraId="67E3B1EF" w14:textId="77777777" w:rsidR="00596580" w:rsidRPr="00596580" w:rsidRDefault="00596580" w:rsidP="009C644C">
            <w:r w:rsidRPr="00596580">
              <w:t>HELUZ s.r.o.</w:t>
            </w:r>
          </w:p>
        </w:tc>
      </w:tr>
      <w:tr w:rsidR="00596580" w:rsidRPr="00596580" w14:paraId="0CFF4015" w14:textId="77777777" w:rsidTr="00612E13">
        <w:trPr>
          <w:trHeight w:val="300"/>
        </w:trPr>
        <w:tc>
          <w:tcPr>
            <w:tcW w:w="3356" w:type="dxa"/>
            <w:tcBorders>
              <w:top w:val="nil"/>
              <w:left w:val="nil"/>
              <w:bottom w:val="nil"/>
              <w:right w:val="nil"/>
            </w:tcBorders>
            <w:shd w:val="clear" w:color="auto" w:fill="auto"/>
            <w:noWrap/>
            <w:vAlign w:val="bottom"/>
            <w:hideMark/>
          </w:tcPr>
          <w:p w14:paraId="74B8CA6B" w14:textId="77777777" w:rsidR="00596580" w:rsidRPr="00596580" w:rsidRDefault="00596580" w:rsidP="009C644C">
            <w:r w:rsidRPr="00596580">
              <w:t>16573188</w:t>
            </w:r>
          </w:p>
        </w:tc>
        <w:tc>
          <w:tcPr>
            <w:tcW w:w="6000" w:type="dxa"/>
            <w:tcBorders>
              <w:top w:val="nil"/>
              <w:left w:val="nil"/>
              <w:bottom w:val="nil"/>
              <w:right w:val="nil"/>
            </w:tcBorders>
            <w:shd w:val="clear" w:color="auto" w:fill="auto"/>
            <w:noWrap/>
            <w:vAlign w:val="bottom"/>
            <w:hideMark/>
          </w:tcPr>
          <w:p w14:paraId="703A709E" w14:textId="77777777" w:rsidR="00596580" w:rsidRPr="00596580" w:rsidRDefault="00596580" w:rsidP="009C644C">
            <w:r w:rsidRPr="00596580">
              <w:t xml:space="preserve">Jan </w:t>
            </w:r>
            <w:proofErr w:type="gramStart"/>
            <w:r w:rsidRPr="00596580">
              <w:t>Fiala - cihelna</w:t>
            </w:r>
            <w:proofErr w:type="gramEnd"/>
            <w:r w:rsidRPr="00596580">
              <w:t xml:space="preserve"> Štěrboholy</w:t>
            </w:r>
          </w:p>
        </w:tc>
      </w:tr>
      <w:tr w:rsidR="00596580" w:rsidRPr="00596580" w14:paraId="510B599C" w14:textId="77777777" w:rsidTr="00612E13">
        <w:trPr>
          <w:trHeight w:val="300"/>
        </w:trPr>
        <w:tc>
          <w:tcPr>
            <w:tcW w:w="3356" w:type="dxa"/>
            <w:tcBorders>
              <w:top w:val="nil"/>
              <w:left w:val="nil"/>
              <w:bottom w:val="nil"/>
              <w:right w:val="nil"/>
            </w:tcBorders>
            <w:shd w:val="clear" w:color="auto" w:fill="auto"/>
            <w:noWrap/>
            <w:vAlign w:val="bottom"/>
            <w:hideMark/>
          </w:tcPr>
          <w:p w14:paraId="374A21A6" w14:textId="77777777" w:rsidR="00596580" w:rsidRPr="00596580" w:rsidRDefault="00596580" w:rsidP="009C644C">
            <w:r w:rsidRPr="00596580">
              <w:t>47468815</w:t>
            </w:r>
          </w:p>
        </w:tc>
        <w:tc>
          <w:tcPr>
            <w:tcW w:w="6000" w:type="dxa"/>
            <w:tcBorders>
              <w:top w:val="nil"/>
              <w:left w:val="nil"/>
              <w:bottom w:val="nil"/>
              <w:right w:val="nil"/>
            </w:tcBorders>
            <w:shd w:val="clear" w:color="auto" w:fill="auto"/>
            <w:noWrap/>
            <w:vAlign w:val="bottom"/>
            <w:hideMark/>
          </w:tcPr>
          <w:p w14:paraId="31F9A3BD" w14:textId="77777777" w:rsidR="00596580" w:rsidRPr="00596580" w:rsidRDefault="00596580" w:rsidP="009C644C">
            <w:r w:rsidRPr="00596580">
              <w:t>KAVALIERGLASS, a.s.</w:t>
            </w:r>
          </w:p>
        </w:tc>
      </w:tr>
      <w:tr w:rsidR="00596580" w:rsidRPr="00596580" w14:paraId="2048D256" w14:textId="77777777" w:rsidTr="00612E13">
        <w:trPr>
          <w:trHeight w:val="300"/>
        </w:trPr>
        <w:tc>
          <w:tcPr>
            <w:tcW w:w="3356" w:type="dxa"/>
            <w:tcBorders>
              <w:top w:val="nil"/>
              <w:left w:val="nil"/>
              <w:bottom w:val="nil"/>
              <w:right w:val="nil"/>
            </w:tcBorders>
            <w:shd w:val="clear" w:color="auto" w:fill="auto"/>
            <w:noWrap/>
            <w:vAlign w:val="bottom"/>
            <w:hideMark/>
          </w:tcPr>
          <w:p w14:paraId="3B79883E" w14:textId="77777777" w:rsidR="00596580" w:rsidRPr="00596580" w:rsidRDefault="00596580" w:rsidP="009C644C">
            <w:r w:rsidRPr="00596580">
              <w:t>27242293</w:t>
            </w:r>
          </w:p>
        </w:tc>
        <w:tc>
          <w:tcPr>
            <w:tcW w:w="6000" w:type="dxa"/>
            <w:tcBorders>
              <w:top w:val="nil"/>
              <w:left w:val="nil"/>
              <w:bottom w:val="nil"/>
              <w:right w:val="nil"/>
            </w:tcBorders>
            <w:shd w:val="clear" w:color="auto" w:fill="auto"/>
            <w:noWrap/>
            <w:vAlign w:val="bottom"/>
            <w:hideMark/>
          </w:tcPr>
          <w:p w14:paraId="406C92CE" w14:textId="77777777" w:rsidR="00596580" w:rsidRPr="00596580" w:rsidRDefault="00596580" w:rsidP="009C644C">
            <w:r w:rsidRPr="00596580">
              <w:t>KNAUF INSULATION, spol. s r.o.</w:t>
            </w:r>
          </w:p>
        </w:tc>
      </w:tr>
      <w:tr w:rsidR="00596580" w:rsidRPr="00596580" w14:paraId="1194AB5C" w14:textId="77777777" w:rsidTr="00612E13">
        <w:trPr>
          <w:trHeight w:val="300"/>
        </w:trPr>
        <w:tc>
          <w:tcPr>
            <w:tcW w:w="3356" w:type="dxa"/>
            <w:tcBorders>
              <w:top w:val="nil"/>
              <w:left w:val="nil"/>
              <w:bottom w:val="nil"/>
              <w:right w:val="nil"/>
            </w:tcBorders>
            <w:shd w:val="clear" w:color="auto" w:fill="auto"/>
            <w:noWrap/>
            <w:vAlign w:val="bottom"/>
            <w:hideMark/>
          </w:tcPr>
          <w:p w14:paraId="24B9FD7E" w14:textId="77777777" w:rsidR="00596580" w:rsidRPr="00596580" w:rsidRDefault="00596580" w:rsidP="009C644C">
            <w:r w:rsidRPr="00596580">
              <w:t>14867494</w:t>
            </w:r>
          </w:p>
        </w:tc>
        <w:tc>
          <w:tcPr>
            <w:tcW w:w="6000" w:type="dxa"/>
            <w:tcBorders>
              <w:top w:val="nil"/>
              <w:left w:val="nil"/>
              <w:bottom w:val="nil"/>
              <w:right w:val="nil"/>
            </w:tcBorders>
            <w:shd w:val="clear" w:color="auto" w:fill="auto"/>
            <w:noWrap/>
            <w:vAlign w:val="bottom"/>
            <w:hideMark/>
          </w:tcPr>
          <w:p w14:paraId="0E3E92DC" w14:textId="77777777" w:rsidR="00596580" w:rsidRPr="00596580" w:rsidRDefault="00596580" w:rsidP="009C644C">
            <w:proofErr w:type="spellStart"/>
            <w:r w:rsidRPr="00596580">
              <w:t>Lafarge</w:t>
            </w:r>
            <w:proofErr w:type="spellEnd"/>
            <w:r w:rsidRPr="00596580">
              <w:t xml:space="preserve"> Cement, a.s.</w:t>
            </w:r>
          </w:p>
        </w:tc>
      </w:tr>
      <w:tr w:rsidR="00596580" w:rsidRPr="00596580" w14:paraId="6CEC7B6B" w14:textId="77777777" w:rsidTr="00612E13">
        <w:trPr>
          <w:trHeight w:val="300"/>
        </w:trPr>
        <w:tc>
          <w:tcPr>
            <w:tcW w:w="3356" w:type="dxa"/>
            <w:tcBorders>
              <w:top w:val="nil"/>
              <w:left w:val="nil"/>
              <w:bottom w:val="nil"/>
              <w:right w:val="nil"/>
            </w:tcBorders>
            <w:shd w:val="clear" w:color="auto" w:fill="auto"/>
            <w:noWrap/>
            <w:vAlign w:val="bottom"/>
            <w:hideMark/>
          </w:tcPr>
          <w:p w14:paraId="0F7EAD0F" w14:textId="77777777" w:rsidR="00596580" w:rsidRPr="00596580" w:rsidRDefault="00596580" w:rsidP="009C644C">
            <w:r w:rsidRPr="00596580">
              <w:t>25238078</w:t>
            </w:r>
          </w:p>
        </w:tc>
        <w:tc>
          <w:tcPr>
            <w:tcW w:w="6000" w:type="dxa"/>
            <w:tcBorders>
              <w:top w:val="nil"/>
              <w:left w:val="nil"/>
              <w:bottom w:val="nil"/>
              <w:right w:val="nil"/>
            </w:tcBorders>
            <w:shd w:val="clear" w:color="auto" w:fill="auto"/>
            <w:noWrap/>
            <w:vAlign w:val="bottom"/>
            <w:hideMark/>
          </w:tcPr>
          <w:p w14:paraId="09C1DA9D" w14:textId="77777777" w:rsidR="00596580" w:rsidRPr="00596580" w:rsidRDefault="00596580" w:rsidP="009C644C">
            <w:r w:rsidRPr="00596580">
              <w:t>LASSELSBERGER, s.r.o.</w:t>
            </w:r>
          </w:p>
        </w:tc>
      </w:tr>
      <w:tr w:rsidR="00596580" w:rsidRPr="00596580" w14:paraId="4FDFEA61" w14:textId="77777777" w:rsidTr="00612E13">
        <w:trPr>
          <w:trHeight w:val="300"/>
        </w:trPr>
        <w:tc>
          <w:tcPr>
            <w:tcW w:w="3356" w:type="dxa"/>
            <w:tcBorders>
              <w:top w:val="nil"/>
              <w:left w:val="nil"/>
              <w:bottom w:val="nil"/>
              <w:right w:val="nil"/>
            </w:tcBorders>
            <w:shd w:val="clear" w:color="auto" w:fill="auto"/>
            <w:noWrap/>
            <w:vAlign w:val="bottom"/>
            <w:hideMark/>
          </w:tcPr>
          <w:p w14:paraId="4747B587" w14:textId="77777777" w:rsidR="00596580" w:rsidRPr="00596580" w:rsidRDefault="00596580" w:rsidP="009C644C">
            <w:r w:rsidRPr="00596580">
              <w:t>25758691</w:t>
            </w:r>
          </w:p>
        </w:tc>
        <w:tc>
          <w:tcPr>
            <w:tcW w:w="6000" w:type="dxa"/>
            <w:tcBorders>
              <w:top w:val="nil"/>
              <w:left w:val="nil"/>
              <w:bottom w:val="nil"/>
              <w:right w:val="nil"/>
            </w:tcBorders>
            <w:shd w:val="clear" w:color="auto" w:fill="auto"/>
            <w:noWrap/>
            <w:vAlign w:val="bottom"/>
            <w:hideMark/>
          </w:tcPr>
          <w:p w14:paraId="250BC70C" w14:textId="77777777" w:rsidR="00596580" w:rsidRPr="00596580" w:rsidRDefault="00596580" w:rsidP="009C644C">
            <w:r w:rsidRPr="00596580">
              <w:t>LAUFEN CZ s.r.o.</w:t>
            </w:r>
          </w:p>
        </w:tc>
      </w:tr>
      <w:tr w:rsidR="00596580" w:rsidRPr="00596580" w14:paraId="5EE54725" w14:textId="77777777" w:rsidTr="00612E13">
        <w:trPr>
          <w:trHeight w:val="300"/>
        </w:trPr>
        <w:tc>
          <w:tcPr>
            <w:tcW w:w="3356" w:type="dxa"/>
            <w:tcBorders>
              <w:top w:val="nil"/>
              <w:left w:val="nil"/>
              <w:bottom w:val="nil"/>
              <w:right w:val="nil"/>
            </w:tcBorders>
            <w:shd w:val="clear" w:color="auto" w:fill="auto"/>
            <w:noWrap/>
            <w:vAlign w:val="bottom"/>
            <w:hideMark/>
          </w:tcPr>
          <w:p w14:paraId="5C2F6EF7" w14:textId="77777777" w:rsidR="00596580" w:rsidRPr="00596580" w:rsidRDefault="00596580" w:rsidP="009C644C">
            <w:r w:rsidRPr="00596580">
              <w:t>27994961</w:t>
            </w:r>
          </w:p>
        </w:tc>
        <w:tc>
          <w:tcPr>
            <w:tcW w:w="6000" w:type="dxa"/>
            <w:tcBorders>
              <w:top w:val="nil"/>
              <w:left w:val="nil"/>
              <w:bottom w:val="nil"/>
              <w:right w:val="nil"/>
            </w:tcBorders>
            <w:shd w:val="clear" w:color="auto" w:fill="auto"/>
            <w:noWrap/>
            <w:vAlign w:val="bottom"/>
            <w:hideMark/>
          </w:tcPr>
          <w:p w14:paraId="22C0F0DE" w14:textId="77777777" w:rsidR="00596580" w:rsidRPr="00596580" w:rsidRDefault="00596580" w:rsidP="009C644C">
            <w:r w:rsidRPr="00596580">
              <w:t xml:space="preserve">LB </w:t>
            </w:r>
            <w:proofErr w:type="spellStart"/>
            <w:r w:rsidRPr="00596580">
              <w:t>Cemix</w:t>
            </w:r>
            <w:proofErr w:type="spellEnd"/>
            <w:r w:rsidRPr="00596580">
              <w:t>, spol. s r. o.</w:t>
            </w:r>
          </w:p>
        </w:tc>
      </w:tr>
      <w:tr w:rsidR="00596580" w:rsidRPr="00596580" w14:paraId="1FC9B82C" w14:textId="77777777" w:rsidTr="00612E13">
        <w:trPr>
          <w:trHeight w:val="300"/>
        </w:trPr>
        <w:tc>
          <w:tcPr>
            <w:tcW w:w="3356" w:type="dxa"/>
            <w:tcBorders>
              <w:top w:val="nil"/>
              <w:left w:val="nil"/>
              <w:bottom w:val="nil"/>
              <w:right w:val="nil"/>
            </w:tcBorders>
            <w:shd w:val="clear" w:color="auto" w:fill="auto"/>
            <w:noWrap/>
            <w:vAlign w:val="bottom"/>
            <w:hideMark/>
          </w:tcPr>
          <w:p w14:paraId="1CE72FC2" w14:textId="77777777" w:rsidR="00596580" w:rsidRPr="00596580" w:rsidRDefault="00596580" w:rsidP="009C644C">
            <w:r w:rsidRPr="00596580">
              <w:t>46882324</w:t>
            </w:r>
          </w:p>
        </w:tc>
        <w:tc>
          <w:tcPr>
            <w:tcW w:w="6000" w:type="dxa"/>
            <w:tcBorders>
              <w:top w:val="nil"/>
              <w:left w:val="nil"/>
              <w:bottom w:val="nil"/>
              <w:right w:val="nil"/>
            </w:tcBorders>
            <w:shd w:val="clear" w:color="auto" w:fill="auto"/>
            <w:noWrap/>
            <w:vAlign w:val="bottom"/>
            <w:hideMark/>
          </w:tcPr>
          <w:p w14:paraId="6C1FECBB" w14:textId="77777777" w:rsidR="00596580" w:rsidRPr="00596580" w:rsidRDefault="00596580" w:rsidP="009C644C">
            <w:r w:rsidRPr="00596580">
              <w:t>Lias Vintířov, lehký stavební materiál k.s.</w:t>
            </w:r>
          </w:p>
        </w:tc>
      </w:tr>
      <w:tr w:rsidR="00596580" w:rsidRPr="00596580" w14:paraId="61898718" w14:textId="77777777" w:rsidTr="00612E13">
        <w:trPr>
          <w:trHeight w:val="300"/>
        </w:trPr>
        <w:tc>
          <w:tcPr>
            <w:tcW w:w="3356" w:type="dxa"/>
            <w:tcBorders>
              <w:top w:val="nil"/>
              <w:left w:val="nil"/>
              <w:bottom w:val="nil"/>
              <w:right w:val="nil"/>
            </w:tcBorders>
            <w:shd w:val="clear" w:color="auto" w:fill="auto"/>
            <w:noWrap/>
            <w:vAlign w:val="bottom"/>
            <w:hideMark/>
          </w:tcPr>
          <w:p w14:paraId="18AB3BBD" w14:textId="77777777" w:rsidR="00596580" w:rsidRPr="00596580" w:rsidRDefault="00596580" w:rsidP="009C644C">
            <w:r w:rsidRPr="00596580">
              <w:t>14864584</w:t>
            </w:r>
          </w:p>
        </w:tc>
        <w:tc>
          <w:tcPr>
            <w:tcW w:w="6000" w:type="dxa"/>
            <w:tcBorders>
              <w:top w:val="nil"/>
              <w:left w:val="nil"/>
              <w:bottom w:val="nil"/>
              <w:right w:val="nil"/>
            </w:tcBorders>
            <w:shd w:val="clear" w:color="auto" w:fill="auto"/>
            <w:noWrap/>
            <w:vAlign w:val="bottom"/>
            <w:hideMark/>
          </w:tcPr>
          <w:p w14:paraId="7C1F8DA2" w14:textId="77777777" w:rsidR="00596580" w:rsidRPr="00596580" w:rsidRDefault="00596580" w:rsidP="009C644C">
            <w:r w:rsidRPr="00596580">
              <w:t xml:space="preserve">O-I </w:t>
            </w:r>
            <w:proofErr w:type="spellStart"/>
            <w:r w:rsidRPr="00596580">
              <w:t>Manufacturing</w:t>
            </w:r>
            <w:proofErr w:type="spellEnd"/>
            <w:r w:rsidRPr="00596580">
              <w:t xml:space="preserve"> Czech Republic, a.s.</w:t>
            </w:r>
          </w:p>
        </w:tc>
      </w:tr>
      <w:tr w:rsidR="00596580" w:rsidRPr="00596580" w14:paraId="01BD88D4" w14:textId="77777777" w:rsidTr="00612E13">
        <w:trPr>
          <w:trHeight w:val="300"/>
        </w:trPr>
        <w:tc>
          <w:tcPr>
            <w:tcW w:w="3356" w:type="dxa"/>
            <w:tcBorders>
              <w:top w:val="nil"/>
              <w:left w:val="nil"/>
              <w:bottom w:val="nil"/>
              <w:right w:val="nil"/>
            </w:tcBorders>
            <w:shd w:val="clear" w:color="auto" w:fill="auto"/>
            <w:noWrap/>
            <w:vAlign w:val="bottom"/>
            <w:hideMark/>
          </w:tcPr>
          <w:p w14:paraId="74109EAC" w14:textId="77777777" w:rsidR="00596580" w:rsidRPr="00596580" w:rsidRDefault="00596580" w:rsidP="009C644C">
            <w:r w:rsidRPr="00596580">
              <w:t>16343409</w:t>
            </w:r>
          </w:p>
        </w:tc>
        <w:tc>
          <w:tcPr>
            <w:tcW w:w="6000" w:type="dxa"/>
            <w:tcBorders>
              <w:top w:val="nil"/>
              <w:left w:val="nil"/>
              <w:bottom w:val="nil"/>
              <w:right w:val="nil"/>
            </w:tcBorders>
            <w:shd w:val="clear" w:color="auto" w:fill="auto"/>
            <w:noWrap/>
            <w:vAlign w:val="bottom"/>
            <w:hideMark/>
          </w:tcPr>
          <w:p w14:paraId="3CA42F76" w14:textId="77777777" w:rsidR="00596580" w:rsidRPr="00596580" w:rsidRDefault="00596580" w:rsidP="009C644C">
            <w:r w:rsidRPr="00596580">
              <w:t xml:space="preserve">P-D </w:t>
            </w:r>
            <w:proofErr w:type="spellStart"/>
            <w:r w:rsidRPr="00596580">
              <w:t>Refractories</w:t>
            </w:r>
            <w:proofErr w:type="spellEnd"/>
            <w:r w:rsidRPr="00596580">
              <w:t xml:space="preserve"> CZ a.s.</w:t>
            </w:r>
          </w:p>
        </w:tc>
      </w:tr>
      <w:tr w:rsidR="00596580" w:rsidRPr="00596580" w14:paraId="1396D20B" w14:textId="77777777" w:rsidTr="00612E13">
        <w:trPr>
          <w:trHeight w:val="300"/>
        </w:trPr>
        <w:tc>
          <w:tcPr>
            <w:tcW w:w="3356" w:type="dxa"/>
            <w:tcBorders>
              <w:top w:val="nil"/>
              <w:left w:val="nil"/>
              <w:bottom w:val="nil"/>
              <w:right w:val="nil"/>
            </w:tcBorders>
            <w:shd w:val="clear" w:color="auto" w:fill="auto"/>
            <w:noWrap/>
            <w:vAlign w:val="bottom"/>
            <w:hideMark/>
          </w:tcPr>
          <w:p w14:paraId="5F36E104" w14:textId="77777777" w:rsidR="00596580" w:rsidRPr="00596580" w:rsidRDefault="00596580" w:rsidP="009C644C">
            <w:r w:rsidRPr="00596580">
              <w:t>26199394</w:t>
            </w:r>
          </w:p>
        </w:tc>
        <w:tc>
          <w:tcPr>
            <w:tcW w:w="6000" w:type="dxa"/>
            <w:tcBorders>
              <w:top w:val="nil"/>
              <w:left w:val="nil"/>
              <w:bottom w:val="nil"/>
              <w:right w:val="nil"/>
            </w:tcBorders>
            <w:shd w:val="clear" w:color="auto" w:fill="auto"/>
            <w:noWrap/>
            <w:vAlign w:val="bottom"/>
            <w:hideMark/>
          </w:tcPr>
          <w:p w14:paraId="5763328B" w14:textId="77777777" w:rsidR="00596580" w:rsidRPr="00596580" w:rsidRDefault="00596580" w:rsidP="009C644C">
            <w:r w:rsidRPr="00596580">
              <w:t xml:space="preserve">Pittsburgh </w:t>
            </w:r>
            <w:proofErr w:type="spellStart"/>
            <w:r w:rsidRPr="00596580">
              <w:t>Corning</w:t>
            </w:r>
            <w:proofErr w:type="spellEnd"/>
            <w:r w:rsidRPr="00596580">
              <w:t xml:space="preserve"> CR, s.r.o.</w:t>
            </w:r>
          </w:p>
        </w:tc>
      </w:tr>
      <w:tr w:rsidR="00596580" w:rsidRPr="00596580" w14:paraId="52FA543F" w14:textId="77777777" w:rsidTr="00612E13">
        <w:trPr>
          <w:trHeight w:val="300"/>
        </w:trPr>
        <w:tc>
          <w:tcPr>
            <w:tcW w:w="3356" w:type="dxa"/>
            <w:tcBorders>
              <w:top w:val="nil"/>
              <w:left w:val="nil"/>
              <w:bottom w:val="nil"/>
              <w:right w:val="nil"/>
            </w:tcBorders>
            <w:shd w:val="clear" w:color="auto" w:fill="auto"/>
            <w:noWrap/>
            <w:vAlign w:val="bottom"/>
            <w:hideMark/>
          </w:tcPr>
          <w:p w14:paraId="1C04B7C8" w14:textId="77777777" w:rsidR="00596580" w:rsidRPr="00596580" w:rsidRDefault="00596580" w:rsidP="009C644C">
            <w:r w:rsidRPr="00596580">
              <w:t>28712226</w:t>
            </w:r>
          </w:p>
        </w:tc>
        <w:tc>
          <w:tcPr>
            <w:tcW w:w="6000" w:type="dxa"/>
            <w:tcBorders>
              <w:top w:val="nil"/>
              <w:left w:val="nil"/>
              <w:bottom w:val="nil"/>
              <w:right w:val="nil"/>
            </w:tcBorders>
            <w:shd w:val="clear" w:color="auto" w:fill="auto"/>
            <w:noWrap/>
            <w:vAlign w:val="bottom"/>
            <w:hideMark/>
          </w:tcPr>
          <w:p w14:paraId="7C0B2794" w14:textId="77777777" w:rsidR="00596580" w:rsidRPr="00596580" w:rsidRDefault="00596580" w:rsidP="009C644C">
            <w:r w:rsidRPr="00596580">
              <w:t>PRECIOSA ORNELA, a.s.</w:t>
            </w:r>
          </w:p>
        </w:tc>
      </w:tr>
      <w:tr w:rsidR="00596580" w:rsidRPr="00596580" w14:paraId="2F32FBAC" w14:textId="77777777" w:rsidTr="00612E13">
        <w:trPr>
          <w:trHeight w:val="300"/>
        </w:trPr>
        <w:tc>
          <w:tcPr>
            <w:tcW w:w="3356" w:type="dxa"/>
            <w:tcBorders>
              <w:top w:val="nil"/>
              <w:left w:val="nil"/>
              <w:bottom w:val="nil"/>
              <w:right w:val="nil"/>
            </w:tcBorders>
            <w:shd w:val="clear" w:color="auto" w:fill="auto"/>
            <w:noWrap/>
            <w:vAlign w:val="bottom"/>
            <w:hideMark/>
          </w:tcPr>
          <w:p w14:paraId="687EDBE9" w14:textId="77777777" w:rsidR="00596580" w:rsidRPr="00596580" w:rsidRDefault="00596580" w:rsidP="009C644C">
            <w:r w:rsidRPr="00596580">
              <w:t>48395862</w:t>
            </w:r>
          </w:p>
        </w:tc>
        <w:tc>
          <w:tcPr>
            <w:tcW w:w="6000" w:type="dxa"/>
            <w:tcBorders>
              <w:top w:val="nil"/>
              <w:left w:val="nil"/>
              <w:bottom w:val="nil"/>
              <w:right w:val="nil"/>
            </w:tcBorders>
            <w:shd w:val="clear" w:color="auto" w:fill="auto"/>
            <w:noWrap/>
            <w:vAlign w:val="bottom"/>
            <w:hideMark/>
          </w:tcPr>
          <w:p w14:paraId="65C7707B" w14:textId="77777777" w:rsidR="00596580" w:rsidRPr="00596580" w:rsidRDefault="00596580" w:rsidP="009C644C">
            <w:proofErr w:type="spellStart"/>
            <w:r w:rsidRPr="00596580">
              <w:t>Refrasil</w:t>
            </w:r>
            <w:proofErr w:type="spellEnd"/>
            <w:r w:rsidRPr="00596580">
              <w:t xml:space="preserve"> s.r.o.</w:t>
            </w:r>
          </w:p>
        </w:tc>
      </w:tr>
      <w:tr w:rsidR="00596580" w:rsidRPr="00596580" w14:paraId="3D4BEEBC" w14:textId="77777777" w:rsidTr="00612E13">
        <w:trPr>
          <w:trHeight w:val="300"/>
        </w:trPr>
        <w:tc>
          <w:tcPr>
            <w:tcW w:w="3356" w:type="dxa"/>
            <w:tcBorders>
              <w:top w:val="nil"/>
              <w:left w:val="nil"/>
              <w:bottom w:val="nil"/>
              <w:right w:val="nil"/>
            </w:tcBorders>
            <w:shd w:val="clear" w:color="auto" w:fill="auto"/>
            <w:noWrap/>
            <w:vAlign w:val="bottom"/>
            <w:hideMark/>
          </w:tcPr>
          <w:p w14:paraId="51EDB8EB" w14:textId="77777777" w:rsidR="00596580" w:rsidRPr="00596580" w:rsidRDefault="00596580" w:rsidP="009C644C">
            <w:r w:rsidRPr="00596580">
              <w:t>26165261</w:t>
            </w:r>
          </w:p>
        </w:tc>
        <w:tc>
          <w:tcPr>
            <w:tcW w:w="6000" w:type="dxa"/>
            <w:tcBorders>
              <w:top w:val="nil"/>
              <w:left w:val="nil"/>
              <w:bottom w:val="nil"/>
              <w:right w:val="nil"/>
            </w:tcBorders>
            <w:shd w:val="clear" w:color="auto" w:fill="auto"/>
            <w:noWrap/>
            <w:vAlign w:val="bottom"/>
            <w:hideMark/>
          </w:tcPr>
          <w:p w14:paraId="27DBFB7F" w14:textId="77777777" w:rsidR="00596580" w:rsidRPr="00596580" w:rsidRDefault="00596580" w:rsidP="009C644C">
            <w:r w:rsidRPr="00596580">
              <w:t>ROCKWOOL, a.s.</w:t>
            </w:r>
          </w:p>
        </w:tc>
      </w:tr>
      <w:tr w:rsidR="00596580" w:rsidRPr="00596580" w14:paraId="48BFB3D2" w14:textId="77777777" w:rsidTr="00612E13">
        <w:trPr>
          <w:trHeight w:val="300"/>
        </w:trPr>
        <w:tc>
          <w:tcPr>
            <w:tcW w:w="3356" w:type="dxa"/>
            <w:tcBorders>
              <w:top w:val="nil"/>
              <w:left w:val="nil"/>
              <w:bottom w:val="nil"/>
              <w:right w:val="nil"/>
            </w:tcBorders>
            <w:shd w:val="clear" w:color="auto" w:fill="auto"/>
            <w:noWrap/>
            <w:vAlign w:val="bottom"/>
            <w:hideMark/>
          </w:tcPr>
          <w:p w14:paraId="25127399" w14:textId="77777777" w:rsidR="00596580" w:rsidRPr="00596580" w:rsidRDefault="00596580" w:rsidP="009C644C">
            <w:r w:rsidRPr="00596580">
              <w:t>00012661</w:t>
            </w:r>
          </w:p>
        </w:tc>
        <w:tc>
          <w:tcPr>
            <w:tcW w:w="6000" w:type="dxa"/>
            <w:tcBorders>
              <w:top w:val="nil"/>
              <w:left w:val="nil"/>
              <w:bottom w:val="nil"/>
              <w:right w:val="nil"/>
            </w:tcBorders>
            <w:shd w:val="clear" w:color="auto" w:fill="auto"/>
            <w:noWrap/>
            <w:vAlign w:val="bottom"/>
            <w:hideMark/>
          </w:tcPr>
          <w:p w14:paraId="4FE96B21" w14:textId="77777777" w:rsidR="00596580" w:rsidRPr="00596580" w:rsidRDefault="00596580" w:rsidP="009C644C">
            <w:r w:rsidRPr="00596580">
              <w:t>SAINT-GOBAIN ADFORS CZ s.r.o.</w:t>
            </w:r>
          </w:p>
        </w:tc>
      </w:tr>
      <w:tr w:rsidR="00596580" w:rsidRPr="00596580" w14:paraId="47E2CA26" w14:textId="77777777" w:rsidTr="00612E13">
        <w:trPr>
          <w:trHeight w:val="300"/>
        </w:trPr>
        <w:tc>
          <w:tcPr>
            <w:tcW w:w="3356" w:type="dxa"/>
            <w:tcBorders>
              <w:top w:val="nil"/>
              <w:left w:val="nil"/>
              <w:bottom w:val="nil"/>
              <w:right w:val="nil"/>
            </w:tcBorders>
            <w:shd w:val="clear" w:color="auto" w:fill="auto"/>
            <w:noWrap/>
            <w:vAlign w:val="bottom"/>
            <w:hideMark/>
          </w:tcPr>
          <w:p w14:paraId="7D62492A" w14:textId="77777777" w:rsidR="00596580" w:rsidRPr="00596580" w:rsidRDefault="00596580" w:rsidP="009C644C">
            <w:r w:rsidRPr="00596580">
              <w:t>25029673</w:t>
            </w:r>
          </w:p>
        </w:tc>
        <w:tc>
          <w:tcPr>
            <w:tcW w:w="6000" w:type="dxa"/>
            <w:tcBorders>
              <w:top w:val="nil"/>
              <w:left w:val="nil"/>
              <w:bottom w:val="nil"/>
              <w:right w:val="nil"/>
            </w:tcBorders>
            <w:shd w:val="clear" w:color="auto" w:fill="auto"/>
            <w:noWrap/>
            <w:vAlign w:val="bottom"/>
            <w:hideMark/>
          </w:tcPr>
          <w:p w14:paraId="3E9DD435" w14:textId="77777777" w:rsidR="00596580" w:rsidRPr="00596580" w:rsidRDefault="00596580" w:rsidP="009C644C">
            <w:r w:rsidRPr="00596580">
              <w:t>Saint-</w:t>
            </w:r>
            <w:proofErr w:type="spellStart"/>
            <w:r w:rsidRPr="00596580">
              <w:t>Gobain</w:t>
            </w:r>
            <w:proofErr w:type="spellEnd"/>
            <w:r w:rsidRPr="00596580">
              <w:t xml:space="preserve"> </w:t>
            </w:r>
            <w:proofErr w:type="spellStart"/>
            <w:r w:rsidRPr="00596580">
              <w:t>Construction</w:t>
            </w:r>
            <w:proofErr w:type="spellEnd"/>
            <w:r w:rsidRPr="00596580">
              <w:t xml:space="preserve"> </w:t>
            </w:r>
            <w:proofErr w:type="spellStart"/>
            <w:r w:rsidRPr="00596580">
              <w:t>Products</w:t>
            </w:r>
            <w:proofErr w:type="spellEnd"/>
            <w:r w:rsidRPr="00596580">
              <w:t xml:space="preserve"> CZ a.s.</w:t>
            </w:r>
          </w:p>
        </w:tc>
      </w:tr>
      <w:tr w:rsidR="00596580" w:rsidRPr="00596580" w14:paraId="668159AF" w14:textId="77777777" w:rsidTr="00612E13">
        <w:trPr>
          <w:trHeight w:val="300"/>
        </w:trPr>
        <w:tc>
          <w:tcPr>
            <w:tcW w:w="3356" w:type="dxa"/>
            <w:tcBorders>
              <w:top w:val="nil"/>
              <w:left w:val="nil"/>
              <w:bottom w:val="nil"/>
              <w:right w:val="nil"/>
            </w:tcBorders>
            <w:shd w:val="clear" w:color="auto" w:fill="auto"/>
            <w:noWrap/>
            <w:vAlign w:val="bottom"/>
            <w:hideMark/>
          </w:tcPr>
          <w:p w14:paraId="6271E5ED" w14:textId="77777777" w:rsidR="00596580" w:rsidRPr="00596580" w:rsidRDefault="00596580" w:rsidP="009C644C">
            <w:r w:rsidRPr="00596580">
              <w:t>45317259</w:t>
            </w:r>
          </w:p>
        </w:tc>
        <w:tc>
          <w:tcPr>
            <w:tcW w:w="6000" w:type="dxa"/>
            <w:tcBorders>
              <w:top w:val="nil"/>
              <w:left w:val="nil"/>
              <w:bottom w:val="nil"/>
              <w:right w:val="nil"/>
            </w:tcBorders>
            <w:shd w:val="clear" w:color="auto" w:fill="auto"/>
            <w:noWrap/>
            <w:vAlign w:val="bottom"/>
            <w:hideMark/>
          </w:tcPr>
          <w:p w14:paraId="468E91EF" w14:textId="77777777" w:rsidR="00596580" w:rsidRPr="00596580" w:rsidRDefault="00596580" w:rsidP="009C644C">
            <w:proofErr w:type="spellStart"/>
            <w:r w:rsidRPr="00596580">
              <w:t>Silike</w:t>
            </w:r>
            <w:proofErr w:type="spellEnd"/>
            <w:r w:rsidRPr="00596580">
              <w:t xml:space="preserve"> keramika, spol. s </w:t>
            </w:r>
            <w:proofErr w:type="spellStart"/>
            <w:proofErr w:type="gramStart"/>
            <w:r w:rsidRPr="00596580">
              <w:t>r.o</w:t>
            </w:r>
            <w:proofErr w:type="spellEnd"/>
            <w:proofErr w:type="gramEnd"/>
          </w:p>
        </w:tc>
      </w:tr>
      <w:tr w:rsidR="00596580" w:rsidRPr="00596580" w14:paraId="755B3764" w14:textId="77777777" w:rsidTr="00612E13">
        <w:trPr>
          <w:trHeight w:val="300"/>
        </w:trPr>
        <w:tc>
          <w:tcPr>
            <w:tcW w:w="3356" w:type="dxa"/>
            <w:tcBorders>
              <w:top w:val="nil"/>
              <w:left w:val="nil"/>
              <w:bottom w:val="nil"/>
              <w:right w:val="nil"/>
            </w:tcBorders>
            <w:shd w:val="clear" w:color="auto" w:fill="auto"/>
            <w:noWrap/>
            <w:vAlign w:val="bottom"/>
            <w:hideMark/>
          </w:tcPr>
          <w:p w14:paraId="0B5A82F1" w14:textId="77777777" w:rsidR="00596580" w:rsidRPr="00596580" w:rsidRDefault="00596580" w:rsidP="009C644C">
            <w:r w:rsidRPr="00596580">
              <w:t>16343646</w:t>
            </w:r>
          </w:p>
        </w:tc>
        <w:tc>
          <w:tcPr>
            <w:tcW w:w="6000" w:type="dxa"/>
            <w:tcBorders>
              <w:top w:val="nil"/>
              <w:left w:val="nil"/>
              <w:bottom w:val="nil"/>
              <w:right w:val="nil"/>
            </w:tcBorders>
            <w:shd w:val="clear" w:color="auto" w:fill="auto"/>
            <w:noWrap/>
            <w:vAlign w:val="bottom"/>
            <w:hideMark/>
          </w:tcPr>
          <w:p w14:paraId="2A5E0E66" w14:textId="77777777" w:rsidR="00596580" w:rsidRPr="00596580" w:rsidRDefault="00596580" w:rsidP="009C644C">
            <w:r w:rsidRPr="00596580">
              <w:t>SKLÁRNY MORAVIA, a.s.</w:t>
            </w:r>
          </w:p>
        </w:tc>
      </w:tr>
      <w:tr w:rsidR="00596580" w:rsidRPr="00596580" w14:paraId="4436BBC2" w14:textId="77777777" w:rsidTr="00612E13">
        <w:trPr>
          <w:trHeight w:val="300"/>
        </w:trPr>
        <w:tc>
          <w:tcPr>
            <w:tcW w:w="3356" w:type="dxa"/>
            <w:tcBorders>
              <w:top w:val="nil"/>
              <w:left w:val="nil"/>
              <w:bottom w:val="nil"/>
              <w:right w:val="nil"/>
            </w:tcBorders>
            <w:shd w:val="clear" w:color="auto" w:fill="auto"/>
            <w:noWrap/>
            <w:vAlign w:val="bottom"/>
            <w:hideMark/>
          </w:tcPr>
          <w:p w14:paraId="4768FD73" w14:textId="77777777" w:rsidR="00596580" w:rsidRPr="00596580" w:rsidRDefault="00596580" w:rsidP="009C644C">
            <w:r w:rsidRPr="00596580">
              <w:t>45349843</w:t>
            </w:r>
          </w:p>
        </w:tc>
        <w:tc>
          <w:tcPr>
            <w:tcW w:w="6000" w:type="dxa"/>
            <w:tcBorders>
              <w:top w:val="nil"/>
              <w:left w:val="nil"/>
              <w:bottom w:val="nil"/>
              <w:right w:val="nil"/>
            </w:tcBorders>
            <w:shd w:val="clear" w:color="auto" w:fill="auto"/>
            <w:noWrap/>
            <w:vAlign w:val="bottom"/>
            <w:hideMark/>
          </w:tcPr>
          <w:p w14:paraId="21D00403" w14:textId="77777777" w:rsidR="00596580" w:rsidRPr="00596580" w:rsidRDefault="00596580" w:rsidP="009C644C">
            <w:proofErr w:type="gramStart"/>
            <w:r w:rsidRPr="00596580">
              <w:t>STÖLZLE - UNION</w:t>
            </w:r>
            <w:proofErr w:type="gramEnd"/>
            <w:r w:rsidRPr="00596580">
              <w:t xml:space="preserve"> s.r.o.</w:t>
            </w:r>
          </w:p>
        </w:tc>
      </w:tr>
      <w:tr w:rsidR="00596580" w:rsidRPr="00596580" w14:paraId="3A915243" w14:textId="77777777" w:rsidTr="00612E13">
        <w:trPr>
          <w:trHeight w:val="300"/>
        </w:trPr>
        <w:tc>
          <w:tcPr>
            <w:tcW w:w="3356" w:type="dxa"/>
            <w:tcBorders>
              <w:top w:val="nil"/>
              <w:left w:val="nil"/>
              <w:bottom w:val="nil"/>
              <w:right w:val="nil"/>
            </w:tcBorders>
            <w:shd w:val="clear" w:color="auto" w:fill="auto"/>
            <w:noWrap/>
            <w:vAlign w:val="bottom"/>
            <w:hideMark/>
          </w:tcPr>
          <w:p w14:paraId="02CDE50F" w14:textId="77777777" w:rsidR="00596580" w:rsidRPr="00596580" w:rsidRDefault="00596580" w:rsidP="009C644C">
            <w:r w:rsidRPr="00596580">
              <w:t>14864606</w:t>
            </w:r>
          </w:p>
        </w:tc>
        <w:tc>
          <w:tcPr>
            <w:tcW w:w="6000" w:type="dxa"/>
            <w:tcBorders>
              <w:top w:val="nil"/>
              <w:left w:val="nil"/>
              <w:bottom w:val="nil"/>
              <w:right w:val="nil"/>
            </w:tcBorders>
            <w:shd w:val="clear" w:color="auto" w:fill="auto"/>
            <w:noWrap/>
            <w:vAlign w:val="bottom"/>
            <w:hideMark/>
          </w:tcPr>
          <w:p w14:paraId="2FD93349" w14:textId="77777777" w:rsidR="00596580" w:rsidRPr="00596580" w:rsidRDefault="00596580" w:rsidP="009C644C">
            <w:r w:rsidRPr="00596580">
              <w:t>UNION LESNÍ BRÁNA, a.s.</w:t>
            </w:r>
          </w:p>
        </w:tc>
      </w:tr>
      <w:tr w:rsidR="00596580" w:rsidRPr="00596580" w14:paraId="476C7143" w14:textId="77777777" w:rsidTr="00612E13">
        <w:trPr>
          <w:trHeight w:val="300"/>
        </w:trPr>
        <w:tc>
          <w:tcPr>
            <w:tcW w:w="3356" w:type="dxa"/>
            <w:tcBorders>
              <w:top w:val="nil"/>
              <w:left w:val="nil"/>
              <w:bottom w:val="nil"/>
              <w:right w:val="nil"/>
            </w:tcBorders>
            <w:shd w:val="clear" w:color="auto" w:fill="auto"/>
            <w:noWrap/>
            <w:vAlign w:val="bottom"/>
            <w:hideMark/>
          </w:tcPr>
          <w:p w14:paraId="740D9D8B" w14:textId="77777777" w:rsidR="00596580" w:rsidRPr="00596580" w:rsidRDefault="00596580" w:rsidP="009C644C">
            <w:r w:rsidRPr="00596580">
              <w:t>45348626</w:t>
            </w:r>
          </w:p>
        </w:tc>
        <w:tc>
          <w:tcPr>
            <w:tcW w:w="6000" w:type="dxa"/>
            <w:tcBorders>
              <w:top w:val="nil"/>
              <w:left w:val="nil"/>
              <w:bottom w:val="nil"/>
              <w:right w:val="nil"/>
            </w:tcBorders>
            <w:shd w:val="clear" w:color="auto" w:fill="auto"/>
            <w:noWrap/>
            <w:vAlign w:val="bottom"/>
            <w:hideMark/>
          </w:tcPr>
          <w:p w14:paraId="4961C918" w14:textId="77777777" w:rsidR="00596580" w:rsidRPr="00596580" w:rsidRDefault="00596580" w:rsidP="009C644C">
            <w:r w:rsidRPr="00596580">
              <w:t>Vápenka Čertovy schody a.s.</w:t>
            </w:r>
          </w:p>
        </w:tc>
      </w:tr>
      <w:tr w:rsidR="00596580" w:rsidRPr="00596580" w14:paraId="2285F85D" w14:textId="77777777" w:rsidTr="00612E13">
        <w:trPr>
          <w:trHeight w:val="300"/>
        </w:trPr>
        <w:tc>
          <w:tcPr>
            <w:tcW w:w="3356" w:type="dxa"/>
            <w:tcBorders>
              <w:top w:val="nil"/>
              <w:left w:val="nil"/>
              <w:bottom w:val="nil"/>
              <w:right w:val="nil"/>
            </w:tcBorders>
            <w:shd w:val="clear" w:color="auto" w:fill="auto"/>
            <w:noWrap/>
            <w:vAlign w:val="bottom"/>
            <w:hideMark/>
          </w:tcPr>
          <w:p w14:paraId="2642057C" w14:textId="77777777" w:rsidR="00596580" w:rsidRPr="00596580" w:rsidRDefault="00596580" w:rsidP="009C644C">
            <w:r w:rsidRPr="00596580">
              <w:t>45196940</w:t>
            </w:r>
          </w:p>
        </w:tc>
        <w:tc>
          <w:tcPr>
            <w:tcW w:w="6000" w:type="dxa"/>
            <w:tcBorders>
              <w:top w:val="nil"/>
              <w:left w:val="nil"/>
              <w:bottom w:val="nil"/>
              <w:right w:val="nil"/>
            </w:tcBorders>
            <w:shd w:val="clear" w:color="auto" w:fill="auto"/>
            <w:noWrap/>
            <w:vAlign w:val="bottom"/>
            <w:hideMark/>
          </w:tcPr>
          <w:p w14:paraId="4DD94056" w14:textId="77777777" w:rsidR="00596580" w:rsidRPr="00596580" w:rsidRDefault="00596580" w:rsidP="009C644C">
            <w:r w:rsidRPr="00596580">
              <w:t>VÁPENKA VITOŠOV s.r.o.</w:t>
            </w:r>
          </w:p>
        </w:tc>
      </w:tr>
      <w:tr w:rsidR="00596580" w:rsidRPr="00596580" w14:paraId="750AD83C" w14:textId="77777777" w:rsidTr="00612E13">
        <w:trPr>
          <w:trHeight w:val="300"/>
        </w:trPr>
        <w:tc>
          <w:tcPr>
            <w:tcW w:w="3356" w:type="dxa"/>
            <w:tcBorders>
              <w:top w:val="nil"/>
              <w:left w:val="nil"/>
              <w:bottom w:val="nil"/>
              <w:right w:val="nil"/>
            </w:tcBorders>
            <w:shd w:val="clear" w:color="auto" w:fill="auto"/>
            <w:noWrap/>
            <w:vAlign w:val="bottom"/>
            <w:hideMark/>
          </w:tcPr>
          <w:p w14:paraId="0895C874" w14:textId="77777777" w:rsidR="00596580" w:rsidRPr="00596580" w:rsidRDefault="00596580" w:rsidP="009C644C">
            <w:r w:rsidRPr="00596580">
              <w:t>41505191</w:t>
            </w:r>
          </w:p>
        </w:tc>
        <w:tc>
          <w:tcPr>
            <w:tcW w:w="6000" w:type="dxa"/>
            <w:tcBorders>
              <w:top w:val="nil"/>
              <w:left w:val="nil"/>
              <w:bottom w:val="nil"/>
              <w:right w:val="nil"/>
            </w:tcBorders>
            <w:shd w:val="clear" w:color="auto" w:fill="auto"/>
            <w:noWrap/>
            <w:vAlign w:val="bottom"/>
            <w:hideMark/>
          </w:tcPr>
          <w:p w14:paraId="7537B43F" w14:textId="77777777" w:rsidR="00596580" w:rsidRPr="00596580" w:rsidRDefault="00596580" w:rsidP="009C644C">
            <w:r w:rsidRPr="00596580">
              <w:t>VETROPACK MORAVIA GLASS, akciová společnost</w:t>
            </w:r>
          </w:p>
        </w:tc>
      </w:tr>
      <w:tr w:rsidR="00596580" w:rsidRPr="00596580" w14:paraId="44A0CF54" w14:textId="77777777" w:rsidTr="00612E13">
        <w:trPr>
          <w:trHeight w:val="300"/>
        </w:trPr>
        <w:tc>
          <w:tcPr>
            <w:tcW w:w="3356" w:type="dxa"/>
            <w:tcBorders>
              <w:top w:val="nil"/>
              <w:left w:val="nil"/>
              <w:bottom w:val="nil"/>
              <w:right w:val="nil"/>
            </w:tcBorders>
            <w:shd w:val="clear" w:color="auto" w:fill="auto"/>
            <w:noWrap/>
            <w:vAlign w:val="bottom"/>
            <w:hideMark/>
          </w:tcPr>
          <w:p w14:paraId="3C165FAC" w14:textId="77777777" w:rsidR="00596580" w:rsidRPr="00596580" w:rsidRDefault="00596580" w:rsidP="009C644C">
            <w:r w:rsidRPr="00596580">
              <w:t>27388841</w:t>
            </w:r>
          </w:p>
        </w:tc>
        <w:tc>
          <w:tcPr>
            <w:tcW w:w="6000" w:type="dxa"/>
            <w:tcBorders>
              <w:top w:val="nil"/>
              <w:left w:val="nil"/>
              <w:bottom w:val="nil"/>
              <w:right w:val="nil"/>
            </w:tcBorders>
            <w:shd w:val="clear" w:color="auto" w:fill="auto"/>
            <w:noWrap/>
            <w:vAlign w:val="bottom"/>
            <w:hideMark/>
          </w:tcPr>
          <w:p w14:paraId="41611649" w14:textId="77777777" w:rsidR="00596580" w:rsidRPr="00596580" w:rsidRDefault="00596580" w:rsidP="009C644C">
            <w:r w:rsidRPr="00596580">
              <w:t>VITRABLOK, s.r.o.</w:t>
            </w:r>
          </w:p>
        </w:tc>
      </w:tr>
      <w:tr w:rsidR="00596580" w:rsidRPr="00596580" w14:paraId="70662840" w14:textId="77777777" w:rsidTr="00612E13">
        <w:trPr>
          <w:trHeight w:val="300"/>
        </w:trPr>
        <w:tc>
          <w:tcPr>
            <w:tcW w:w="3356" w:type="dxa"/>
            <w:tcBorders>
              <w:top w:val="nil"/>
              <w:left w:val="nil"/>
              <w:bottom w:val="nil"/>
              <w:right w:val="nil"/>
            </w:tcBorders>
            <w:shd w:val="clear" w:color="auto" w:fill="auto"/>
            <w:noWrap/>
            <w:vAlign w:val="bottom"/>
            <w:hideMark/>
          </w:tcPr>
          <w:p w14:paraId="683E9710" w14:textId="77777777" w:rsidR="00596580" w:rsidRPr="00596580" w:rsidRDefault="00596580" w:rsidP="009C644C">
            <w:r w:rsidRPr="00596580">
              <w:t>00015253</w:t>
            </w:r>
          </w:p>
        </w:tc>
        <w:tc>
          <w:tcPr>
            <w:tcW w:w="6000" w:type="dxa"/>
            <w:tcBorders>
              <w:top w:val="nil"/>
              <w:left w:val="nil"/>
              <w:bottom w:val="nil"/>
              <w:right w:val="nil"/>
            </w:tcBorders>
            <w:shd w:val="clear" w:color="auto" w:fill="auto"/>
            <w:noWrap/>
            <w:vAlign w:val="bottom"/>
            <w:hideMark/>
          </w:tcPr>
          <w:p w14:paraId="443640F1" w14:textId="77777777" w:rsidR="00596580" w:rsidRPr="00596580" w:rsidRDefault="00596580" w:rsidP="009C644C">
            <w:proofErr w:type="spellStart"/>
            <w:r w:rsidRPr="00596580">
              <w:t>Wienerberger</w:t>
            </w:r>
            <w:proofErr w:type="spellEnd"/>
            <w:r w:rsidRPr="00596580">
              <w:t xml:space="preserve"> s.r.o.</w:t>
            </w:r>
          </w:p>
        </w:tc>
      </w:tr>
      <w:tr w:rsidR="00596580" w:rsidRPr="00596580" w14:paraId="20A72799" w14:textId="77777777" w:rsidTr="00612E13">
        <w:trPr>
          <w:trHeight w:val="300"/>
        </w:trPr>
        <w:tc>
          <w:tcPr>
            <w:tcW w:w="3356" w:type="dxa"/>
            <w:tcBorders>
              <w:top w:val="nil"/>
              <w:left w:val="nil"/>
              <w:bottom w:val="nil"/>
              <w:right w:val="nil"/>
            </w:tcBorders>
            <w:shd w:val="clear" w:color="auto" w:fill="auto"/>
            <w:noWrap/>
            <w:vAlign w:val="bottom"/>
            <w:hideMark/>
          </w:tcPr>
          <w:p w14:paraId="1A232320" w14:textId="77777777" w:rsidR="00596580" w:rsidRPr="00596580" w:rsidRDefault="00596580" w:rsidP="009C644C">
            <w:r w:rsidRPr="00596580">
              <w:t>60714671</w:t>
            </w:r>
          </w:p>
        </w:tc>
        <w:tc>
          <w:tcPr>
            <w:tcW w:w="6000" w:type="dxa"/>
            <w:tcBorders>
              <w:top w:val="nil"/>
              <w:left w:val="nil"/>
              <w:bottom w:val="nil"/>
              <w:right w:val="nil"/>
            </w:tcBorders>
            <w:shd w:val="clear" w:color="auto" w:fill="auto"/>
            <w:noWrap/>
            <w:vAlign w:val="bottom"/>
            <w:hideMark/>
          </w:tcPr>
          <w:p w14:paraId="5107507A" w14:textId="77777777" w:rsidR="00596580" w:rsidRPr="00596580" w:rsidRDefault="00596580" w:rsidP="009C644C">
            <w:r w:rsidRPr="00596580">
              <w:t>Zlínské cihelny s.r.o.</w:t>
            </w:r>
          </w:p>
        </w:tc>
      </w:tr>
    </w:tbl>
    <w:p w14:paraId="4EB8EBD0" w14:textId="77777777" w:rsidR="00596580" w:rsidRDefault="00596580" w:rsidP="009C644C"/>
    <w:p w14:paraId="6C22AB98" w14:textId="77777777" w:rsidR="007C3BBD" w:rsidRDefault="007C3BBD" w:rsidP="009C644C"/>
    <w:p w14:paraId="3002AD00" w14:textId="52906CFD" w:rsidR="00596580" w:rsidRPr="00596580" w:rsidRDefault="00596580" w:rsidP="009C644C">
      <w:pPr>
        <w:pStyle w:val="Nadpis3"/>
      </w:pPr>
      <w:bookmarkStart w:id="132" w:name="_Toc57887781"/>
      <w:r>
        <w:t>Významní výr</w:t>
      </w:r>
      <w:r w:rsidR="007C3BBD">
        <w:t>obci podle jednotlivých výrobků</w:t>
      </w:r>
      <w:bookmarkEnd w:id="132"/>
    </w:p>
    <w:p w14:paraId="1859E560" w14:textId="77777777" w:rsidR="003D639C" w:rsidRPr="004213AE" w:rsidRDefault="003D639C" w:rsidP="009C644C">
      <w:pPr>
        <w:pStyle w:val="Nadpis4"/>
      </w:pPr>
      <w:r w:rsidRPr="004213AE">
        <w:t>Cement</w:t>
      </w:r>
    </w:p>
    <w:p w14:paraId="4BC1536A" w14:textId="77777777" w:rsidR="003D639C" w:rsidRPr="003D639C" w:rsidRDefault="003D639C" w:rsidP="002C5DFD">
      <w:pPr>
        <w:pStyle w:val="Odstavecseseznamem"/>
        <w:numPr>
          <w:ilvl w:val="0"/>
          <w:numId w:val="14"/>
        </w:numPr>
      </w:pPr>
      <w:r w:rsidRPr="003D639C">
        <w:t>Českomoravský cement a.s. – závod Cementárna Mokrá</w:t>
      </w:r>
    </w:p>
    <w:p w14:paraId="52A9E48B" w14:textId="77777777" w:rsidR="003D639C" w:rsidRPr="003D639C" w:rsidRDefault="003D639C" w:rsidP="002C5DFD">
      <w:pPr>
        <w:pStyle w:val="Odstavecseseznamem"/>
        <w:numPr>
          <w:ilvl w:val="0"/>
          <w:numId w:val="14"/>
        </w:numPr>
      </w:pPr>
      <w:r w:rsidRPr="003D639C">
        <w:lastRenderedPageBreak/>
        <w:t>Českomoravský cement a.s. – závod Cementárna Radotín</w:t>
      </w:r>
    </w:p>
    <w:p w14:paraId="5AB19CEF" w14:textId="77777777" w:rsidR="003D639C" w:rsidRPr="003D639C" w:rsidRDefault="003D639C" w:rsidP="002C5DFD">
      <w:pPr>
        <w:pStyle w:val="Odstavecseseznamem"/>
        <w:numPr>
          <w:ilvl w:val="0"/>
          <w:numId w:val="14"/>
        </w:numPr>
      </w:pPr>
      <w:proofErr w:type="spellStart"/>
      <w:r w:rsidRPr="003D639C">
        <w:t>Lafarge</w:t>
      </w:r>
      <w:proofErr w:type="spellEnd"/>
      <w:r w:rsidRPr="003D639C">
        <w:t xml:space="preserve"> Cement a.s. – Cementárna Čížkovice</w:t>
      </w:r>
    </w:p>
    <w:p w14:paraId="6ADE6100" w14:textId="77777777" w:rsidR="003D639C" w:rsidRPr="003D639C" w:rsidRDefault="003D639C" w:rsidP="002C5DFD">
      <w:pPr>
        <w:pStyle w:val="Odstavecseseznamem"/>
        <w:numPr>
          <w:ilvl w:val="0"/>
          <w:numId w:val="14"/>
        </w:numPr>
      </w:pPr>
      <w:r w:rsidRPr="003D639C">
        <w:t>Cement Hranice a.s. – Cementárna Hranice na Moravě</w:t>
      </w:r>
    </w:p>
    <w:p w14:paraId="703C3794" w14:textId="77777777" w:rsidR="003D639C" w:rsidRPr="003D639C" w:rsidRDefault="003D639C" w:rsidP="002C5DFD">
      <w:pPr>
        <w:pStyle w:val="Odstavecseseznamem"/>
        <w:numPr>
          <w:ilvl w:val="0"/>
          <w:numId w:val="14"/>
        </w:numPr>
      </w:pPr>
      <w:r w:rsidRPr="003D639C">
        <w:t>CEMEX Czech Republic s.r.o. – Cementárna Prachovice</w:t>
      </w:r>
    </w:p>
    <w:p w14:paraId="47F7FEFC" w14:textId="61E407BC" w:rsidR="00B62584" w:rsidRPr="002851C4" w:rsidRDefault="00B62584" w:rsidP="009C644C">
      <w:pPr>
        <w:pStyle w:val="Nadpis4"/>
      </w:pPr>
      <w:r w:rsidRPr="002851C4">
        <w:t>Cihly</w:t>
      </w:r>
      <w:r w:rsidR="00E76DCC">
        <w:t xml:space="preserve"> a keramika</w:t>
      </w:r>
    </w:p>
    <w:p w14:paraId="002A375B" w14:textId="77777777" w:rsidR="002851C4" w:rsidRPr="002851C4" w:rsidRDefault="00A75FAD" w:rsidP="009C644C">
      <w:r w:rsidRPr="002851C4">
        <w:t xml:space="preserve">Členové </w:t>
      </w:r>
      <w:r w:rsidR="002851C4" w:rsidRPr="002851C4">
        <w:t>Cihlářského svazu Čech a Moravy:</w:t>
      </w:r>
    </w:p>
    <w:p w14:paraId="199BE38E" w14:textId="77777777" w:rsidR="00B62584" w:rsidRPr="002851C4" w:rsidRDefault="00B62584" w:rsidP="002C5DFD">
      <w:pPr>
        <w:pStyle w:val="Odstavecseseznamem"/>
        <w:numPr>
          <w:ilvl w:val="0"/>
          <w:numId w:val="14"/>
        </w:numPr>
      </w:pPr>
      <w:r w:rsidRPr="002851C4">
        <w:t>TONDACH Česká republika s.r.o. (Šlapanice)</w:t>
      </w:r>
    </w:p>
    <w:p w14:paraId="23DC0584" w14:textId="77777777" w:rsidR="00A75FAD" w:rsidRPr="002851C4" w:rsidRDefault="00A75FAD" w:rsidP="002C5DFD">
      <w:pPr>
        <w:pStyle w:val="Odstavecseseznamem"/>
        <w:numPr>
          <w:ilvl w:val="0"/>
          <w:numId w:val="14"/>
        </w:numPr>
      </w:pPr>
      <w:r w:rsidRPr="002851C4">
        <w:t>TONDACH Česká republika s.r.o. (Hranice)</w:t>
      </w:r>
    </w:p>
    <w:p w14:paraId="4ACC6B60" w14:textId="77777777" w:rsidR="00A75FAD" w:rsidRPr="002851C4" w:rsidRDefault="00A75FAD" w:rsidP="002C5DFD">
      <w:pPr>
        <w:pStyle w:val="Odstavecseseznamem"/>
        <w:numPr>
          <w:ilvl w:val="0"/>
          <w:numId w:val="14"/>
        </w:numPr>
      </w:pPr>
      <w:r w:rsidRPr="002851C4">
        <w:t>TONDACH Česká republika s.r.o. (Stod)</w:t>
      </w:r>
    </w:p>
    <w:p w14:paraId="20A98EE7" w14:textId="486C6C13" w:rsidR="00A75FAD" w:rsidRPr="002851C4" w:rsidRDefault="00A75FAD" w:rsidP="002C5DFD">
      <w:pPr>
        <w:pStyle w:val="Odstavecseseznamem"/>
        <w:numPr>
          <w:ilvl w:val="0"/>
          <w:numId w:val="14"/>
        </w:numPr>
      </w:pPr>
      <w:r w:rsidRPr="002851C4">
        <w:t>TONDACH Česká republika s.r.o. (Blížejov)</w:t>
      </w:r>
    </w:p>
    <w:p w14:paraId="3F17CF80" w14:textId="77777777" w:rsidR="00B62584" w:rsidRPr="002851C4" w:rsidRDefault="00B62584" w:rsidP="002C5DFD">
      <w:pPr>
        <w:pStyle w:val="Odstavecseseznamem"/>
        <w:numPr>
          <w:ilvl w:val="0"/>
          <w:numId w:val="14"/>
        </w:numPr>
      </w:pPr>
      <w:r w:rsidRPr="002851C4">
        <w:t>HELUZ s.r.o. (Dolní Bukovsko)</w:t>
      </w:r>
    </w:p>
    <w:p w14:paraId="0F803D37" w14:textId="77777777" w:rsidR="00B62584" w:rsidRPr="002851C4" w:rsidRDefault="00B62584" w:rsidP="002C5DFD">
      <w:pPr>
        <w:pStyle w:val="Odstavecseseznamem"/>
        <w:numPr>
          <w:ilvl w:val="0"/>
          <w:numId w:val="14"/>
        </w:numPr>
      </w:pPr>
      <w:r w:rsidRPr="002851C4">
        <w:t>HELUZ s.r.o. (Hevlín)</w:t>
      </w:r>
    </w:p>
    <w:p w14:paraId="45B9270B" w14:textId="77777777" w:rsidR="00B62584" w:rsidRPr="002851C4" w:rsidRDefault="00B62584" w:rsidP="002C5DFD">
      <w:pPr>
        <w:pStyle w:val="Odstavecseseznamem"/>
        <w:numPr>
          <w:ilvl w:val="0"/>
          <w:numId w:val="14"/>
        </w:numPr>
      </w:pPr>
      <w:r w:rsidRPr="002851C4">
        <w:t>HELUZ cihlářský průmysl v.o.s. (Libochovice)</w:t>
      </w:r>
    </w:p>
    <w:p w14:paraId="6B1BB672"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(Jezernice)</w:t>
      </w:r>
    </w:p>
    <w:p w14:paraId="2133315F"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(Řepov)</w:t>
      </w:r>
    </w:p>
    <w:p w14:paraId="43F9CA06"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(Tuněchody)</w:t>
      </w:r>
    </w:p>
    <w:p w14:paraId="60C83114"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(Hodonín)</w:t>
      </w:r>
    </w:p>
    <w:p w14:paraId="7B0FB17E"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(Holice)</w:t>
      </w:r>
    </w:p>
    <w:p w14:paraId="241917D3" w14:textId="77777777" w:rsidR="00B62584"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(Novosedly)</w:t>
      </w:r>
    </w:p>
    <w:p w14:paraId="019D5D83" w14:textId="7DD50241" w:rsidR="00A75FAD" w:rsidRPr="002851C4" w:rsidRDefault="00B62584" w:rsidP="002C5DFD">
      <w:pPr>
        <w:pStyle w:val="Odstavecseseznamem"/>
        <w:numPr>
          <w:ilvl w:val="0"/>
          <w:numId w:val="14"/>
        </w:numPr>
      </w:pPr>
      <w:proofErr w:type="spellStart"/>
      <w:r w:rsidRPr="002851C4">
        <w:t>Wienerberger</w:t>
      </w:r>
      <w:proofErr w:type="spellEnd"/>
      <w:r w:rsidRPr="002851C4">
        <w:t xml:space="preserve"> cihlářský průmysl, a. s. (Týn nad Vltavou)</w:t>
      </w:r>
    </w:p>
    <w:p w14:paraId="3B788F2D" w14:textId="77777777" w:rsidR="002851C4" w:rsidRPr="002851C4" w:rsidRDefault="002851C4" w:rsidP="009C644C">
      <w:pPr>
        <w:pStyle w:val="Odstavecseseznamem"/>
      </w:pPr>
    </w:p>
    <w:p w14:paraId="2FC11742" w14:textId="04360817" w:rsidR="002851C4" w:rsidRPr="002851C4" w:rsidRDefault="002851C4" w:rsidP="009C644C">
      <w:r w:rsidRPr="002851C4">
        <w:t>Nečlenové:</w:t>
      </w:r>
    </w:p>
    <w:p w14:paraId="5B694164" w14:textId="77777777" w:rsidR="002851C4" w:rsidRPr="002851C4" w:rsidRDefault="002851C4" w:rsidP="002C5DFD">
      <w:pPr>
        <w:pStyle w:val="Odstavecseseznamem"/>
        <w:numPr>
          <w:ilvl w:val="0"/>
          <w:numId w:val="14"/>
        </w:numPr>
      </w:pPr>
      <w:r w:rsidRPr="002851C4">
        <w:t>TVARBET MORAVIA, a.s.</w:t>
      </w:r>
    </w:p>
    <w:p w14:paraId="6E96FD5B" w14:textId="77777777" w:rsidR="002851C4" w:rsidRPr="002851C4" w:rsidRDefault="002851C4" w:rsidP="002C5DFD">
      <w:pPr>
        <w:pStyle w:val="Odstavecseseznamem"/>
        <w:numPr>
          <w:ilvl w:val="0"/>
          <w:numId w:val="14"/>
        </w:numPr>
      </w:pPr>
      <w:r w:rsidRPr="002851C4">
        <w:t xml:space="preserve">P-D </w:t>
      </w:r>
      <w:proofErr w:type="spellStart"/>
      <w:r w:rsidRPr="002851C4">
        <w:t>Refractories</w:t>
      </w:r>
      <w:proofErr w:type="spellEnd"/>
      <w:r w:rsidRPr="002851C4">
        <w:t xml:space="preserve"> CZ a.s.</w:t>
      </w:r>
    </w:p>
    <w:p w14:paraId="3182727D" w14:textId="77777777" w:rsidR="002851C4" w:rsidRPr="002851C4" w:rsidRDefault="002851C4" w:rsidP="002C5DFD">
      <w:pPr>
        <w:pStyle w:val="Odstavecseseznamem"/>
        <w:numPr>
          <w:ilvl w:val="0"/>
          <w:numId w:val="14"/>
        </w:numPr>
      </w:pPr>
      <w:r w:rsidRPr="002851C4">
        <w:t>Cihelna Kinský, spol. s r. o.</w:t>
      </w:r>
    </w:p>
    <w:p w14:paraId="7CEEC20A" w14:textId="77777777" w:rsidR="002851C4" w:rsidRDefault="002851C4" w:rsidP="009C644C"/>
    <w:p w14:paraId="43B41EA6" w14:textId="77777777" w:rsidR="007B5230" w:rsidRDefault="007B5230" w:rsidP="009C644C">
      <w:pPr>
        <w:pStyle w:val="Nadpis4"/>
      </w:pPr>
      <w:r w:rsidRPr="004213AE">
        <w:t>Vápno</w:t>
      </w:r>
    </w:p>
    <w:p w14:paraId="0FFC4D67" w14:textId="77777777" w:rsidR="004D078F" w:rsidRPr="00D053AE" w:rsidRDefault="004D078F" w:rsidP="009C644C">
      <w:r w:rsidRPr="00D053AE">
        <w:t>Výroba hašeného, nehašeného a hydraulického vápna.</w:t>
      </w:r>
    </w:p>
    <w:p w14:paraId="5D320FAE" w14:textId="77777777" w:rsidR="004D078F" w:rsidRDefault="004D078F" w:rsidP="009C644C">
      <w:r w:rsidRPr="00602E1D">
        <w:t>CZ-NACE 2352</w:t>
      </w:r>
      <w:r>
        <w:t xml:space="preserve"> (dále uvedená data se vztahují pouze k výrobě vápna).</w:t>
      </w:r>
    </w:p>
    <w:p w14:paraId="02F26DBA" w14:textId="77777777" w:rsidR="004D078F" w:rsidRDefault="004D078F" w:rsidP="009C644C"/>
    <w:p w14:paraId="1C7CF964" w14:textId="77777777" w:rsidR="004D078F" w:rsidRPr="004D078F" w:rsidRDefault="004D078F" w:rsidP="009C644C">
      <w:r w:rsidRPr="00602E1D">
        <w:t>Všichni výrobci vápna a dolomitického vápna na území České republiky jsou členy Svazu výrobců</w:t>
      </w:r>
      <w:r>
        <w:t xml:space="preserve"> vápna České republiky (SVV ČR):</w:t>
      </w:r>
    </w:p>
    <w:p w14:paraId="017826C2" w14:textId="77777777" w:rsidR="004D078F" w:rsidRPr="0031751F" w:rsidRDefault="004D078F" w:rsidP="002C5DFD">
      <w:pPr>
        <w:pStyle w:val="Odstavecseseznamem"/>
        <w:numPr>
          <w:ilvl w:val="0"/>
          <w:numId w:val="14"/>
        </w:numPr>
      </w:pPr>
      <w:bookmarkStart w:id="133" w:name="_Hlk48034967"/>
      <w:r w:rsidRPr="0031751F">
        <w:t>CARMEUSE CZECH REPUBLIC s.r.o.</w:t>
      </w:r>
    </w:p>
    <w:p w14:paraId="79738124" w14:textId="77777777" w:rsidR="004D078F" w:rsidRPr="0031751F" w:rsidRDefault="004D078F" w:rsidP="002C5DFD">
      <w:pPr>
        <w:pStyle w:val="Odstavecseseznamem"/>
        <w:numPr>
          <w:ilvl w:val="0"/>
          <w:numId w:val="14"/>
        </w:numPr>
      </w:pPr>
      <w:r w:rsidRPr="0031751F">
        <w:t xml:space="preserve">HASIT Šumavské vápenice a </w:t>
      </w:r>
      <w:proofErr w:type="spellStart"/>
      <w:r w:rsidRPr="0031751F">
        <w:t>omítkárny</w:t>
      </w:r>
      <w:proofErr w:type="spellEnd"/>
      <w:r w:rsidRPr="0031751F">
        <w:t>, s.r.o.</w:t>
      </w:r>
    </w:p>
    <w:p w14:paraId="5F2E49C6" w14:textId="77777777" w:rsidR="004D078F" w:rsidRPr="0031751F" w:rsidRDefault="004D078F" w:rsidP="002C5DFD">
      <w:pPr>
        <w:pStyle w:val="Odstavecseseznamem"/>
        <w:numPr>
          <w:ilvl w:val="0"/>
          <w:numId w:val="14"/>
        </w:numPr>
      </w:pPr>
      <w:r w:rsidRPr="0031751F">
        <w:t xml:space="preserve">LB </w:t>
      </w:r>
      <w:proofErr w:type="spellStart"/>
      <w:r w:rsidRPr="0031751F">
        <w:t>Cemix</w:t>
      </w:r>
      <w:proofErr w:type="spellEnd"/>
      <w:r w:rsidRPr="0031751F">
        <w:t>, s.r.o., závod Kotouč Štramberk</w:t>
      </w:r>
    </w:p>
    <w:p w14:paraId="0DD11483" w14:textId="77777777" w:rsidR="004D078F" w:rsidRPr="0031751F" w:rsidRDefault="004D078F" w:rsidP="002C5DFD">
      <w:pPr>
        <w:pStyle w:val="Odstavecseseznamem"/>
        <w:numPr>
          <w:ilvl w:val="0"/>
          <w:numId w:val="14"/>
        </w:numPr>
      </w:pPr>
      <w:r w:rsidRPr="0031751F">
        <w:t>Vápenka Čertovy schody a.s.</w:t>
      </w:r>
    </w:p>
    <w:p w14:paraId="29682C6C" w14:textId="290CA86D" w:rsidR="004D078F" w:rsidRPr="00602E1D" w:rsidRDefault="004D078F" w:rsidP="002C5DFD">
      <w:pPr>
        <w:pStyle w:val="Odstavecseseznamem"/>
        <w:numPr>
          <w:ilvl w:val="0"/>
          <w:numId w:val="14"/>
        </w:numPr>
      </w:pPr>
      <w:r w:rsidRPr="0031751F">
        <w:t>VÁPENKA VITOŠOV s.r.o.</w:t>
      </w:r>
      <w:bookmarkEnd w:id="133"/>
    </w:p>
    <w:p w14:paraId="101393EF" w14:textId="77777777" w:rsidR="004D078F" w:rsidRDefault="004D078F" w:rsidP="009C644C"/>
    <w:p w14:paraId="6B79B810" w14:textId="5A1EE1B5" w:rsidR="004D078F" w:rsidRPr="0015009F" w:rsidRDefault="004D078F" w:rsidP="009C644C">
      <w:r w:rsidRPr="0031751F">
        <w:t xml:space="preserve">Informace o ekonomických parametrech sektoru </w:t>
      </w:r>
      <w:r>
        <w:t>výroby vápna a dolomitického vápna</w:t>
      </w:r>
    </w:p>
    <w:p w14:paraId="3797412A" w14:textId="145AD1BC" w:rsidR="001F3BAD" w:rsidRDefault="001F3BAD">
      <w:pPr>
        <w:spacing w:after="200"/>
        <w:jc w:val="left"/>
        <w:rPr>
          <w:highlight w:val="cyan"/>
        </w:rPr>
      </w:pPr>
      <w:r>
        <w:rPr>
          <w:highlight w:val="cyan"/>
        </w:rPr>
        <w:br w:type="page"/>
      </w:r>
    </w:p>
    <w:p w14:paraId="7B2CD1B7" w14:textId="77777777" w:rsidR="004D078F" w:rsidRPr="00317112" w:rsidRDefault="004D078F" w:rsidP="009C644C">
      <w:pPr>
        <w:rPr>
          <w:highlight w:val="cyan"/>
        </w:rPr>
      </w:pPr>
    </w:p>
    <w:tbl>
      <w:tblPr>
        <w:tblW w:w="9600" w:type="dxa"/>
        <w:tblCellMar>
          <w:left w:w="70" w:type="dxa"/>
          <w:right w:w="70" w:type="dxa"/>
        </w:tblCellMar>
        <w:tblLook w:val="04A0" w:firstRow="1" w:lastRow="0" w:firstColumn="1" w:lastColumn="0" w:noHBand="0" w:noVBand="1"/>
      </w:tblPr>
      <w:tblGrid>
        <w:gridCol w:w="4580"/>
        <w:gridCol w:w="1780"/>
        <w:gridCol w:w="2600"/>
        <w:gridCol w:w="640"/>
      </w:tblGrid>
      <w:tr w:rsidR="004D078F" w:rsidRPr="004C71A5" w14:paraId="780B2025" w14:textId="77777777" w:rsidTr="00245D04">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ABABC5" w14:textId="77777777" w:rsidR="004D078F" w:rsidRPr="0031751F" w:rsidRDefault="004D078F" w:rsidP="009C644C">
            <w:pPr>
              <w:rPr>
                <w:highlight w:val="cyan"/>
              </w:rPr>
            </w:pPr>
            <w:r w:rsidRPr="0031751F">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14E9714C" w14:textId="77777777" w:rsidR="004D078F" w:rsidRPr="0031751F" w:rsidRDefault="004D078F" w:rsidP="009C644C">
            <w:pPr>
              <w:rPr>
                <w:highlight w:val="lightGray"/>
              </w:rPr>
            </w:pPr>
            <w:r w:rsidRPr="0031751F">
              <w:rPr>
                <w:highlight w:val="lightGray"/>
              </w:rPr>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5AAC2415" w14:textId="77777777" w:rsidR="004D078F" w:rsidRPr="0031751F" w:rsidRDefault="004D078F" w:rsidP="009C644C">
            <w:pPr>
              <w:rPr>
                <w:highlight w:val="lightGray"/>
              </w:rPr>
            </w:pPr>
            <w:r w:rsidRPr="0031751F">
              <w:rPr>
                <w:highlight w:val="lightGray"/>
              </w:rPr>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18F131AB" w14:textId="77777777" w:rsidR="004D078F" w:rsidRPr="0031751F" w:rsidRDefault="004D078F" w:rsidP="009C644C">
            <w:pPr>
              <w:rPr>
                <w:highlight w:val="lightGray"/>
              </w:rPr>
            </w:pPr>
            <w:r w:rsidRPr="0031751F">
              <w:rPr>
                <w:highlight w:val="lightGray"/>
              </w:rPr>
              <w:t>%</w:t>
            </w:r>
          </w:p>
        </w:tc>
      </w:tr>
      <w:tr w:rsidR="004D078F" w:rsidRPr="004C71A5" w14:paraId="7A31ED35"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5DDD2007" w14:textId="77777777" w:rsidR="004D078F" w:rsidRPr="0031751F" w:rsidRDefault="004D078F" w:rsidP="009C644C">
            <w:pPr>
              <w:rPr>
                <w:highlight w:val="lightGray"/>
              </w:rPr>
            </w:pPr>
            <w:r w:rsidRPr="0031751F">
              <w:rPr>
                <w:highlight w:val="lightGray"/>
              </w:rPr>
              <w:t>Počet zaměstnanců</w:t>
            </w:r>
          </w:p>
        </w:tc>
        <w:tc>
          <w:tcPr>
            <w:tcW w:w="1780" w:type="dxa"/>
            <w:tcBorders>
              <w:top w:val="nil"/>
              <w:left w:val="nil"/>
              <w:bottom w:val="single" w:sz="4" w:space="0" w:color="auto"/>
              <w:right w:val="single" w:sz="4" w:space="0" w:color="auto"/>
            </w:tcBorders>
            <w:shd w:val="clear" w:color="auto" w:fill="auto"/>
            <w:noWrap/>
            <w:vAlign w:val="center"/>
          </w:tcPr>
          <w:p w14:paraId="07229EAA" w14:textId="77777777" w:rsidR="004D078F" w:rsidRPr="0031751F" w:rsidRDefault="004D078F" w:rsidP="009C644C">
            <w:r w:rsidRPr="0031751F">
              <w:t>642</w:t>
            </w:r>
          </w:p>
        </w:tc>
        <w:tc>
          <w:tcPr>
            <w:tcW w:w="2600" w:type="dxa"/>
            <w:tcBorders>
              <w:top w:val="nil"/>
              <w:left w:val="nil"/>
              <w:bottom w:val="single" w:sz="4" w:space="0" w:color="auto"/>
              <w:right w:val="single" w:sz="4" w:space="0" w:color="auto"/>
            </w:tcBorders>
            <w:shd w:val="clear" w:color="auto" w:fill="auto"/>
            <w:noWrap/>
            <w:vAlign w:val="bottom"/>
          </w:tcPr>
          <w:p w14:paraId="562D855F" w14:textId="77777777" w:rsidR="004D078F" w:rsidRPr="0031751F" w:rsidRDefault="004D078F" w:rsidP="009C644C">
            <w:r w:rsidRPr="0031751F">
              <w:t>642</w:t>
            </w:r>
          </w:p>
        </w:tc>
        <w:tc>
          <w:tcPr>
            <w:tcW w:w="640" w:type="dxa"/>
            <w:tcBorders>
              <w:top w:val="nil"/>
              <w:left w:val="nil"/>
              <w:bottom w:val="single" w:sz="4" w:space="0" w:color="auto"/>
              <w:right w:val="single" w:sz="4" w:space="0" w:color="auto"/>
            </w:tcBorders>
            <w:shd w:val="clear" w:color="auto" w:fill="auto"/>
            <w:noWrap/>
            <w:vAlign w:val="bottom"/>
          </w:tcPr>
          <w:p w14:paraId="2B626E65" w14:textId="77777777" w:rsidR="004D078F" w:rsidRPr="0031751F" w:rsidRDefault="004D078F" w:rsidP="009C644C">
            <w:r w:rsidRPr="0031751F">
              <w:t>100</w:t>
            </w:r>
          </w:p>
        </w:tc>
      </w:tr>
      <w:tr w:rsidR="004D078F" w:rsidRPr="004C71A5" w14:paraId="7B151EC1"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68660642" w14:textId="77777777" w:rsidR="004D078F" w:rsidRPr="0031751F" w:rsidRDefault="004D078F" w:rsidP="009C644C">
            <w:pPr>
              <w:rPr>
                <w:highlight w:val="lightGray"/>
              </w:rPr>
            </w:pPr>
            <w:r w:rsidRPr="0031751F">
              <w:rPr>
                <w:highlight w:val="lightGray"/>
              </w:rPr>
              <w:t>Aktiva celkem (tis. Kč)</w:t>
            </w:r>
          </w:p>
        </w:tc>
        <w:tc>
          <w:tcPr>
            <w:tcW w:w="1780" w:type="dxa"/>
            <w:tcBorders>
              <w:top w:val="nil"/>
              <w:left w:val="nil"/>
              <w:bottom w:val="single" w:sz="4" w:space="0" w:color="auto"/>
              <w:right w:val="single" w:sz="4" w:space="0" w:color="auto"/>
            </w:tcBorders>
            <w:shd w:val="clear" w:color="auto" w:fill="auto"/>
            <w:noWrap/>
            <w:vAlign w:val="center"/>
          </w:tcPr>
          <w:p w14:paraId="2D0B037F" w14:textId="77777777" w:rsidR="004D078F" w:rsidRPr="0031751F" w:rsidRDefault="004D078F" w:rsidP="009C644C">
            <w:r w:rsidRPr="0031751F">
              <w:t>4 138 731</w:t>
            </w:r>
          </w:p>
        </w:tc>
        <w:tc>
          <w:tcPr>
            <w:tcW w:w="2600" w:type="dxa"/>
            <w:tcBorders>
              <w:top w:val="nil"/>
              <w:left w:val="nil"/>
              <w:bottom w:val="single" w:sz="4" w:space="0" w:color="auto"/>
              <w:right w:val="single" w:sz="4" w:space="0" w:color="auto"/>
            </w:tcBorders>
            <w:shd w:val="clear" w:color="auto" w:fill="auto"/>
            <w:noWrap/>
            <w:vAlign w:val="bottom"/>
          </w:tcPr>
          <w:p w14:paraId="1A91D9BC" w14:textId="77777777" w:rsidR="004D078F" w:rsidRPr="0031751F" w:rsidRDefault="004D078F" w:rsidP="009C644C">
            <w:r w:rsidRPr="0031751F">
              <w:t>4 138 731</w:t>
            </w:r>
          </w:p>
        </w:tc>
        <w:tc>
          <w:tcPr>
            <w:tcW w:w="640" w:type="dxa"/>
            <w:tcBorders>
              <w:top w:val="nil"/>
              <w:left w:val="nil"/>
              <w:bottom w:val="single" w:sz="4" w:space="0" w:color="auto"/>
              <w:right w:val="single" w:sz="4" w:space="0" w:color="auto"/>
            </w:tcBorders>
            <w:shd w:val="clear" w:color="auto" w:fill="auto"/>
            <w:noWrap/>
            <w:vAlign w:val="bottom"/>
          </w:tcPr>
          <w:p w14:paraId="685AB66B" w14:textId="77777777" w:rsidR="004D078F" w:rsidRPr="0031751F" w:rsidRDefault="004D078F" w:rsidP="009C644C">
            <w:r w:rsidRPr="0031751F">
              <w:t>100</w:t>
            </w:r>
          </w:p>
        </w:tc>
      </w:tr>
      <w:tr w:rsidR="004D078F" w:rsidRPr="004C71A5" w14:paraId="47C8CD39"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449C3ED" w14:textId="77777777" w:rsidR="004D078F" w:rsidRPr="0031751F" w:rsidRDefault="004D078F" w:rsidP="009C644C">
            <w:pPr>
              <w:rPr>
                <w:highlight w:val="lightGray"/>
              </w:rPr>
            </w:pPr>
            <w:r w:rsidRPr="0031751F">
              <w:rPr>
                <w:highlight w:val="lightGray"/>
              </w:rPr>
              <w:t>Dlouhodobý hmotný majetek (tis. Kč)</w:t>
            </w:r>
          </w:p>
        </w:tc>
        <w:tc>
          <w:tcPr>
            <w:tcW w:w="1780" w:type="dxa"/>
            <w:tcBorders>
              <w:top w:val="nil"/>
              <w:left w:val="nil"/>
              <w:bottom w:val="single" w:sz="4" w:space="0" w:color="auto"/>
              <w:right w:val="single" w:sz="4" w:space="0" w:color="auto"/>
            </w:tcBorders>
            <w:shd w:val="clear" w:color="auto" w:fill="auto"/>
            <w:noWrap/>
            <w:vAlign w:val="center"/>
          </w:tcPr>
          <w:p w14:paraId="4CEE5801" w14:textId="77777777" w:rsidR="004D078F" w:rsidRPr="0031751F" w:rsidRDefault="004D078F" w:rsidP="009C644C">
            <w:r w:rsidRPr="0031751F">
              <w:t>1 775 839</w:t>
            </w:r>
          </w:p>
        </w:tc>
        <w:tc>
          <w:tcPr>
            <w:tcW w:w="2600" w:type="dxa"/>
            <w:tcBorders>
              <w:top w:val="nil"/>
              <w:left w:val="nil"/>
              <w:bottom w:val="single" w:sz="4" w:space="0" w:color="auto"/>
              <w:right w:val="single" w:sz="4" w:space="0" w:color="auto"/>
            </w:tcBorders>
            <w:shd w:val="clear" w:color="auto" w:fill="auto"/>
            <w:noWrap/>
            <w:vAlign w:val="bottom"/>
          </w:tcPr>
          <w:p w14:paraId="6EB2F068" w14:textId="77777777" w:rsidR="004D078F" w:rsidRPr="0031751F" w:rsidRDefault="004D078F" w:rsidP="009C644C">
            <w:r w:rsidRPr="0031751F">
              <w:t>1 775 839</w:t>
            </w:r>
          </w:p>
        </w:tc>
        <w:tc>
          <w:tcPr>
            <w:tcW w:w="640" w:type="dxa"/>
            <w:tcBorders>
              <w:top w:val="nil"/>
              <w:left w:val="nil"/>
              <w:bottom w:val="single" w:sz="4" w:space="0" w:color="auto"/>
              <w:right w:val="single" w:sz="4" w:space="0" w:color="auto"/>
            </w:tcBorders>
            <w:shd w:val="clear" w:color="auto" w:fill="auto"/>
            <w:noWrap/>
            <w:vAlign w:val="bottom"/>
          </w:tcPr>
          <w:p w14:paraId="61BDC203" w14:textId="77777777" w:rsidR="004D078F" w:rsidRPr="0031751F" w:rsidRDefault="004D078F" w:rsidP="009C644C">
            <w:r w:rsidRPr="0031751F">
              <w:t>100</w:t>
            </w:r>
          </w:p>
        </w:tc>
      </w:tr>
      <w:tr w:rsidR="004D078F" w:rsidRPr="004C71A5" w14:paraId="17EB4560"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D75DF44" w14:textId="77777777" w:rsidR="004D078F" w:rsidRPr="0031751F" w:rsidRDefault="004D078F" w:rsidP="009C644C">
            <w:pPr>
              <w:rPr>
                <w:highlight w:val="lightGray"/>
              </w:rPr>
            </w:pPr>
            <w:r w:rsidRPr="0031751F">
              <w:rPr>
                <w:highlight w:val="lightGray"/>
              </w:rPr>
              <w:t>Čistý obrat za účetní období (tis. Kč)</w:t>
            </w:r>
          </w:p>
        </w:tc>
        <w:tc>
          <w:tcPr>
            <w:tcW w:w="1780" w:type="dxa"/>
            <w:tcBorders>
              <w:top w:val="nil"/>
              <w:left w:val="nil"/>
              <w:bottom w:val="single" w:sz="4" w:space="0" w:color="auto"/>
              <w:right w:val="single" w:sz="4" w:space="0" w:color="auto"/>
            </w:tcBorders>
            <w:shd w:val="clear" w:color="auto" w:fill="auto"/>
            <w:noWrap/>
            <w:vAlign w:val="center"/>
          </w:tcPr>
          <w:p w14:paraId="2E03328F" w14:textId="77777777" w:rsidR="004D078F" w:rsidRPr="0031751F" w:rsidRDefault="004D078F" w:rsidP="009C644C">
            <w:r w:rsidRPr="0031751F">
              <w:t>4 189 166</w:t>
            </w:r>
          </w:p>
        </w:tc>
        <w:tc>
          <w:tcPr>
            <w:tcW w:w="2600" w:type="dxa"/>
            <w:tcBorders>
              <w:top w:val="nil"/>
              <w:left w:val="nil"/>
              <w:bottom w:val="single" w:sz="4" w:space="0" w:color="auto"/>
              <w:right w:val="single" w:sz="4" w:space="0" w:color="auto"/>
            </w:tcBorders>
            <w:shd w:val="clear" w:color="auto" w:fill="auto"/>
            <w:noWrap/>
            <w:vAlign w:val="center"/>
          </w:tcPr>
          <w:p w14:paraId="4BB75F5B" w14:textId="77777777" w:rsidR="004D078F" w:rsidRPr="0031751F" w:rsidRDefault="004D078F" w:rsidP="009C644C">
            <w:r w:rsidRPr="0031751F">
              <w:t>4 189 166</w:t>
            </w:r>
          </w:p>
        </w:tc>
        <w:tc>
          <w:tcPr>
            <w:tcW w:w="640" w:type="dxa"/>
            <w:tcBorders>
              <w:top w:val="nil"/>
              <w:left w:val="nil"/>
              <w:bottom w:val="single" w:sz="4" w:space="0" w:color="auto"/>
              <w:right w:val="single" w:sz="4" w:space="0" w:color="auto"/>
            </w:tcBorders>
            <w:shd w:val="clear" w:color="auto" w:fill="auto"/>
            <w:noWrap/>
            <w:vAlign w:val="bottom"/>
          </w:tcPr>
          <w:p w14:paraId="54D203DE" w14:textId="77777777" w:rsidR="004D078F" w:rsidRPr="0031751F" w:rsidRDefault="004D078F" w:rsidP="009C644C">
            <w:r w:rsidRPr="0031751F">
              <w:t>100</w:t>
            </w:r>
          </w:p>
        </w:tc>
      </w:tr>
      <w:tr w:rsidR="004D078F" w:rsidRPr="004C71A5" w14:paraId="4A09ADE4"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7D132AA" w14:textId="77777777" w:rsidR="004D078F" w:rsidRPr="0031751F" w:rsidRDefault="004D078F" w:rsidP="009C644C">
            <w:pPr>
              <w:rPr>
                <w:highlight w:val="lightGray"/>
              </w:rPr>
            </w:pPr>
            <w:r w:rsidRPr="0031751F">
              <w:rPr>
                <w:highlight w:val="lightGray"/>
              </w:rPr>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center"/>
          </w:tcPr>
          <w:p w14:paraId="6F9185D6" w14:textId="77777777" w:rsidR="004D078F" w:rsidRPr="0031751F" w:rsidRDefault="004D078F" w:rsidP="009C644C">
            <w:r w:rsidRPr="0031751F">
              <w:t>3 765 459</w:t>
            </w:r>
          </w:p>
        </w:tc>
        <w:tc>
          <w:tcPr>
            <w:tcW w:w="2600" w:type="dxa"/>
            <w:tcBorders>
              <w:top w:val="nil"/>
              <w:left w:val="nil"/>
              <w:bottom w:val="single" w:sz="4" w:space="0" w:color="auto"/>
              <w:right w:val="single" w:sz="4" w:space="0" w:color="auto"/>
            </w:tcBorders>
            <w:shd w:val="clear" w:color="auto" w:fill="auto"/>
            <w:noWrap/>
            <w:vAlign w:val="center"/>
          </w:tcPr>
          <w:p w14:paraId="3CC85A07" w14:textId="77777777" w:rsidR="004D078F" w:rsidRPr="0031751F" w:rsidRDefault="004D078F" w:rsidP="009C644C">
            <w:r w:rsidRPr="0031751F">
              <w:t>3 765 459</w:t>
            </w:r>
          </w:p>
        </w:tc>
        <w:tc>
          <w:tcPr>
            <w:tcW w:w="640" w:type="dxa"/>
            <w:tcBorders>
              <w:top w:val="nil"/>
              <w:left w:val="nil"/>
              <w:bottom w:val="single" w:sz="4" w:space="0" w:color="auto"/>
              <w:right w:val="single" w:sz="4" w:space="0" w:color="auto"/>
            </w:tcBorders>
            <w:shd w:val="clear" w:color="auto" w:fill="auto"/>
            <w:noWrap/>
            <w:vAlign w:val="bottom"/>
          </w:tcPr>
          <w:p w14:paraId="6D329EF9" w14:textId="77777777" w:rsidR="004D078F" w:rsidRPr="0031751F" w:rsidRDefault="004D078F" w:rsidP="009C644C">
            <w:r w:rsidRPr="0031751F">
              <w:t>100</w:t>
            </w:r>
          </w:p>
        </w:tc>
      </w:tr>
      <w:tr w:rsidR="004D078F" w:rsidRPr="004C71A5" w14:paraId="6D6E19ED"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060F258" w14:textId="77777777" w:rsidR="004D078F" w:rsidRPr="0031751F" w:rsidRDefault="004D078F" w:rsidP="009C644C">
            <w:pPr>
              <w:rPr>
                <w:highlight w:val="lightGray"/>
              </w:rPr>
            </w:pPr>
            <w:r w:rsidRPr="0031751F">
              <w:rPr>
                <w:highlight w:val="lightGray"/>
              </w:rPr>
              <w:t>Přidaná hodnota (tis. Kč)</w:t>
            </w:r>
          </w:p>
        </w:tc>
        <w:tc>
          <w:tcPr>
            <w:tcW w:w="1780" w:type="dxa"/>
            <w:tcBorders>
              <w:top w:val="nil"/>
              <w:left w:val="nil"/>
              <w:bottom w:val="single" w:sz="4" w:space="0" w:color="auto"/>
              <w:right w:val="single" w:sz="4" w:space="0" w:color="auto"/>
            </w:tcBorders>
            <w:shd w:val="clear" w:color="auto" w:fill="auto"/>
            <w:noWrap/>
            <w:vAlign w:val="center"/>
          </w:tcPr>
          <w:p w14:paraId="523E1719" w14:textId="77777777" w:rsidR="004D078F" w:rsidRPr="0031751F" w:rsidRDefault="004D078F" w:rsidP="009C644C">
            <w:r w:rsidRPr="0031751F">
              <w:t>1 460 863</w:t>
            </w:r>
          </w:p>
        </w:tc>
        <w:tc>
          <w:tcPr>
            <w:tcW w:w="2600" w:type="dxa"/>
            <w:tcBorders>
              <w:top w:val="nil"/>
              <w:left w:val="nil"/>
              <w:bottom w:val="single" w:sz="4" w:space="0" w:color="auto"/>
              <w:right w:val="single" w:sz="4" w:space="0" w:color="auto"/>
            </w:tcBorders>
            <w:shd w:val="clear" w:color="auto" w:fill="auto"/>
            <w:noWrap/>
            <w:vAlign w:val="center"/>
          </w:tcPr>
          <w:p w14:paraId="3309011C" w14:textId="77777777" w:rsidR="004D078F" w:rsidRPr="0031751F" w:rsidRDefault="004D078F" w:rsidP="009C644C">
            <w:r w:rsidRPr="0031751F">
              <w:t>1 460 863</w:t>
            </w:r>
          </w:p>
        </w:tc>
        <w:tc>
          <w:tcPr>
            <w:tcW w:w="640" w:type="dxa"/>
            <w:tcBorders>
              <w:top w:val="nil"/>
              <w:left w:val="nil"/>
              <w:bottom w:val="single" w:sz="4" w:space="0" w:color="auto"/>
              <w:right w:val="single" w:sz="4" w:space="0" w:color="auto"/>
            </w:tcBorders>
            <w:shd w:val="clear" w:color="auto" w:fill="auto"/>
            <w:noWrap/>
            <w:vAlign w:val="bottom"/>
          </w:tcPr>
          <w:p w14:paraId="7B7C5FA4" w14:textId="77777777" w:rsidR="004D078F" w:rsidRPr="0031751F" w:rsidRDefault="004D078F" w:rsidP="009C644C">
            <w:r w:rsidRPr="0031751F">
              <w:t>100</w:t>
            </w:r>
          </w:p>
        </w:tc>
      </w:tr>
      <w:tr w:rsidR="004D078F" w:rsidRPr="004C71A5" w14:paraId="33A60DCE"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33E582F9" w14:textId="77777777" w:rsidR="004D078F" w:rsidRPr="0031751F" w:rsidRDefault="004D078F" w:rsidP="009C644C">
            <w:pPr>
              <w:rPr>
                <w:highlight w:val="lightGray"/>
              </w:rPr>
            </w:pPr>
            <w:r w:rsidRPr="0031751F">
              <w:rPr>
                <w:highlight w:val="lightGray"/>
              </w:rPr>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center"/>
          </w:tcPr>
          <w:p w14:paraId="06DE5743" w14:textId="77777777" w:rsidR="004D078F" w:rsidRPr="0031751F" w:rsidRDefault="004D078F" w:rsidP="009C644C">
            <w:r w:rsidRPr="0031751F">
              <w:t>510 226</w:t>
            </w:r>
          </w:p>
        </w:tc>
        <w:tc>
          <w:tcPr>
            <w:tcW w:w="2600" w:type="dxa"/>
            <w:tcBorders>
              <w:top w:val="nil"/>
              <w:left w:val="nil"/>
              <w:bottom w:val="single" w:sz="4" w:space="0" w:color="auto"/>
              <w:right w:val="single" w:sz="4" w:space="0" w:color="auto"/>
            </w:tcBorders>
            <w:shd w:val="clear" w:color="auto" w:fill="auto"/>
            <w:noWrap/>
            <w:vAlign w:val="center"/>
          </w:tcPr>
          <w:p w14:paraId="1AC65FC9" w14:textId="77777777" w:rsidR="004D078F" w:rsidRPr="0031751F" w:rsidRDefault="004D078F" w:rsidP="009C644C">
            <w:r w:rsidRPr="0031751F">
              <w:t>510 226</w:t>
            </w:r>
          </w:p>
        </w:tc>
        <w:tc>
          <w:tcPr>
            <w:tcW w:w="640" w:type="dxa"/>
            <w:tcBorders>
              <w:top w:val="nil"/>
              <w:left w:val="nil"/>
              <w:bottom w:val="single" w:sz="4" w:space="0" w:color="auto"/>
              <w:right w:val="single" w:sz="4" w:space="0" w:color="auto"/>
            </w:tcBorders>
            <w:shd w:val="clear" w:color="auto" w:fill="auto"/>
            <w:noWrap/>
            <w:vAlign w:val="bottom"/>
          </w:tcPr>
          <w:p w14:paraId="47556F92" w14:textId="77777777" w:rsidR="004D078F" w:rsidRPr="0031751F" w:rsidRDefault="004D078F" w:rsidP="009C644C">
            <w:r w:rsidRPr="0031751F">
              <w:t>100</w:t>
            </w:r>
          </w:p>
        </w:tc>
      </w:tr>
      <w:tr w:rsidR="004D078F" w:rsidRPr="004C71A5" w14:paraId="67CFC766"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046C628B" w14:textId="77777777" w:rsidR="004D078F" w:rsidRPr="0031751F" w:rsidRDefault="004D078F" w:rsidP="009C644C">
            <w:pPr>
              <w:rPr>
                <w:highlight w:val="lightGray"/>
              </w:rPr>
            </w:pPr>
            <w:r w:rsidRPr="0031751F">
              <w:rPr>
                <w:highlight w:val="lightGray"/>
              </w:rPr>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center"/>
          </w:tcPr>
          <w:p w14:paraId="4D0D25A5" w14:textId="77777777" w:rsidR="004D078F" w:rsidRPr="0031751F" w:rsidRDefault="004D078F" w:rsidP="009C644C">
            <w:r w:rsidRPr="0031751F">
              <w:t>421 234</w:t>
            </w:r>
          </w:p>
        </w:tc>
        <w:tc>
          <w:tcPr>
            <w:tcW w:w="2600" w:type="dxa"/>
            <w:tcBorders>
              <w:top w:val="nil"/>
              <w:left w:val="nil"/>
              <w:bottom w:val="single" w:sz="4" w:space="0" w:color="auto"/>
              <w:right w:val="single" w:sz="4" w:space="0" w:color="auto"/>
            </w:tcBorders>
            <w:shd w:val="clear" w:color="auto" w:fill="auto"/>
            <w:noWrap/>
            <w:vAlign w:val="center"/>
          </w:tcPr>
          <w:p w14:paraId="0C69F8CC" w14:textId="77777777" w:rsidR="004D078F" w:rsidRPr="0031751F" w:rsidRDefault="004D078F" w:rsidP="009C644C">
            <w:r w:rsidRPr="0031751F">
              <w:t>421 234</w:t>
            </w:r>
          </w:p>
        </w:tc>
        <w:tc>
          <w:tcPr>
            <w:tcW w:w="640" w:type="dxa"/>
            <w:tcBorders>
              <w:top w:val="nil"/>
              <w:left w:val="nil"/>
              <w:bottom w:val="single" w:sz="4" w:space="0" w:color="auto"/>
              <w:right w:val="single" w:sz="4" w:space="0" w:color="auto"/>
            </w:tcBorders>
            <w:shd w:val="clear" w:color="auto" w:fill="auto"/>
            <w:noWrap/>
            <w:vAlign w:val="bottom"/>
          </w:tcPr>
          <w:p w14:paraId="587A5305" w14:textId="77777777" w:rsidR="004D078F" w:rsidRPr="0031751F" w:rsidRDefault="004D078F" w:rsidP="009C644C">
            <w:r w:rsidRPr="0031751F">
              <w:t>100</w:t>
            </w:r>
          </w:p>
        </w:tc>
      </w:tr>
      <w:tr w:rsidR="004D078F" w:rsidRPr="004C71A5" w14:paraId="18504D1F"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9217311" w14:textId="77777777" w:rsidR="004D078F" w:rsidRPr="0031751F" w:rsidRDefault="004D078F" w:rsidP="009C644C">
            <w:pPr>
              <w:rPr>
                <w:highlight w:val="lightGray"/>
              </w:rPr>
            </w:pPr>
            <w:r w:rsidRPr="0031751F">
              <w:rPr>
                <w:highlight w:val="lightGray"/>
              </w:rPr>
              <w:t>Investice (tis. Kč)</w:t>
            </w:r>
          </w:p>
        </w:tc>
        <w:tc>
          <w:tcPr>
            <w:tcW w:w="1780" w:type="dxa"/>
            <w:tcBorders>
              <w:top w:val="nil"/>
              <w:left w:val="nil"/>
              <w:bottom w:val="single" w:sz="4" w:space="0" w:color="auto"/>
              <w:right w:val="single" w:sz="4" w:space="0" w:color="auto"/>
            </w:tcBorders>
            <w:shd w:val="clear" w:color="auto" w:fill="auto"/>
            <w:noWrap/>
            <w:vAlign w:val="center"/>
          </w:tcPr>
          <w:p w14:paraId="034812F2" w14:textId="77777777" w:rsidR="004D078F" w:rsidRPr="0031751F" w:rsidRDefault="004D078F" w:rsidP="009C644C">
            <w:r w:rsidRPr="0031751F">
              <w:t>198 341</w:t>
            </w:r>
          </w:p>
        </w:tc>
        <w:tc>
          <w:tcPr>
            <w:tcW w:w="2600" w:type="dxa"/>
            <w:tcBorders>
              <w:top w:val="nil"/>
              <w:left w:val="nil"/>
              <w:bottom w:val="single" w:sz="4" w:space="0" w:color="auto"/>
              <w:right w:val="single" w:sz="4" w:space="0" w:color="auto"/>
            </w:tcBorders>
            <w:shd w:val="clear" w:color="auto" w:fill="auto"/>
            <w:noWrap/>
            <w:vAlign w:val="center"/>
          </w:tcPr>
          <w:p w14:paraId="7F0B7120" w14:textId="77777777" w:rsidR="004D078F" w:rsidRPr="0031751F" w:rsidRDefault="004D078F" w:rsidP="009C644C">
            <w:r w:rsidRPr="0031751F">
              <w:t>198 341</w:t>
            </w:r>
          </w:p>
        </w:tc>
        <w:tc>
          <w:tcPr>
            <w:tcW w:w="640" w:type="dxa"/>
            <w:tcBorders>
              <w:top w:val="nil"/>
              <w:left w:val="nil"/>
              <w:bottom w:val="single" w:sz="4" w:space="0" w:color="auto"/>
              <w:right w:val="single" w:sz="4" w:space="0" w:color="auto"/>
            </w:tcBorders>
            <w:shd w:val="clear" w:color="auto" w:fill="auto"/>
            <w:noWrap/>
            <w:vAlign w:val="bottom"/>
          </w:tcPr>
          <w:p w14:paraId="74FFE710" w14:textId="77777777" w:rsidR="004D078F" w:rsidRPr="0031751F" w:rsidRDefault="004D078F" w:rsidP="009C644C">
            <w:r w:rsidRPr="0031751F">
              <w:t>100</w:t>
            </w:r>
          </w:p>
        </w:tc>
      </w:tr>
    </w:tbl>
    <w:p w14:paraId="6202E606" w14:textId="2BF3CF33" w:rsidR="004D078F" w:rsidRPr="004D078F" w:rsidRDefault="004D078F" w:rsidP="009C644C">
      <w:pPr>
        <w:pStyle w:val="zdroj"/>
      </w:pPr>
      <w:r w:rsidRPr="004C71A5">
        <w:t xml:space="preserve">Zdroj: </w:t>
      </w:r>
      <w:r>
        <w:t>Data SVV ČR</w:t>
      </w:r>
    </w:p>
    <w:p w14:paraId="243F525E" w14:textId="77777777" w:rsidR="004D078F" w:rsidRDefault="004D078F" w:rsidP="009C644C">
      <w:pPr>
        <w:pStyle w:val="zdroj"/>
      </w:pPr>
    </w:p>
    <w:p w14:paraId="6CBE14A2" w14:textId="5A2B6867" w:rsidR="004D078F" w:rsidRDefault="004D078F" w:rsidP="009C644C">
      <w:r w:rsidRPr="0031751F">
        <w:t>Info</w:t>
      </w:r>
      <w:r>
        <w:t>rmace o stávajících emisích</w:t>
      </w:r>
      <w:r w:rsidRPr="0031751F">
        <w:t xml:space="preserve"> sektoru </w:t>
      </w:r>
      <w:r>
        <w:t>výroby vápna a dolomitického vápna</w:t>
      </w:r>
    </w:p>
    <w:p w14:paraId="55D5D989" w14:textId="77777777" w:rsidR="004D078F" w:rsidRPr="004D078F" w:rsidRDefault="004D078F" w:rsidP="009C644C"/>
    <w:p w14:paraId="2C479FFD" w14:textId="77777777" w:rsidR="004D078F" w:rsidRPr="00D11DFF" w:rsidRDefault="004D078F" w:rsidP="009C644C">
      <w:r w:rsidRPr="00D11DFF">
        <w:t xml:space="preserve">Při výpalu vápna tvoří neovlivnitelné procesní emise </w:t>
      </w:r>
      <w:proofErr w:type="gramStart"/>
      <w:r w:rsidRPr="00D11DFF">
        <w:t>70 – 80</w:t>
      </w:r>
      <w:proofErr w:type="gramEnd"/>
      <w:r w:rsidRPr="00D11DFF">
        <w:t> % a zbytek emise ze spálení paliv.</w:t>
      </w:r>
    </w:p>
    <w:tbl>
      <w:tblPr>
        <w:tblW w:w="9600" w:type="dxa"/>
        <w:tblCellMar>
          <w:left w:w="70" w:type="dxa"/>
          <w:right w:w="70" w:type="dxa"/>
        </w:tblCellMar>
        <w:tblLook w:val="04A0" w:firstRow="1" w:lastRow="0" w:firstColumn="1" w:lastColumn="0" w:noHBand="0" w:noVBand="1"/>
      </w:tblPr>
      <w:tblGrid>
        <w:gridCol w:w="4580"/>
        <w:gridCol w:w="1780"/>
        <w:gridCol w:w="2600"/>
        <w:gridCol w:w="640"/>
      </w:tblGrid>
      <w:tr w:rsidR="004D078F" w:rsidRPr="004C71A5" w14:paraId="0CB23FB2" w14:textId="77777777" w:rsidTr="00245D04">
        <w:trPr>
          <w:trHeight w:val="300"/>
        </w:trPr>
        <w:tc>
          <w:tcPr>
            <w:tcW w:w="4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D17D75" w14:textId="77777777" w:rsidR="004D078F" w:rsidRPr="0031751F" w:rsidRDefault="004D078F" w:rsidP="009C644C">
            <w:pPr>
              <w:rPr>
                <w:highlight w:val="cyan"/>
              </w:rPr>
            </w:pPr>
            <w:r w:rsidRPr="0031751F">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49C6D575" w14:textId="77777777" w:rsidR="004D078F" w:rsidRPr="0031751F" w:rsidRDefault="004D078F" w:rsidP="009C644C">
            <w:pPr>
              <w:rPr>
                <w:highlight w:val="lightGray"/>
              </w:rPr>
            </w:pPr>
            <w:r w:rsidRPr="0031751F">
              <w:rPr>
                <w:highlight w:val="lightGray"/>
              </w:rPr>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6BF7CF2E" w14:textId="77777777" w:rsidR="004D078F" w:rsidRPr="0031751F" w:rsidRDefault="004D078F" w:rsidP="009C644C">
            <w:pPr>
              <w:rPr>
                <w:highlight w:val="lightGray"/>
              </w:rPr>
            </w:pPr>
            <w:r w:rsidRPr="0031751F">
              <w:rPr>
                <w:highlight w:val="lightGray"/>
              </w:rPr>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1CD40436" w14:textId="77777777" w:rsidR="004D078F" w:rsidRPr="0031751F" w:rsidRDefault="004D078F" w:rsidP="009C644C">
            <w:pPr>
              <w:rPr>
                <w:highlight w:val="lightGray"/>
              </w:rPr>
            </w:pPr>
            <w:r w:rsidRPr="0031751F">
              <w:rPr>
                <w:highlight w:val="lightGray"/>
              </w:rPr>
              <w:t>%</w:t>
            </w:r>
          </w:p>
        </w:tc>
      </w:tr>
      <w:tr w:rsidR="004D078F" w:rsidRPr="004C71A5" w14:paraId="4238157A"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D424C5C" w14:textId="77777777" w:rsidR="004D078F" w:rsidRPr="0031751F" w:rsidRDefault="004D078F" w:rsidP="009C644C">
            <w:pPr>
              <w:rPr>
                <w:highlight w:val="lightGray"/>
              </w:rPr>
            </w:pPr>
            <w:r w:rsidRPr="0031751F">
              <w:rPr>
                <w:highlight w:val="lightGray"/>
              </w:rPr>
              <w:t>Emise CO2/CO2e na výrobu tepla (t)</w:t>
            </w:r>
          </w:p>
        </w:tc>
        <w:tc>
          <w:tcPr>
            <w:tcW w:w="1780" w:type="dxa"/>
            <w:tcBorders>
              <w:top w:val="nil"/>
              <w:left w:val="nil"/>
              <w:bottom w:val="single" w:sz="4" w:space="0" w:color="auto"/>
              <w:right w:val="single" w:sz="4" w:space="0" w:color="auto"/>
            </w:tcBorders>
            <w:shd w:val="clear" w:color="auto" w:fill="auto"/>
            <w:noWrap/>
            <w:vAlign w:val="bottom"/>
          </w:tcPr>
          <w:p w14:paraId="63781DD7" w14:textId="77777777" w:rsidR="004D078F" w:rsidRPr="0031751F" w:rsidRDefault="004D078F" w:rsidP="009C644C">
            <w:r w:rsidRPr="0031751F">
              <w:t>337 428</w:t>
            </w:r>
          </w:p>
        </w:tc>
        <w:tc>
          <w:tcPr>
            <w:tcW w:w="2600" w:type="dxa"/>
            <w:tcBorders>
              <w:top w:val="nil"/>
              <w:left w:val="nil"/>
              <w:bottom w:val="single" w:sz="4" w:space="0" w:color="auto"/>
              <w:right w:val="single" w:sz="4" w:space="0" w:color="auto"/>
            </w:tcBorders>
            <w:shd w:val="clear" w:color="auto" w:fill="auto"/>
            <w:noWrap/>
            <w:vAlign w:val="bottom"/>
          </w:tcPr>
          <w:p w14:paraId="121DB8B2"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1943343F" w14:textId="77777777" w:rsidR="004D078F" w:rsidRPr="0031751F" w:rsidRDefault="004D078F" w:rsidP="009C644C">
            <w:r w:rsidRPr="0031751F">
              <w:t>100</w:t>
            </w:r>
          </w:p>
        </w:tc>
      </w:tr>
      <w:tr w:rsidR="004D078F" w:rsidRPr="004C71A5" w14:paraId="1B7DBBBB"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C9CB2D2" w14:textId="77777777" w:rsidR="004D078F" w:rsidRPr="0031751F" w:rsidRDefault="004D078F" w:rsidP="009C644C">
            <w:pPr>
              <w:rPr>
                <w:highlight w:val="lightGray"/>
              </w:rPr>
            </w:pPr>
            <w:r w:rsidRPr="0031751F">
              <w:rPr>
                <w:highlight w:val="lightGray"/>
              </w:rPr>
              <w:t>Emise CO2/CO2e procesní (t)</w:t>
            </w:r>
          </w:p>
        </w:tc>
        <w:tc>
          <w:tcPr>
            <w:tcW w:w="1780" w:type="dxa"/>
            <w:tcBorders>
              <w:top w:val="nil"/>
              <w:left w:val="nil"/>
              <w:bottom w:val="single" w:sz="4" w:space="0" w:color="auto"/>
              <w:right w:val="single" w:sz="4" w:space="0" w:color="auto"/>
            </w:tcBorders>
            <w:shd w:val="clear" w:color="auto" w:fill="auto"/>
            <w:noWrap/>
            <w:vAlign w:val="bottom"/>
          </w:tcPr>
          <w:p w14:paraId="228529C3" w14:textId="77777777" w:rsidR="004D078F" w:rsidRPr="0031751F" w:rsidRDefault="004D078F" w:rsidP="009C644C">
            <w:r w:rsidRPr="0031751F">
              <w:t>749 374</w:t>
            </w:r>
          </w:p>
        </w:tc>
        <w:tc>
          <w:tcPr>
            <w:tcW w:w="2600" w:type="dxa"/>
            <w:tcBorders>
              <w:top w:val="nil"/>
              <w:left w:val="nil"/>
              <w:bottom w:val="single" w:sz="4" w:space="0" w:color="auto"/>
              <w:right w:val="single" w:sz="4" w:space="0" w:color="auto"/>
            </w:tcBorders>
            <w:shd w:val="clear" w:color="auto" w:fill="auto"/>
            <w:noWrap/>
            <w:vAlign w:val="bottom"/>
          </w:tcPr>
          <w:p w14:paraId="699FE0E6"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3583C733" w14:textId="77777777" w:rsidR="004D078F" w:rsidRPr="0031751F" w:rsidRDefault="004D078F" w:rsidP="009C644C">
            <w:r w:rsidRPr="0031751F">
              <w:t>100</w:t>
            </w:r>
          </w:p>
        </w:tc>
      </w:tr>
      <w:tr w:rsidR="004D078F" w:rsidRPr="004C71A5" w14:paraId="73E697CB"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4197C45C" w14:textId="77777777" w:rsidR="004D078F" w:rsidRPr="0031751F" w:rsidRDefault="004D078F" w:rsidP="009C644C">
            <w:pPr>
              <w:rPr>
                <w:highlight w:val="lightGray"/>
              </w:rPr>
            </w:pPr>
            <w:r w:rsidRPr="0031751F">
              <w:rPr>
                <w:highlight w:val="lightGray"/>
              </w:rPr>
              <w:t>Emise CO2/CO2e celkem (t)</w:t>
            </w:r>
          </w:p>
        </w:tc>
        <w:tc>
          <w:tcPr>
            <w:tcW w:w="1780" w:type="dxa"/>
            <w:tcBorders>
              <w:top w:val="nil"/>
              <w:left w:val="nil"/>
              <w:bottom w:val="single" w:sz="4" w:space="0" w:color="auto"/>
              <w:right w:val="single" w:sz="4" w:space="0" w:color="auto"/>
            </w:tcBorders>
            <w:shd w:val="clear" w:color="auto" w:fill="auto"/>
            <w:noWrap/>
            <w:vAlign w:val="bottom"/>
          </w:tcPr>
          <w:p w14:paraId="7654C593" w14:textId="77777777" w:rsidR="004D078F" w:rsidRPr="0031751F" w:rsidRDefault="004D078F" w:rsidP="009C644C">
            <w:r w:rsidRPr="0031751F">
              <w:t>1 096 992</w:t>
            </w:r>
          </w:p>
        </w:tc>
        <w:tc>
          <w:tcPr>
            <w:tcW w:w="2600" w:type="dxa"/>
            <w:tcBorders>
              <w:top w:val="nil"/>
              <w:left w:val="nil"/>
              <w:bottom w:val="single" w:sz="4" w:space="0" w:color="auto"/>
              <w:right w:val="single" w:sz="4" w:space="0" w:color="auto"/>
            </w:tcBorders>
            <w:shd w:val="clear" w:color="auto" w:fill="auto"/>
            <w:noWrap/>
            <w:vAlign w:val="bottom"/>
          </w:tcPr>
          <w:p w14:paraId="2D2C9589"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2271696F" w14:textId="77777777" w:rsidR="004D078F" w:rsidRPr="0031751F" w:rsidRDefault="004D078F" w:rsidP="009C644C">
            <w:r w:rsidRPr="0031751F">
              <w:t>100</w:t>
            </w:r>
          </w:p>
        </w:tc>
      </w:tr>
      <w:tr w:rsidR="004D078F" w:rsidRPr="004C71A5" w14:paraId="546A0FAD"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705A4A18" w14:textId="77777777" w:rsidR="004D078F" w:rsidRPr="0031751F" w:rsidRDefault="004D078F" w:rsidP="009C644C">
            <w:pPr>
              <w:rPr>
                <w:highlight w:val="lightGray"/>
              </w:rPr>
            </w:pPr>
            <w:r w:rsidRPr="0031751F">
              <w:rPr>
                <w:highlight w:val="lightGray"/>
              </w:rPr>
              <w:t>Povolenky přidělené (tis. Kč)</w:t>
            </w:r>
          </w:p>
        </w:tc>
        <w:tc>
          <w:tcPr>
            <w:tcW w:w="1780" w:type="dxa"/>
            <w:tcBorders>
              <w:top w:val="nil"/>
              <w:left w:val="nil"/>
              <w:bottom w:val="single" w:sz="4" w:space="0" w:color="auto"/>
              <w:right w:val="single" w:sz="4" w:space="0" w:color="auto"/>
            </w:tcBorders>
            <w:shd w:val="clear" w:color="auto" w:fill="auto"/>
            <w:noWrap/>
            <w:vAlign w:val="bottom"/>
          </w:tcPr>
          <w:p w14:paraId="52D96497" w14:textId="77777777" w:rsidR="004D078F" w:rsidRPr="0031751F" w:rsidRDefault="004D078F" w:rsidP="009C644C">
            <w:r w:rsidRPr="0031751F">
              <w:t>236 884</w:t>
            </w:r>
          </w:p>
        </w:tc>
        <w:tc>
          <w:tcPr>
            <w:tcW w:w="2600" w:type="dxa"/>
            <w:tcBorders>
              <w:top w:val="nil"/>
              <w:left w:val="nil"/>
              <w:bottom w:val="single" w:sz="4" w:space="0" w:color="auto"/>
              <w:right w:val="single" w:sz="4" w:space="0" w:color="auto"/>
            </w:tcBorders>
            <w:shd w:val="clear" w:color="auto" w:fill="auto"/>
            <w:noWrap/>
            <w:vAlign w:val="bottom"/>
          </w:tcPr>
          <w:p w14:paraId="78F4E804"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6675E89F" w14:textId="77777777" w:rsidR="004D078F" w:rsidRPr="0031751F" w:rsidRDefault="004D078F" w:rsidP="009C644C">
            <w:r w:rsidRPr="0031751F">
              <w:t>100</w:t>
            </w:r>
          </w:p>
        </w:tc>
      </w:tr>
      <w:tr w:rsidR="004D078F" w:rsidRPr="004C71A5" w14:paraId="47806004"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03E8399E" w14:textId="77777777" w:rsidR="004D078F" w:rsidRPr="0031751F" w:rsidRDefault="004D078F" w:rsidP="009C644C">
            <w:pPr>
              <w:rPr>
                <w:highlight w:val="lightGray"/>
              </w:rPr>
            </w:pPr>
            <w:r w:rsidRPr="0031751F">
              <w:rPr>
                <w:highlight w:val="lightGray"/>
              </w:rPr>
              <w:t>Povolenky nakoupené (tis. Kč)</w:t>
            </w:r>
          </w:p>
        </w:tc>
        <w:tc>
          <w:tcPr>
            <w:tcW w:w="1780" w:type="dxa"/>
            <w:tcBorders>
              <w:top w:val="nil"/>
              <w:left w:val="nil"/>
              <w:bottom w:val="single" w:sz="4" w:space="0" w:color="auto"/>
              <w:right w:val="single" w:sz="4" w:space="0" w:color="auto"/>
            </w:tcBorders>
            <w:shd w:val="clear" w:color="auto" w:fill="auto"/>
            <w:noWrap/>
            <w:vAlign w:val="bottom"/>
          </w:tcPr>
          <w:p w14:paraId="7EF706BC" w14:textId="77777777" w:rsidR="004D078F" w:rsidRPr="0031751F" w:rsidRDefault="004D078F" w:rsidP="009C644C">
            <w:r w:rsidRPr="0031751F">
              <w:t>51 913</w:t>
            </w:r>
          </w:p>
        </w:tc>
        <w:tc>
          <w:tcPr>
            <w:tcW w:w="2600" w:type="dxa"/>
            <w:tcBorders>
              <w:top w:val="nil"/>
              <w:left w:val="nil"/>
              <w:bottom w:val="single" w:sz="4" w:space="0" w:color="auto"/>
              <w:right w:val="single" w:sz="4" w:space="0" w:color="auto"/>
            </w:tcBorders>
            <w:shd w:val="clear" w:color="auto" w:fill="auto"/>
            <w:noWrap/>
            <w:vAlign w:val="bottom"/>
          </w:tcPr>
          <w:p w14:paraId="65CA5E2B"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1F8B8BD6" w14:textId="77777777" w:rsidR="004D078F" w:rsidRPr="0031751F" w:rsidRDefault="004D078F" w:rsidP="009C644C">
            <w:r w:rsidRPr="0031751F">
              <w:t>100</w:t>
            </w:r>
          </w:p>
        </w:tc>
      </w:tr>
      <w:tr w:rsidR="004D078F" w:rsidRPr="004C71A5" w14:paraId="437A1302" w14:textId="77777777" w:rsidTr="00245D04">
        <w:trPr>
          <w:trHeight w:val="300"/>
        </w:trPr>
        <w:tc>
          <w:tcPr>
            <w:tcW w:w="4580" w:type="dxa"/>
            <w:tcBorders>
              <w:top w:val="nil"/>
              <w:left w:val="single" w:sz="4" w:space="0" w:color="auto"/>
              <w:bottom w:val="single" w:sz="4" w:space="0" w:color="auto"/>
              <w:right w:val="single" w:sz="4" w:space="0" w:color="auto"/>
            </w:tcBorders>
            <w:shd w:val="clear" w:color="000000" w:fill="BFBFBF"/>
            <w:noWrap/>
            <w:vAlign w:val="bottom"/>
            <w:hideMark/>
          </w:tcPr>
          <w:p w14:paraId="22F05A0A" w14:textId="77777777" w:rsidR="004D078F" w:rsidRPr="0031751F" w:rsidRDefault="004D078F" w:rsidP="009C644C">
            <w:pPr>
              <w:rPr>
                <w:highlight w:val="lightGray"/>
              </w:rPr>
            </w:pPr>
            <w:r w:rsidRPr="0031751F">
              <w:rPr>
                <w:highlight w:val="lightGray"/>
              </w:rPr>
              <w:t>Povolenky spotřebované (tis. Kč)</w:t>
            </w:r>
          </w:p>
        </w:tc>
        <w:tc>
          <w:tcPr>
            <w:tcW w:w="1780" w:type="dxa"/>
            <w:tcBorders>
              <w:top w:val="nil"/>
              <w:left w:val="nil"/>
              <w:bottom w:val="single" w:sz="4" w:space="0" w:color="auto"/>
              <w:right w:val="single" w:sz="4" w:space="0" w:color="auto"/>
            </w:tcBorders>
            <w:shd w:val="clear" w:color="auto" w:fill="auto"/>
            <w:noWrap/>
            <w:vAlign w:val="bottom"/>
          </w:tcPr>
          <w:p w14:paraId="79BAEA47" w14:textId="77777777" w:rsidR="004D078F" w:rsidRPr="0031751F" w:rsidRDefault="004D078F" w:rsidP="009C644C">
            <w:r w:rsidRPr="0031751F">
              <w:t>298 716</w:t>
            </w:r>
          </w:p>
        </w:tc>
        <w:tc>
          <w:tcPr>
            <w:tcW w:w="2600" w:type="dxa"/>
            <w:tcBorders>
              <w:top w:val="nil"/>
              <w:left w:val="nil"/>
              <w:bottom w:val="single" w:sz="4" w:space="0" w:color="auto"/>
              <w:right w:val="single" w:sz="4" w:space="0" w:color="auto"/>
            </w:tcBorders>
            <w:shd w:val="clear" w:color="auto" w:fill="auto"/>
            <w:noWrap/>
            <w:vAlign w:val="bottom"/>
          </w:tcPr>
          <w:p w14:paraId="12BA8BEC" w14:textId="77777777" w:rsidR="004D078F" w:rsidRPr="0031751F" w:rsidRDefault="004D078F" w:rsidP="009C644C"/>
        </w:tc>
        <w:tc>
          <w:tcPr>
            <w:tcW w:w="640" w:type="dxa"/>
            <w:tcBorders>
              <w:top w:val="nil"/>
              <w:left w:val="nil"/>
              <w:bottom w:val="single" w:sz="4" w:space="0" w:color="auto"/>
              <w:right w:val="single" w:sz="4" w:space="0" w:color="auto"/>
            </w:tcBorders>
            <w:shd w:val="clear" w:color="auto" w:fill="auto"/>
            <w:noWrap/>
            <w:vAlign w:val="bottom"/>
          </w:tcPr>
          <w:p w14:paraId="1996A664" w14:textId="77777777" w:rsidR="004D078F" w:rsidRPr="0031751F" w:rsidRDefault="004D078F" w:rsidP="009C644C">
            <w:r w:rsidRPr="0031751F">
              <w:t>100</w:t>
            </w:r>
          </w:p>
        </w:tc>
      </w:tr>
      <w:tr w:rsidR="004D078F" w:rsidRPr="004C71A5" w14:paraId="44BF2B63" w14:textId="77777777" w:rsidTr="00245D04">
        <w:trPr>
          <w:trHeight w:val="300"/>
        </w:trPr>
        <w:tc>
          <w:tcPr>
            <w:tcW w:w="458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3D3814E9" w14:textId="77777777" w:rsidR="004D078F" w:rsidRPr="0031751F" w:rsidRDefault="004D078F" w:rsidP="009C644C">
            <w:pPr>
              <w:rPr>
                <w:highlight w:val="lightGray"/>
              </w:rPr>
            </w:pPr>
            <w:r w:rsidRPr="0031751F">
              <w:rPr>
                <w:highlight w:val="lightGray"/>
              </w:rPr>
              <w:t>Spotřeba elektrické energie a plynu (tis. Kč)</w:t>
            </w:r>
          </w:p>
        </w:tc>
        <w:tc>
          <w:tcPr>
            <w:tcW w:w="1780" w:type="dxa"/>
            <w:tcBorders>
              <w:top w:val="single" w:sz="4" w:space="0" w:color="auto"/>
              <w:left w:val="nil"/>
              <w:bottom w:val="single" w:sz="4" w:space="0" w:color="auto"/>
              <w:right w:val="single" w:sz="4" w:space="0" w:color="auto"/>
            </w:tcBorders>
            <w:shd w:val="clear" w:color="auto" w:fill="auto"/>
            <w:noWrap/>
            <w:vAlign w:val="bottom"/>
          </w:tcPr>
          <w:p w14:paraId="2B86F8AD" w14:textId="77777777" w:rsidR="004D078F" w:rsidRPr="0031751F" w:rsidRDefault="004D078F" w:rsidP="009C644C">
            <w:r w:rsidRPr="0031751F">
              <w:t>393 706</w:t>
            </w:r>
          </w:p>
        </w:tc>
        <w:tc>
          <w:tcPr>
            <w:tcW w:w="2600" w:type="dxa"/>
            <w:tcBorders>
              <w:top w:val="single" w:sz="4" w:space="0" w:color="auto"/>
              <w:left w:val="nil"/>
              <w:bottom w:val="single" w:sz="4" w:space="0" w:color="auto"/>
              <w:right w:val="single" w:sz="4" w:space="0" w:color="auto"/>
            </w:tcBorders>
            <w:shd w:val="clear" w:color="auto" w:fill="auto"/>
            <w:noWrap/>
            <w:vAlign w:val="bottom"/>
          </w:tcPr>
          <w:p w14:paraId="73FECA01" w14:textId="77777777" w:rsidR="004D078F" w:rsidRPr="0031751F" w:rsidRDefault="004D078F" w:rsidP="009C644C"/>
        </w:tc>
        <w:tc>
          <w:tcPr>
            <w:tcW w:w="640" w:type="dxa"/>
            <w:tcBorders>
              <w:top w:val="single" w:sz="4" w:space="0" w:color="auto"/>
              <w:left w:val="nil"/>
              <w:bottom w:val="single" w:sz="4" w:space="0" w:color="auto"/>
              <w:right w:val="single" w:sz="4" w:space="0" w:color="auto"/>
            </w:tcBorders>
            <w:shd w:val="clear" w:color="auto" w:fill="auto"/>
            <w:noWrap/>
            <w:vAlign w:val="bottom"/>
          </w:tcPr>
          <w:p w14:paraId="10987B4E" w14:textId="77777777" w:rsidR="004D078F" w:rsidRPr="0031751F" w:rsidRDefault="004D078F" w:rsidP="009C644C">
            <w:r w:rsidRPr="0031751F">
              <w:t>100</w:t>
            </w:r>
          </w:p>
        </w:tc>
      </w:tr>
      <w:tr w:rsidR="004D078F" w:rsidRPr="0097562E" w14:paraId="1EBD42C6" w14:textId="77777777" w:rsidTr="00245D04">
        <w:trPr>
          <w:trHeight w:val="300"/>
        </w:trPr>
        <w:tc>
          <w:tcPr>
            <w:tcW w:w="4580" w:type="dxa"/>
            <w:tcBorders>
              <w:top w:val="single" w:sz="4" w:space="0" w:color="auto"/>
              <w:left w:val="single" w:sz="4" w:space="0" w:color="auto"/>
              <w:bottom w:val="single" w:sz="4" w:space="0" w:color="auto"/>
              <w:right w:val="single" w:sz="4" w:space="0" w:color="auto"/>
            </w:tcBorders>
            <w:shd w:val="clear" w:color="000000" w:fill="BFBFBF"/>
            <w:noWrap/>
            <w:vAlign w:val="bottom"/>
          </w:tcPr>
          <w:p w14:paraId="74F05CD0" w14:textId="77777777" w:rsidR="004D078F" w:rsidRPr="0031751F" w:rsidRDefault="004D078F" w:rsidP="009C644C">
            <w:pPr>
              <w:rPr>
                <w:highlight w:val="lightGray"/>
              </w:rPr>
            </w:pPr>
            <w:r w:rsidRPr="0031751F">
              <w:rPr>
                <w:highlight w:val="lightGray"/>
              </w:rPr>
              <w:t>Spotřeba tepelné energie pro výpal vápna (TJ/rok)</w:t>
            </w:r>
          </w:p>
        </w:tc>
        <w:tc>
          <w:tcPr>
            <w:tcW w:w="1780" w:type="dxa"/>
            <w:tcBorders>
              <w:top w:val="single" w:sz="4" w:space="0" w:color="auto"/>
              <w:left w:val="nil"/>
              <w:bottom w:val="single" w:sz="4" w:space="0" w:color="auto"/>
              <w:right w:val="single" w:sz="4" w:space="0" w:color="auto"/>
            </w:tcBorders>
            <w:shd w:val="clear" w:color="auto" w:fill="auto"/>
            <w:noWrap/>
            <w:vAlign w:val="bottom"/>
          </w:tcPr>
          <w:p w14:paraId="44258E53" w14:textId="77777777" w:rsidR="004D078F" w:rsidRPr="0031751F" w:rsidRDefault="004D078F" w:rsidP="009C644C">
            <w:r w:rsidRPr="0031751F">
              <w:t>4 261</w:t>
            </w:r>
          </w:p>
        </w:tc>
        <w:tc>
          <w:tcPr>
            <w:tcW w:w="2600" w:type="dxa"/>
            <w:tcBorders>
              <w:top w:val="single" w:sz="4" w:space="0" w:color="auto"/>
              <w:left w:val="nil"/>
              <w:bottom w:val="single" w:sz="4" w:space="0" w:color="auto"/>
              <w:right w:val="single" w:sz="4" w:space="0" w:color="auto"/>
            </w:tcBorders>
            <w:shd w:val="clear" w:color="auto" w:fill="auto"/>
            <w:noWrap/>
            <w:vAlign w:val="bottom"/>
          </w:tcPr>
          <w:p w14:paraId="6FD1DC3E" w14:textId="77777777" w:rsidR="004D078F" w:rsidRPr="0031751F" w:rsidRDefault="004D078F" w:rsidP="009C644C"/>
        </w:tc>
        <w:tc>
          <w:tcPr>
            <w:tcW w:w="640" w:type="dxa"/>
            <w:tcBorders>
              <w:top w:val="single" w:sz="4" w:space="0" w:color="auto"/>
              <w:left w:val="nil"/>
              <w:bottom w:val="single" w:sz="4" w:space="0" w:color="auto"/>
              <w:right w:val="single" w:sz="4" w:space="0" w:color="auto"/>
            </w:tcBorders>
            <w:shd w:val="clear" w:color="auto" w:fill="auto"/>
            <w:noWrap/>
            <w:vAlign w:val="bottom"/>
          </w:tcPr>
          <w:p w14:paraId="60FB2B69" w14:textId="77777777" w:rsidR="004D078F" w:rsidRPr="0031751F" w:rsidRDefault="004D078F" w:rsidP="009C644C">
            <w:r w:rsidRPr="0031751F">
              <w:t>100</w:t>
            </w:r>
          </w:p>
        </w:tc>
      </w:tr>
    </w:tbl>
    <w:p w14:paraId="5DB7616C" w14:textId="77777777" w:rsidR="004D078F" w:rsidRDefault="004D078F" w:rsidP="009C644C">
      <w:pPr>
        <w:pStyle w:val="zdroj"/>
      </w:pPr>
      <w:r>
        <w:t>Zdroj: Data SVV ČR</w:t>
      </w:r>
    </w:p>
    <w:p w14:paraId="50BFDC78" w14:textId="77777777" w:rsidR="004D078F" w:rsidRDefault="004D078F" w:rsidP="009C644C"/>
    <w:p w14:paraId="161490ED" w14:textId="7DF8BBA6" w:rsidR="003D639C" w:rsidRDefault="003D639C" w:rsidP="009C644C">
      <w:pPr>
        <w:pStyle w:val="Nadpis3"/>
      </w:pPr>
      <w:bookmarkStart w:id="134" w:name="_Toc57887782"/>
      <w:r>
        <w:t>Hlavní výrobky a možné scénáře budoucí výroby těchto výrobků</w:t>
      </w:r>
      <w:bookmarkEnd w:id="134"/>
    </w:p>
    <w:p w14:paraId="6088C71B" w14:textId="77777777" w:rsidR="003D639C" w:rsidRDefault="003D639C" w:rsidP="009C644C">
      <w:pPr>
        <w:pStyle w:val="Nadpis4"/>
      </w:pPr>
      <w:r w:rsidRPr="0045680E">
        <w:t>Cement</w:t>
      </w:r>
    </w:p>
    <w:p w14:paraId="70724663" w14:textId="77777777" w:rsidR="002C4D7A" w:rsidRDefault="003D639C" w:rsidP="009C644C">
      <w:r>
        <w:t xml:space="preserve">Hlavní údaje o výrobě cementu, spotřebě palivových energií a emisích skleníkových plynů při výrobě cementu v ČR (data ČSÚ a SVC ČR – r. 2019). </w:t>
      </w:r>
    </w:p>
    <w:p w14:paraId="7A4B50DD" w14:textId="6B03291E" w:rsidR="003D639C" w:rsidRDefault="002C4D7A" w:rsidP="009C644C">
      <w:pPr>
        <w:rPr>
          <w:rFonts w:cstheme="minorHAnsi"/>
        </w:rPr>
      </w:pPr>
      <w:r w:rsidRPr="00C76105">
        <w:rPr>
          <w:noProof/>
        </w:rPr>
        <w:lastRenderedPageBreak/>
        <w:drawing>
          <wp:inline distT="0" distB="0" distL="0" distR="0" wp14:anchorId="4EDE8A3F" wp14:editId="4A6A70B2">
            <wp:extent cx="5760720" cy="310451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3104515"/>
                    </a:xfrm>
                    <a:prstGeom prst="rect">
                      <a:avLst/>
                    </a:prstGeom>
                    <a:noFill/>
                    <a:ln>
                      <a:noFill/>
                    </a:ln>
                  </pic:spPr>
                </pic:pic>
              </a:graphicData>
            </a:graphic>
          </wp:inline>
        </w:drawing>
      </w:r>
    </w:p>
    <w:p w14:paraId="21E82A32" w14:textId="507D96F7" w:rsidR="003D639C" w:rsidRDefault="003D639C" w:rsidP="009C644C"/>
    <w:p w14:paraId="62A79608" w14:textId="77777777" w:rsidR="003D639C" w:rsidRDefault="003D639C" w:rsidP="009C644C"/>
    <w:p w14:paraId="523390E3" w14:textId="77777777" w:rsidR="003D639C" w:rsidRDefault="003D639C" w:rsidP="009C644C">
      <w:r>
        <w:t xml:space="preserve">Cementárny v České republice využívají v rámci </w:t>
      </w:r>
      <w:proofErr w:type="spellStart"/>
      <w:r>
        <w:t>Circular</w:t>
      </w:r>
      <w:proofErr w:type="spellEnd"/>
      <w:r>
        <w:t xml:space="preserve"> </w:t>
      </w:r>
      <w:proofErr w:type="spellStart"/>
      <w:r>
        <w:t>Economy</w:t>
      </w:r>
      <w:proofErr w:type="spellEnd"/>
      <w:r>
        <w:t xml:space="preserve"> druhotné složky surovinové směsi na výpal slínku ve výši 3,5 %, alternativní paliva ve výši 68,4 % a druhotné složky při výrobě finálního cementu ve výši 19,1 % (průměrná data SVC ČR – r. 2018). </w:t>
      </w:r>
    </w:p>
    <w:p w14:paraId="1F4A4875" w14:textId="77777777" w:rsidR="003D639C" w:rsidRDefault="003D639C" w:rsidP="009C644C"/>
    <w:p w14:paraId="7FCA6ADF" w14:textId="77777777" w:rsidR="003D639C" w:rsidRDefault="003D639C" w:rsidP="009C644C">
      <w:r w:rsidRPr="00C76105">
        <w:rPr>
          <w:noProof/>
        </w:rPr>
        <w:drawing>
          <wp:inline distT="0" distB="0" distL="0" distR="0" wp14:anchorId="055380BD" wp14:editId="6F7E82FD">
            <wp:extent cx="5588191" cy="3383280"/>
            <wp:effectExtent l="0" t="0" r="0" b="762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90117" cy="3384446"/>
                    </a:xfrm>
                    <a:prstGeom prst="rect">
                      <a:avLst/>
                    </a:prstGeom>
                    <a:noFill/>
                    <a:ln>
                      <a:noFill/>
                    </a:ln>
                  </pic:spPr>
                </pic:pic>
              </a:graphicData>
            </a:graphic>
          </wp:inline>
        </w:drawing>
      </w:r>
    </w:p>
    <w:p w14:paraId="1372D9F6" w14:textId="77777777" w:rsidR="003D639C" w:rsidRDefault="003D639C" w:rsidP="009C644C">
      <w:pPr>
        <w:rPr>
          <w:rFonts w:cstheme="minorHAnsi"/>
        </w:rPr>
      </w:pPr>
      <w:r w:rsidRPr="00E82FD9">
        <w:rPr>
          <w:noProof/>
        </w:rPr>
        <w:lastRenderedPageBreak/>
        <w:drawing>
          <wp:inline distT="0" distB="0" distL="0" distR="0" wp14:anchorId="637403D1" wp14:editId="74C355F2">
            <wp:extent cx="5760720" cy="358521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3585210"/>
                    </a:xfrm>
                    <a:prstGeom prst="rect">
                      <a:avLst/>
                    </a:prstGeom>
                    <a:noFill/>
                    <a:ln>
                      <a:noFill/>
                    </a:ln>
                  </pic:spPr>
                </pic:pic>
              </a:graphicData>
            </a:graphic>
          </wp:inline>
        </w:drawing>
      </w:r>
    </w:p>
    <w:p w14:paraId="38206A0A" w14:textId="77777777" w:rsidR="003D639C" w:rsidRDefault="003D639C" w:rsidP="009C644C"/>
    <w:p w14:paraId="19800D3E" w14:textId="0B201B8F" w:rsidR="003D639C" w:rsidRDefault="003D639C" w:rsidP="009C644C">
      <w:r>
        <w:t xml:space="preserve">V rámci výroby cementu při výpalu slínku tvoří procesní (téměř neovlivnitelné) emise cca 65-70 % a zbytek palivové, vč. biomasového podílu. </w:t>
      </w:r>
      <w:r w:rsidRPr="009C24BF">
        <w:t>Tyto</w:t>
      </w:r>
      <w:r>
        <w:t xml:space="preserve"> biomasové emise lze ovlivňovat volbou vhodného </w:t>
      </w:r>
      <w:proofErr w:type="spellStart"/>
      <w:r>
        <w:t>nízkoemisního</w:t>
      </w:r>
      <w:proofErr w:type="spellEnd"/>
      <w:r>
        <w:t xml:space="preserve">, ale vždy vysoce energetického paliva, které je zapotřebí k vysokoteplotnímu výpalu potřebnému pro mineralogickou transformační tvorbu slínkových minerálů. </w:t>
      </w:r>
    </w:p>
    <w:p w14:paraId="093ECF75" w14:textId="77777777" w:rsidR="00C8240E" w:rsidRDefault="00C8240E" w:rsidP="009C644C"/>
    <w:p w14:paraId="06B126BA" w14:textId="122925F0" w:rsidR="00C8240E" w:rsidRDefault="00C8240E" w:rsidP="009C644C">
      <w:pPr>
        <w:pStyle w:val="Nadpis4"/>
      </w:pPr>
      <w:r w:rsidRPr="0045680E">
        <w:t>Cihly</w:t>
      </w:r>
      <w:r w:rsidR="00E7674E">
        <w:t xml:space="preserve"> a keramika</w:t>
      </w:r>
    </w:p>
    <w:p w14:paraId="20A43431" w14:textId="77777777" w:rsidR="00E7674E" w:rsidRDefault="00E7674E" w:rsidP="009C644C">
      <w:r>
        <w:t>Cihlářský průmysl je pro účely této studie sloučen s keramickým průmyslem z důvodu ochrany informací kvůli nízkém počtu sledovaných podniků v keramickém průmyslu.</w:t>
      </w:r>
    </w:p>
    <w:p w14:paraId="7313B5E7" w14:textId="5673029B" w:rsidR="00E7674E" w:rsidRDefault="00E7674E" w:rsidP="009C644C">
      <w:r>
        <w:t xml:space="preserve"> </w:t>
      </w:r>
    </w:p>
    <w:p w14:paraId="55275F79" w14:textId="4FA11E49" w:rsidR="00C8240E" w:rsidRPr="00335A66" w:rsidRDefault="00C8240E" w:rsidP="009C644C">
      <w:r w:rsidRPr="00335A66">
        <w:t>Cihlářský průmysl přispívá významně ke snižování uhlíkové stopy, výrobky splňují požadavky EPBD (</w:t>
      </w:r>
      <w:proofErr w:type="spellStart"/>
      <w:r w:rsidRPr="00335A66">
        <w:t>Energy</w:t>
      </w:r>
      <w:proofErr w:type="spellEnd"/>
      <w:r w:rsidRPr="00335A66">
        <w:t xml:space="preserve"> </w:t>
      </w:r>
      <w:proofErr w:type="spellStart"/>
      <w:r w:rsidRPr="00335A66">
        <w:t>Perfomance</w:t>
      </w:r>
      <w:proofErr w:type="spellEnd"/>
      <w:r w:rsidRPr="00335A66">
        <w:t xml:space="preserve"> </w:t>
      </w:r>
      <w:proofErr w:type="spellStart"/>
      <w:r w:rsidRPr="00335A66">
        <w:t>Building</w:t>
      </w:r>
      <w:proofErr w:type="spellEnd"/>
      <w:r w:rsidRPr="00335A66">
        <w:t xml:space="preserve"> </w:t>
      </w:r>
      <w:proofErr w:type="spellStart"/>
      <w:r w:rsidRPr="00335A66">
        <w:t>Directive</w:t>
      </w:r>
      <w:proofErr w:type="spellEnd"/>
      <w:r w:rsidRPr="00335A66">
        <w:t>) a tím jsou vyhledávaným řešením pro NZEB, pasivní, i aktivní domy. Významnou výhodou cihel j</w:t>
      </w:r>
      <w:r>
        <w:t>e dlouhý životní cyklus 150 let a plná recyklovatelnost</w:t>
      </w:r>
      <w:r w:rsidRPr="00335A66">
        <w:t xml:space="preserve">. Domy z cihel jsou nejlepším řešením pro zdravé vnitřní prostředí budovy. Pro region střední Evropy jde o osvědčený a nejvíce rozšířený konstrukční materiál. </w:t>
      </w:r>
    </w:p>
    <w:p w14:paraId="62867DBF" w14:textId="77777777" w:rsidR="00C8240E" w:rsidRPr="00335A66" w:rsidRDefault="00C8240E" w:rsidP="009C644C"/>
    <w:p w14:paraId="5C92EB97" w14:textId="77777777" w:rsidR="00C8240E" w:rsidRPr="00335A66" w:rsidRDefault="00C8240E" w:rsidP="009C644C">
      <w:r w:rsidRPr="00335A66">
        <w:t xml:space="preserve">Celkové emise oboru jsou na úrovni </w:t>
      </w:r>
      <w:proofErr w:type="gramStart"/>
      <w:r w:rsidRPr="00335A66">
        <w:t>1%</w:t>
      </w:r>
      <w:proofErr w:type="gramEnd"/>
      <w:r w:rsidRPr="00335A66">
        <w:t xml:space="preserve"> emisí CO</w:t>
      </w:r>
      <w:r w:rsidRPr="00335A66">
        <w:rPr>
          <w:vertAlign w:val="subscript"/>
        </w:rPr>
        <w:t>2</w:t>
      </w:r>
      <w:r w:rsidRPr="00335A66">
        <w:t xml:space="preserve"> vznikajících v České republice. Energetické nároky na budovy představují téměř </w:t>
      </w:r>
      <w:proofErr w:type="gramStart"/>
      <w:r w:rsidRPr="00335A66">
        <w:t>40%</w:t>
      </w:r>
      <w:proofErr w:type="gramEnd"/>
      <w:r w:rsidRPr="00335A66">
        <w:t xml:space="preserve"> spotřeby všech energií. Použitím cihel a novou výstavbou v NZEB standardu již po 5 letech dojde k bodu zvratu, tedy naše výrobky ušetří více energie, než bylo vynaloženo na jejich výrobu tj. počáteční </w:t>
      </w:r>
      <w:proofErr w:type="gramStart"/>
      <w:r w:rsidRPr="00335A66">
        <w:t>„ investice</w:t>
      </w:r>
      <w:proofErr w:type="gramEnd"/>
      <w:r w:rsidRPr="00335A66">
        <w:t xml:space="preserve"> do uhlíku“ lze odepisovat velmi dlouhou dobu. </w:t>
      </w:r>
    </w:p>
    <w:p w14:paraId="0B64EC94" w14:textId="77777777" w:rsidR="00C8240E" w:rsidRPr="00335A66" w:rsidRDefault="00C8240E" w:rsidP="009C644C"/>
    <w:p w14:paraId="39D4B2BF" w14:textId="77777777" w:rsidR="00C8240E" w:rsidRPr="00335A66" w:rsidRDefault="00C8240E" w:rsidP="009C644C">
      <w:r w:rsidRPr="00335A66">
        <w:t xml:space="preserve">O tom, že trh konstrukčních stavebních materiálů není saturován, svědčí nedostatečná bytová výstavba a jedna z nejhorších dostupností bydlení v Evropě (studie </w:t>
      </w:r>
      <w:proofErr w:type="spellStart"/>
      <w:r w:rsidRPr="00335A66">
        <w:t>Deloitte</w:t>
      </w:r>
      <w:proofErr w:type="spellEnd"/>
      <w:r w:rsidRPr="00335A66">
        <w:t xml:space="preserve"> z 7/2020). Již dnes téměř polovina občanů čelí nedostupnosti bydlení a další zvýšení požadavků na výrobky povede k ještě větší nedostupnosti bydlení a zvýšení napětí ve společnosti.</w:t>
      </w:r>
    </w:p>
    <w:p w14:paraId="2FDA2014" w14:textId="77777777" w:rsidR="00C8240E" w:rsidRPr="00335A66" w:rsidRDefault="00C8240E" w:rsidP="009C644C"/>
    <w:p w14:paraId="5E0D7F2C" w14:textId="77777777" w:rsidR="00C8240E" w:rsidRDefault="00C8240E" w:rsidP="009C644C">
      <w:r w:rsidRPr="00335A66">
        <w:t xml:space="preserve">Do snížení energetické náročnosti výroby a ochrany životního prostředí investovali cihláři v posledních desetiletích více jak 5 </w:t>
      </w:r>
      <w:proofErr w:type="spellStart"/>
      <w:r w:rsidRPr="00335A66">
        <w:t>mld</w:t>
      </w:r>
      <w:proofErr w:type="spellEnd"/>
      <w:r w:rsidRPr="00335A66">
        <w:t xml:space="preserve"> Kč a na snižování emisí i nadále pracují. </w:t>
      </w:r>
    </w:p>
    <w:p w14:paraId="46D4A801" w14:textId="77777777" w:rsidR="00C8240E" w:rsidRPr="00335A66" w:rsidRDefault="00C8240E" w:rsidP="009C644C"/>
    <w:p w14:paraId="673E1337" w14:textId="77777777" w:rsidR="00C8240E" w:rsidRPr="00335A66" w:rsidRDefault="00C8240E" w:rsidP="009C644C">
      <w:r w:rsidRPr="00335A66">
        <w:t>Cena povolenek 50 € a více společně s avizovaným maximálním snížením alokací o 24 % by znamenalo ztrátu konkurenceschopnosti cihlářských výrobků se všemi negativními dopady, jak na obor jako takový, tak na stavitelství.</w:t>
      </w:r>
    </w:p>
    <w:p w14:paraId="5374118D" w14:textId="77777777" w:rsidR="00C8240E" w:rsidRPr="00335A66" w:rsidRDefault="00C8240E" w:rsidP="009C644C"/>
    <w:p w14:paraId="26D22FA2" w14:textId="77777777" w:rsidR="00C8240E" w:rsidRPr="00335A66" w:rsidRDefault="00C8240E" w:rsidP="009C644C">
      <w:r w:rsidRPr="00335A66">
        <w:t>CSČM zastupuje 18 výrobních závodů, které poskytují práci cca 1300 zaměstnancům.</w:t>
      </w:r>
    </w:p>
    <w:p w14:paraId="687A126C" w14:textId="77777777" w:rsidR="00C8240E" w:rsidRPr="00335A66" w:rsidRDefault="00C8240E" w:rsidP="009C644C"/>
    <w:p w14:paraId="2E219865" w14:textId="77777777" w:rsidR="00C8240E" w:rsidRPr="00335A66" w:rsidRDefault="00C8240E" w:rsidP="009C644C">
      <w:r w:rsidRPr="00335A66">
        <w:t>Podíl bytů v budovách s masivní konstrukcí se v ČR dlouhodobě pohybuje mezi 70-</w:t>
      </w:r>
      <w:proofErr w:type="gramStart"/>
      <w:r w:rsidRPr="00335A66">
        <w:t>80%</w:t>
      </w:r>
      <w:proofErr w:type="gramEnd"/>
      <w:r w:rsidRPr="00335A66">
        <w:t xml:space="preserve">, cihelný systém je tedy trvale nejvýznamnější konstrukční systém staveb. Cihly mají oproti alternativním stavebním materiálům dlouhý životní cyklus v řádech až stovek let a jejich vlastnosti zlepšují kvalitu života. O přidané hodnotě bytů v cihlových budovách pro uživatele svědčí o cca </w:t>
      </w:r>
      <w:proofErr w:type="gramStart"/>
      <w:r w:rsidRPr="00335A66">
        <w:t>25%</w:t>
      </w:r>
      <w:proofErr w:type="gramEnd"/>
      <w:r w:rsidRPr="00335A66">
        <w:t xml:space="preserve"> vyšší reálná tržní cena za 1 m2 oproti srovnatelnému bytu v panelovém domě (</w:t>
      </w:r>
      <w:proofErr w:type="spellStart"/>
      <w:r w:rsidRPr="00335A66">
        <w:t>Deloitte</w:t>
      </w:r>
      <w:proofErr w:type="spellEnd"/>
      <w:r w:rsidRPr="00335A66">
        <w:t xml:space="preserve"> Real Index Q1 2020). Ze studie posuzující životní cyklus dřevostavby a cihlového domu vypracované VŠCHT vyplývá při posuzování metodou LCA (</w:t>
      </w:r>
      <w:proofErr w:type="spellStart"/>
      <w:r w:rsidRPr="00335A66">
        <w:t>Life</w:t>
      </w:r>
      <w:proofErr w:type="spellEnd"/>
      <w:r w:rsidRPr="00335A66">
        <w:t xml:space="preserve"> </w:t>
      </w:r>
      <w:proofErr w:type="spellStart"/>
      <w:r w:rsidRPr="00335A66">
        <w:t>Cycle</w:t>
      </w:r>
      <w:proofErr w:type="spellEnd"/>
      <w:r w:rsidRPr="00335A66">
        <w:t xml:space="preserve"> </w:t>
      </w:r>
      <w:proofErr w:type="spellStart"/>
      <w:r w:rsidRPr="00335A66">
        <w:t>Analysis</w:t>
      </w:r>
      <w:proofErr w:type="spellEnd"/>
      <w:r w:rsidRPr="00335A66">
        <w:t>), že rozhodující není energetická spotřeba při výstavbě, ale během celého životního cyklu provozu budov po celou dobu její existence, a výsledně pak lepší celková energetická bilance cihlového domu. Do budoucna upozorňujeme na významné výhody cihelného systému, který je naprosto čistý, neuvolňuje sublimací ani vymýváním žádné škodlivé látky. V té souvislosti upozorňujeme na významně rostoucí počet astmatiků a alergiků v populaci.</w:t>
      </w:r>
    </w:p>
    <w:p w14:paraId="59E02864" w14:textId="77777777" w:rsidR="00C8240E" w:rsidRPr="00335A66" w:rsidRDefault="00C8240E" w:rsidP="009C644C"/>
    <w:p w14:paraId="077A6C08" w14:textId="77777777" w:rsidR="00C8240E" w:rsidRPr="00335A66" w:rsidRDefault="00C8240E" w:rsidP="009C644C">
      <w:r w:rsidRPr="00335A66">
        <w:t>Současné cihelné bloky nemají kromě základní suroviny s klasickými plnými cihlami nic společného. Hlavní výrobci nabízejí ucelené řady a systémová řešení vhodná pro jednovrstvou výstavbu bez dodatečného zateplení. Jednoznačně převažují velkorozměrové broušené cihelné bloky pojené tenkovrstvými maltami nebo stavební pěnou. Tato řešení zrychlují stavbu a snižují materiálové nároky. Již po řadu let splňují cihlářské výrobky určené pro vnější plášť nyní aktuální požadavky na stavby s téměř nulovou spotřebou energie. Nejvyšší řady cihelných bloků jsou vhodné bez dalšího zateplení i pro pasivní domy.</w:t>
      </w:r>
    </w:p>
    <w:p w14:paraId="7E8F315D" w14:textId="77777777" w:rsidR="00C8240E" w:rsidRPr="00335A66" w:rsidRDefault="00C8240E" w:rsidP="009C644C"/>
    <w:p w14:paraId="5665C168" w14:textId="77777777" w:rsidR="00C8240E" w:rsidRPr="00335A66" w:rsidRDefault="00C8240E" w:rsidP="009C644C">
      <w:r w:rsidRPr="00335A66">
        <w:t>Pozitivní efekt cihlových staveb na celkovou bilanci emisí CO2 získáme při porovnání množství emisí CO</w:t>
      </w:r>
      <w:r w:rsidRPr="004B33A6">
        <w:rPr>
          <w:vertAlign w:val="subscript"/>
        </w:rPr>
        <w:t>2</w:t>
      </w:r>
      <w:r w:rsidRPr="00335A66">
        <w:t xml:space="preserve"> vzniklých při výrobě cihel s emisemi, o které se sníží emise moderních cihlových budov proti budovám kategorie E. Již po několika (5) letech – v závislosti na energii používané pro vytápění – je úspora emisí z vytápění vyšší než emise vzniklé při výrobě cihel. Cihly tak v konečném důsledku nezatěžují životní prostředí emisemi, ale naopak během své dlouhé životnosti vylepšují celkovou bilanci skleníkových plynů. </w:t>
      </w:r>
    </w:p>
    <w:p w14:paraId="18B9A01B" w14:textId="77777777" w:rsidR="00C8240E" w:rsidRPr="004B33A6" w:rsidRDefault="00C8240E" w:rsidP="009C644C"/>
    <w:p w14:paraId="243FDFD0" w14:textId="77777777" w:rsidR="00C8240E" w:rsidRPr="004B33A6" w:rsidRDefault="00C8240E" w:rsidP="009C644C">
      <w:r w:rsidRPr="004B33A6">
        <w:t xml:space="preserve">Málokterý obor doznal za posledních 30 let tak dynamických změn jako cihlařina. Předně došlo ke značné koncentraci výroby z mnoha desítek malých a neekologických provozů do větších celků, ve kterých byla instalována moderní technologie. Z pevných paliv a mazutu přešly všichni výrobci v rámci státního energetického programu na zemní plyn. K tomuto kroku se některé průmyslové výroby chystají teprve nyní. Jak již bylo zmíněno, více jak 5 mld. Kč bylo investováno do modernizace kapacit, do čištění spalin, snížení energetické náročnosti a v neposlední řadě do snížení fyzické náročnosti výroby zavedením její vysoké automatizace a robotizace. Za posledních 20 let se </w:t>
      </w:r>
      <w:r w:rsidRPr="004B33A6">
        <w:lastRenderedPageBreak/>
        <w:t>snížila měrná spotřeba energie pro sušení a výpal o více jak 42 %!!!! Vznikla tak jedna z nejmodernějších cihlářských výrob v Evropě. Řada závodů získala certifikaci EPD (</w:t>
      </w:r>
      <w:proofErr w:type="spellStart"/>
      <w:r w:rsidRPr="004B33A6">
        <w:t>Enviromental</w:t>
      </w:r>
      <w:proofErr w:type="spellEnd"/>
      <w:r w:rsidRPr="004B33A6">
        <w:t xml:space="preserve"> </w:t>
      </w:r>
      <w:proofErr w:type="spellStart"/>
      <w:r w:rsidRPr="004B33A6">
        <w:t>Product</w:t>
      </w:r>
      <w:proofErr w:type="spellEnd"/>
      <w:r w:rsidRPr="004B33A6">
        <w:t xml:space="preserve"> </w:t>
      </w:r>
      <w:proofErr w:type="spellStart"/>
      <w:r w:rsidRPr="004B33A6">
        <w:t>Declaration</w:t>
      </w:r>
      <w:proofErr w:type="spellEnd"/>
      <w:r w:rsidRPr="004B33A6">
        <w:t>) pro všechny své výrobky.</w:t>
      </w:r>
    </w:p>
    <w:p w14:paraId="4179E449" w14:textId="77777777" w:rsidR="00C8240E" w:rsidRPr="004B33A6" w:rsidRDefault="00C8240E" w:rsidP="009C644C"/>
    <w:p w14:paraId="7C37A76C" w14:textId="77777777" w:rsidR="00C8240E" w:rsidRPr="004B33A6" w:rsidRDefault="00C8240E" w:rsidP="009C644C">
      <w:r w:rsidRPr="004B33A6">
        <w:t xml:space="preserve">Výrobky se zcela změnily. Od jednoduchých plných nebo jen částečně děrovaných cihel se sortiment změnil na nabídku kompletních systémových řešení s mnohonásobně lepšími tepelně-izolačními a akustickými vlastnostmi výrazně zvyšujícími jak uživatelský komfort, tak snižujícími energetickou náročnost budov. Vzhledem ke vnitřní architektuře a vylehčování cihelných bloků se na výrobu stavebních prvků pro rodinný dům spotřebovává méně jak </w:t>
      </w:r>
      <w:proofErr w:type="gramStart"/>
      <w:r w:rsidRPr="004B33A6">
        <w:t>50%</w:t>
      </w:r>
      <w:proofErr w:type="gramEnd"/>
      <w:r w:rsidRPr="004B33A6">
        <w:t xml:space="preserve"> suroviny potřebné při zdění z plných cihel. </w:t>
      </w:r>
    </w:p>
    <w:p w14:paraId="273E19E6" w14:textId="63272A98" w:rsidR="00634D88" w:rsidRPr="00D9120E" w:rsidRDefault="00634D88" w:rsidP="009C644C"/>
    <w:p w14:paraId="6AC55541" w14:textId="77777777" w:rsidR="007B5230" w:rsidRDefault="007B5230" w:rsidP="009C644C">
      <w:pPr>
        <w:pStyle w:val="Nadpis4"/>
      </w:pPr>
      <w:r w:rsidRPr="0045680E">
        <w:t>Vápno</w:t>
      </w:r>
    </w:p>
    <w:p w14:paraId="0BDEAA93" w14:textId="77777777" w:rsidR="004D078F" w:rsidRDefault="004D078F" w:rsidP="009C644C">
      <w:r>
        <w:t>Základním</w:t>
      </w:r>
      <w:r w:rsidRPr="00321D50">
        <w:t xml:space="preserve"> </w:t>
      </w:r>
      <w:r>
        <w:t>produktem je kusové nehašené vápno/ dolomitické vápno. To vzniká výpalem kusového vápence/ dolomitu ve vápenické peci. Dalšími výrobky jsou mleté vápno, vápenný hydrát a také řada speciálních produktů, směsí v různých kvalitách. Kromě již zmiňovaných výrobků všichni výrobci vápna produkují také kusové a mleté vápence v různých frakcích nejen pro jejich tržní poptávku, ale především z důvodů maximálního využití natěžené suroviny. Vzhledem k tomu, že emise produkované při výrobě nepálených výrobků jsou minimální, věnujeme se v dalším pouze výrobě vápna.</w:t>
      </w:r>
    </w:p>
    <w:p w14:paraId="1A99696A" w14:textId="77777777" w:rsidR="00775A9E" w:rsidRDefault="00775A9E" w:rsidP="009C644C"/>
    <w:p w14:paraId="373EAC38" w14:textId="1373BB95" w:rsidR="004D078F" w:rsidRPr="004D078F" w:rsidRDefault="004D078F" w:rsidP="00B51772">
      <w:pPr>
        <w:pStyle w:val="Titulek"/>
      </w:pPr>
      <w:bookmarkStart w:id="135" w:name="_Toc57883600"/>
      <w:r w:rsidRPr="004D078F">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34</w:t>
      </w:r>
      <w:r w:rsidR="00CA1C4B">
        <w:rPr>
          <w:noProof/>
        </w:rPr>
        <w:fldChar w:fldCharType="end"/>
      </w:r>
      <w:r w:rsidRPr="004D078F">
        <w:t xml:space="preserve">: </w:t>
      </w:r>
      <w:proofErr w:type="gramStart"/>
      <w:r w:rsidRPr="004D078F">
        <w:t>Vápno - výroba</w:t>
      </w:r>
      <w:proofErr w:type="gramEnd"/>
      <w:r w:rsidRPr="004D078F">
        <w:t>, vývoz, dovoz a spotřeba</w:t>
      </w:r>
      <w:bookmarkEnd w:id="135"/>
    </w:p>
    <w:p w14:paraId="524F60FD" w14:textId="40D4DC4E" w:rsidR="00634D88" w:rsidRPr="0045680E" w:rsidRDefault="004D078F" w:rsidP="009C644C">
      <w:r>
        <w:rPr>
          <w:noProof/>
        </w:rPr>
        <w:drawing>
          <wp:inline distT="0" distB="0" distL="0" distR="0" wp14:anchorId="41147AD2" wp14:editId="49B8A600">
            <wp:extent cx="5613400" cy="3429000"/>
            <wp:effectExtent l="0" t="0" r="6350" b="0"/>
            <wp:docPr id="266" name="Graf 266">
              <a:extLst xmlns:a="http://schemas.openxmlformats.org/drawingml/2006/main">
                <a:ext uri="{FF2B5EF4-FFF2-40B4-BE49-F238E27FC236}">
                  <a16:creationId xmlns:a16="http://schemas.microsoft.com/office/drawing/2014/main" id="{E134861D-26EA-4471-AE05-219DA74881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250B41C" w14:textId="77777777" w:rsidR="002B309F" w:rsidRDefault="002B309F" w:rsidP="002B309F"/>
    <w:p w14:paraId="2F01D90B" w14:textId="57429EA6" w:rsidR="004D078F" w:rsidRPr="003C3FEE" w:rsidRDefault="004D078F" w:rsidP="002B309F">
      <w:r w:rsidRPr="004D078F">
        <w:t xml:space="preserve">Vápno a vápenný hydrát mají široké využití. Celosvětově je největší spotřeba vápna a dolomitického vápna při výrobě železa a oceli. Dále je všeobecně známé použití vápna ve stavebnictví, včetně inženýrské výstavby (dálnice, </w:t>
      </w:r>
      <w:r w:rsidRPr="006448A3">
        <w:t>ž</w:t>
      </w:r>
      <w:r w:rsidRPr="004D078F">
        <w:t xml:space="preserve">eleznice, zemní práce při zakládání budov, …). Významné je využití vápna v ekologii při odsiřovacích procesech, úpravě pitné vody, úpravě a neutralizaci odpadních, </w:t>
      </w:r>
      <w:r w:rsidRPr="004D078F">
        <w:lastRenderedPageBreak/>
        <w:t>průmyslových a důlních vod apod. Vápenaté produkty se používají při výrobě skla a skleněných vláken, v chemickém a papírenském průmyslu, v zemědělství a lesnictví a mnoha dalších odvětvích.</w:t>
      </w:r>
    </w:p>
    <w:p w14:paraId="75388953" w14:textId="7842577B" w:rsidR="00C04DE7" w:rsidRDefault="00C04DE7" w:rsidP="00B51772">
      <w:pPr>
        <w:pStyle w:val="TitulekA"/>
      </w:pPr>
      <w:bookmarkStart w:id="136" w:name="_Toc57883566"/>
      <w:r w:rsidRPr="00C04DE7">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8</w:t>
      </w:r>
      <w:r w:rsidR="00CA1C4B">
        <w:rPr>
          <w:noProof/>
        </w:rPr>
        <w:fldChar w:fldCharType="end"/>
      </w:r>
      <w:r w:rsidRPr="00C04DE7">
        <w:t>:</w:t>
      </w:r>
      <w:r>
        <w:t xml:space="preserve"> Spotřeba vyrobeného vápna a dolomitického vápna podle oblastí</w:t>
      </w:r>
      <w:bookmarkEnd w:id="136"/>
    </w:p>
    <w:p w14:paraId="74F03F07" w14:textId="3B3A2391" w:rsidR="004D078F" w:rsidRPr="004D078F" w:rsidRDefault="00775A9E" w:rsidP="009C644C">
      <w:r>
        <w:rPr>
          <w:noProof/>
        </w:rPr>
        <w:drawing>
          <wp:inline distT="0" distB="0" distL="0" distR="0" wp14:anchorId="407345AC" wp14:editId="2144A2B7">
            <wp:extent cx="3432048" cy="5681472"/>
            <wp:effectExtent l="0" t="0" r="0" b="0"/>
            <wp:docPr id="267"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432048" cy="5681472"/>
                    </a:xfrm>
                    <a:prstGeom prst="rect">
                      <a:avLst/>
                    </a:prstGeom>
                  </pic:spPr>
                </pic:pic>
              </a:graphicData>
            </a:graphic>
          </wp:inline>
        </w:drawing>
      </w:r>
    </w:p>
    <w:p w14:paraId="583EC9E8" w14:textId="77777777" w:rsidR="00775A9E" w:rsidRDefault="00775A9E" w:rsidP="009C644C">
      <w:pPr>
        <w:pStyle w:val="zdroj"/>
      </w:pPr>
      <w:r w:rsidRPr="0031751F">
        <w:t xml:space="preserve">Zdroj: Statistické dokumenty International Lime </w:t>
      </w:r>
      <w:proofErr w:type="spellStart"/>
      <w:r w:rsidRPr="0031751F">
        <w:t>Association</w:t>
      </w:r>
      <w:proofErr w:type="spellEnd"/>
      <w:r w:rsidRPr="0031751F">
        <w:t xml:space="preserve"> (červenec 2020)</w:t>
      </w:r>
    </w:p>
    <w:p w14:paraId="4ED624F1" w14:textId="77777777" w:rsidR="00775A9E" w:rsidRPr="0031751F" w:rsidRDefault="00775A9E" w:rsidP="009C644C">
      <w:pPr>
        <w:pStyle w:val="zdroj"/>
      </w:pPr>
    </w:p>
    <w:p w14:paraId="2BA75E37" w14:textId="77777777" w:rsidR="00775A9E" w:rsidRDefault="00775A9E" w:rsidP="009C644C">
      <w:r w:rsidRPr="0031751F">
        <w:t>V rámci udržení funkčnosti vybraných oborů a společností uvedených na seznamu „Kritické infrastruktury ČR“ (Nařízení vlády č. 432/2010 Sb., o kritériích pro určení prvku kritické infrastruktury) je dále uvedeno množství spotřebovaných vápenných výrobků v jednotlivých oblastech použití, které bez vápna nelze provozovat:</w:t>
      </w:r>
    </w:p>
    <w:p w14:paraId="2B786873" w14:textId="2650425B" w:rsidR="00634D88" w:rsidRDefault="00634D88" w:rsidP="009C644C"/>
    <w:p w14:paraId="79604690" w14:textId="77777777" w:rsidR="00E13D98" w:rsidRDefault="00E13D98" w:rsidP="009C644C"/>
    <w:p w14:paraId="337A7BF2" w14:textId="5843BF01" w:rsidR="00E13D98" w:rsidRPr="00E13D98" w:rsidRDefault="00E13D98" w:rsidP="00B51772">
      <w:pPr>
        <w:pStyle w:val="Titulek"/>
      </w:pPr>
      <w:bookmarkStart w:id="137" w:name="_Toc57883567"/>
      <w:r w:rsidRPr="00E13D98">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9</w:t>
      </w:r>
      <w:r w:rsidR="00CA1C4B">
        <w:rPr>
          <w:noProof/>
        </w:rPr>
        <w:fldChar w:fldCharType="end"/>
      </w:r>
      <w:r w:rsidRPr="00E13D98">
        <w:t>: Spotřeba vyrobeného vápna a dolomitického vápna pro strategické použití</w:t>
      </w:r>
      <w:bookmarkEnd w:id="137"/>
    </w:p>
    <w:tbl>
      <w:tblPr>
        <w:tblW w:w="9346" w:type="dxa"/>
        <w:tblCellMar>
          <w:left w:w="70" w:type="dxa"/>
          <w:right w:w="70" w:type="dxa"/>
        </w:tblCellMar>
        <w:tblLook w:val="04A0" w:firstRow="1" w:lastRow="0" w:firstColumn="1" w:lastColumn="0" w:noHBand="0" w:noVBand="1"/>
      </w:tblPr>
      <w:tblGrid>
        <w:gridCol w:w="9346"/>
      </w:tblGrid>
      <w:tr w:rsidR="00E13D98" w:rsidRPr="00ED6E94" w14:paraId="049E8796" w14:textId="77777777" w:rsidTr="00DF5A6B">
        <w:trPr>
          <w:trHeight w:val="517"/>
        </w:trPr>
        <w:tc>
          <w:tcPr>
            <w:tcW w:w="9346" w:type="dxa"/>
            <w:vMerge w:val="restart"/>
            <w:tcBorders>
              <w:top w:val="single" w:sz="8" w:space="0" w:color="auto"/>
              <w:left w:val="single" w:sz="8" w:space="0" w:color="auto"/>
              <w:bottom w:val="double" w:sz="6" w:space="0" w:color="000000"/>
              <w:right w:val="single" w:sz="4" w:space="0" w:color="auto"/>
            </w:tcBorders>
            <w:shd w:val="clear" w:color="auto" w:fill="auto"/>
            <w:vAlign w:val="center"/>
            <w:hideMark/>
          </w:tcPr>
          <w:p w14:paraId="3B353E29" w14:textId="4A33AEA6" w:rsidR="00E13D98" w:rsidRPr="00ED6E94" w:rsidRDefault="00E13D98" w:rsidP="009C644C">
            <w:r w:rsidRPr="00ED6E94">
              <w:t>Obla</w:t>
            </w:r>
            <w:r>
              <w:t>st použití</w:t>
            </w:r>
            <w:r w:rsidRPr="00ED6E94">
              <w:t xml:space="preserve"> vápna</w:t>
            </w:r>
          </w:p>
        </w:tc>
      </w:tr>
      <w:tr w:rsidR="00E13D98" w:rsidRPr="00ED6E94" w14:paraId="11014855" w14:textId="77777777" w:rsidTr="00DF5A6B">
        <w:trPr>
          <w:trHeight w:val="517"/>
        </w:trPr>
        <w:tc>
          <w:tcPr>
            <w:tcW w:w="9346" w:type="dxa"/>
            <w:vMerge/>
            <w:tcBorders>
              <w:top w:val="single" w:sz="8" w:space="0" w:color="auto"/>
              <w:left w:val="single" w:sz="8" w:space="0" w:color="auto"/>
              <w:bottom w:val="double" w:sz="6" w:space="0" w:color="000000"/>
              <w:right w:val="single" w:sz="4" w:space="0" w:color="auto"/>
            </w:tcBorders>
            <w:vAlign w:val="center"/>
            <w:hideMark/>
          </w:tcPr>
          <w:p w14:paraId="50C42D0E" w14:textId="77777777" w:rsidR="00E13D98" w:rsidRPr="00ED6E94" w:rsidRDefault="00E13D98" w:rsidP="009C644C"/>
        </w:tc>
      </w:tr>
      <w:tr w:rsidR="00E13D98" w:rsidRPr="00ED6E94" w14:paraId="3E864834" w14:textId="77777777" w:rsidTr="00DF5A6B">
        <w:trPr>
          <w:trHeight w:val="611"/>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79409AF9" w14:textId="77777777" w:rsidR="00E13D98" w:rsidRPr="00ED6E94" w:rsidRDefault="00E13D98" w:rsidP="009C644C">
            <w:r w:rsidRPr="00ED6E94">
              <w:t>Úprava pitné vody</w:t>
            </w:r>
          </w:p>
        </w:tc>
      </w:tr>
      <w:tr w:rsidR="00E13D98" w:rsidRPr="00ED6E94" w14:paraId="75EA2458" w14:textId="77777777" w:rsidTr="00DF5A6B">
        <w:trPr>
          <w:trHeight w:val="611"/>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408CD592" w14:textId="77777777" w:rsidR="00E13D98" w:rsidRPr="00ED6E94" w:rsidRDefault="00E13D98" w:rsidP="009C644C">
            <w:r w:rsidRPr="00ED6E94">
              <w:t>Úprava odpadních vod a kalů</w:t>
            </w:r>
          </w:p>
        </w:tc>
      </w:tr>
      <w:tr w:rsidR="00E13D98" w:rsidRPr="00ED6E94" w14:paraId="202D4B42" w14:textId="77777777" w:rsidTr="00DF5A6B">
        <w:trPr>
          <w:trHeight w:val="611"/>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328129CC" w14:textId="77777777" w:rsidR="00E13D98" w:rsidRPr="00ED6E94" w:rsidRDefault="00E13D98" w:rsidP="009C644C">
            <w:r w:rsidRPr="00ED6E94">
              <w:t>Čištění kouřových plynů, odsiřování elektráren, tepláren, spaloven a další</w:t>
            </w:r>
          </w:p>
        </w:tc>
      </w:tr>
      <w:tr w:rsidR="00E13D98" w:rsidRPr="00ED6E94" w14:paraId="759212F9" w14:textId="77777777" w:rsidTr="00DF5A6B">
        <w:trPr>
          <w:trHeight w:val="611"/>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04ACD5C8" w14:textId="77777777" w:rsidR="00E13D98" w:rsidRPr="00ED6E94" w:rsidRDefault="00E13D98" w:rsidP="009C644C">
            <w:r w:rsidRPr="00ED6E94">
              <w:t>Úprava a ošetření odpadů</w:t>
            </w:r>
          </w:p>
        </w:tc>
      </w:tr>
      <w:tr w:rsidR="00E13D98" w:rsidRPr="00ED6E94" w14:paraId="09053A0B" w14:textId="77777777" w:rsidTr="00DF5A6B">
        <w:trPr>
          <w:trHeight w:val="611"/>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7FEED8EF" w14:textId="77777777" w:rsidR="00E13D98" w:rsidRPr="00ED6E94" w:rsidRDefault="00E13D98" w:rsidP="009C644C">
            <w:r w:rsidRPr="00ED6E94">
              <w:t>Zemědělství – výroba hnojiv a krmiv</w:t>
            </w:r>
          </w:p>
        </w:tc>
      </w:tr>
      <w:tr w:rsidR="00E13D98" w:rsidRPr="00ED6E94" w14:paraId="4A1E341C" w14:textId="77777777" w:rsidTr="00DF5A6B">
        <w:trPr>
          <w:trHeight w:val="779"/>
        </w:trPr>
        <w:tc>
          <w:tcPr>
            <w:tcW w:w="9346" w:type="dxa"/>
            <w:tcBorders>
              <w:top w:val="nil"/>
              <w:left w:val="single" w:sz="8" w:space="0" w:color="auto"/>
              <w:bottom w:val="single" w:sz="4" w:space="0" w:color="auto"/>
              <w:right w:val="single" w:sz="4" w:space="0" w:color="auto"/>
            </w:tcBorders>
            <w:shd w:val="clear" w:color="auto" w:fill="auto"/>
            <w:vAlign w:val="center"/>
            <w:hideMark/>
          </w:tcPr>
          <w:p w14:paraId="28907D28" w14:textId="77777777" w:rsidR="00E13D98" w:rsidRPr="00ED6E94" w:rsidRDefault="00E13D98" w:rsidP="009C644C">
            <w:r w:rsidRPr="00ED6E94">
              <w:t>Chemický průmysl – petrochemický, papírenský, výroba umělých hmot, lékařské pomůcky a prostředky</w:t>
            </w:r>
          </w:p>
        </w:tc>
      </w:tr>
      <w:tr w:rsidR="00E13D98" w:rsidRPr="00ED6E94" w14:paraId="400ACCD1" w14:textId="77777777" w:rsidTr="00DF5A6B">
        <w:trPr>
          <w:trHeight w:val="611"/>
        </w:trPr>
        <w:tc>
          <w:tcPr>
            <w:tcW w:w="9346" w:type="dxa"/>
            <w:tcBorders>
              <w:top w:val="nil"/>
              <w:left w:val="single" w:sz="8" w:space="0" w:color="auto"/>
              <w:bottom w:val="single" w:sz="8" w:space="0" w:color="auto"/>
              <w:right w:val="single" w:sz="4" w:space="0" w:color="auto"/>
            </w:tcBorders>
            <w:shd w:val="clear" w:color="auto" w:fill="auto"/>
            <w:vAlign w:val="center"/>
            <w:hideMark/>
          </w:tcPr>
          <w:p w14:paraId="03C1E214" w14:textId="77777777" w:rsidR="00E13D98" w:rsidRPr="00ED6E94" w:rsidRDefault="00E13D98" w:rsidP="009C644C">
            <w:r w:rsidRPr="00ED6E94">
              <w:t>Stavebnictví</w:t>
            </w:r>
          </w:p>
        </w:tc>
      </w:tr>
    </w:tbl>
    <w:p w14:paraId="0BEA11AB" w14:textId="77777777" w:rsidR="00E13D98" w:rsidRDefault="00E13D98" w:rsidP="009C644C">
      <w:pPr>
        <w:pStyle w:val="zdroj"/>
      </w:pPr>
      <w:r w:rsidRPr="00DE07B7">
        <w:t>Zdroj: Statistické dokumenty SVV ČR (duben 2020)</w:t>
      </w:r>
    </w:p>
    <w:p w14:paraId="754034C4" w14:textId="77777777" w:rsidR="00E13D98" w:rsidRDefault="00E13D98" w:rsidP="009C644C"/>
    <w:p w14:paraId="252AFF3A" w14:textId="7616B23B" w:rsidR="00E13D98" w:rsidRPr="00E13D98" w:rsidRDefault="00E13D98" w:rsidP="009C644C">
      <w:r w:rsidRPr="00321951">
        <w:t>Výrobu a dodávky vápna je třeba hodnotit jako dodávky materiálu se zásadním významem pro veřejné služby</w:t>
      </w:r>
      <w:r>
        <w:t xml:space="preserve"> a měla by být chápána jako součást kritické infrastruktury státu. </w:t>
      </w:r>
      <w:r w:rsidRPr="00321951">
        <w:t>Je důležité připomenout, že vápno je nezbytné pro správné fungování mimo jiné úpraven pitné vody. Vápno je také životně důležité pro zpracování a úpravu kalů z čistíren odpadních vod.</w:t>
      </w:r>
      <w:r>
        <w:t xml:space="preserve"> </w:t>
      </w:r>
      <w:r w:rsidRPr="00321951">
        <w:t xml:space="preserve">Vápno má zásadní význam při odsiřování kouřových plynů ze spaloven, elektráren a dalších velkých spalovacích zařízení. </w:t>
      </w:r>
    </w:p>
    <w:p w14:paraId="5FC07BF1" w14:textId="77777777" w:rsidR="00E13D98" w:rsidRDefault="00E13D98" w:rsidP="009C644C"/>
    <w:p w14:paraId="52059B02" w14:textId="1A18D9AD" w:rsidR="00E13D98" w:rsidRDefault="00E13D98" w:rsidP="009C644C">
      <w:r w:rsidRPr="00321951">
        <w:t xml:space="preserve">Jako taková, musí být </w:t>
      </w:r>
      <w:r w:rsidRPr="00F56987">
        <w:rPr>
          <w:b/>
          <w:bCs/>
        </w:rPr>
        <w:t>výroba a přeprava vápna</w:t>
      </w:r>
      <w:r w:rsidRPr="00F56987">
        <w:t xml:space="preserve"> </w:t>
      </w:r>
      <w:r w:rsidRPr="00F56987">
        <w:rPr>
          <w:b/>
          <w:bCs/>
        </w:rPr>
        <w:t>uznána jako odvětví „životně důležité“ pro hospodářství a</w:t>
      </w:r>
      <w:r>
        <w:rPr>
          <w:b/>
          <w:bCs/>
        </w:rPr>
        <w:t> </w:t>
      </w:r>
      <w:r w:rsidRPr="00F56987">
        <w:rPr>
          <w:b/>
          <w:bCs/>
        </w:rPr>
        <w:t>společnost</w:t>
      </w:r>
      <w:r w:rsidRPr="00F56987">
        <w:t>. J</w:t>
      </w:r>
      <w:r w:rsidRPr="00321951">
        <w:t>e velmi důležité si uvědomit, že vápno je materiál, který má omezenou dobu použitelnosti a skladování. Odhaduje se, že dodávky vápna ze zásob v případě vynuceného přerušení výroby by mohly pokrýt jen velmi krátké období, čítající jen několik dnů.</w:t>
      </w:r>
      <w:r>
        <w:t xml:space="preserve"> </w:t>
      </w:r>
      <w:r w:rsidRPr="00321951">
        <w:t>Navíc je třeba si uvědomit, že odstavení vápenických pecí vyžaduje vždy dodržení technologických kroků nutných k tomu, aby nedošlo k nevratnému poškození pecí</w:t>
      </w:r>
      <w:r>
        <w:t>,</w:t>
      </w:r>
      <w:r w:rsidRPr="00321951">
        <w:t xml:space="preserve"> a trvá několik směn. Opětovné zahájení výroby vyžaduje </w:t>
      </w:r>
      <w:proofErr w:type="gramStart"/>
      <w:r w:rsidRPr="00321951">
        <w:t>7 – 10</w:t>
      </w:r>
      <w:proofErr w:type="gramEnd"/>
      <w:r w:rsidRPr="00321951">
        <w:t xml:space="preserve"> dní k dosažen</w:t>
      </w:r>
      <w:r>
        <w:t>í potřebné a použitelné kvality.</w:t>
      </w:r>
    </w:p>
    <w:p w14:paraId="7099F304" w14:textId="77777777" w:rsidR="00D9120E" w:rsidRDefault="00D9120E" w:rsidP="009C644C"/>
    <w:p w14:paraId="6F1531E4" w14:textId="77777777" w:rsidR="00250F3E" w:rsidRDefault="00250F3E" w:rsidP="009C644C">
      <w:pPr>
        <w:pStyle w:val="Nadpis3"/>
      </w:pPr>
      <w:bookmarkStart w:id="138" w:name="_Toc57887783"/>
      <w:r>
        <w:t>Technologie pro možné snížení emisí</w:t>
      </w:r>
      <w:bookmarkEnd w:id="138"/>
    </w:p>
    <w:p w14:paraId="519994B0" w14:textId="648F4AFF" w:rsidR="0045680E" w:rsidRDefault="00EE320D" w:rsidP="009C644C">
      <w:pPr>
        <w:pStyle w:val="Nadpis4"/>
      </w:pPr>
      <w:r w:rsidRPr="00EE320D">
        <w:t>Cement</w:t>
      </w:r>
    </w:p>
    <w:p w14:paraId="6F419028" w14:textId="77777777" w:rsidR="003D639C" w:rsidRDefault="003D639C" w:rsidP="009C644C">
      <w:r>
        <w:t>Potenciální úspory při snižování emisí skleníkových plynů v cementářském průmyslu jsou rozdělovány podle jednotlivých technologických procesů do následujících hladin:</w:t>
      </w:r>
    </w:p>
    <w:p w14:paraId="4144419F" w14:textId="014053A1" w:rsidR="003D639C" w:rsidRPr="00FD61BB" w:rsidRDefault="003D639C" w:rsidP="002E2E48">
      <w:pPr>
        <w:pStyle w:val="Odstavecseseznamem"/>
        <w:numPr>
          <w:ilvl w:val="0"/>
          <w:numId w:val="31"/>
        </w:numPr>
      </w:pPr>
      <w:r w:rsidRPr="002B309F">
        <w:rPr>
          <w:b/>
          <w:bCs/>
        </w:rPr>
        <w:t>příprava surovinové směsi na výpal slínku</w:t>
      </w:r>
      <w:r>
        <w:t xml:space="preserve"> (možnost úpravy složení surovinové směsi závisí na disponibilitě složek, zejména odpadních, blízkého chemického složení celkové směsi a tato je v ČR </w:t>
      </w:r>
      <w:r w:rsidRPr="002B309F">
        <w:rPr>
          <w:b/>
          <w:bCs/>
        </w:rPr>
        <w:t xml:space="preserve">téměř vyčerpána. </w:t>
      </w:r>
      <w:r w:rsidRPr="00FD61BB">
        <w:t xml:space="preserve">Pro budoucnost ještě přichází v úvahu možnost využívání např. jemných podílů z recyklace betonu, ale bez úpravy odpadové legislativy to v současnosti není možné.), </w:t>
      </w:r>
    </w:p>
    <w:p w14:paraId="72964A99" w14:textId="502C7088" w:rsidR="003D639C" w:rsidRDefault="003D639C" w:rsidP="002E2E48">
      <w:pPr>
        <w:pStyle w:val="Odstavecseseznamem"/>
        <w:numPr>
          <w:ilvl w:val="0"/>
          <w:numId w:val="31"/>
        </w:numPr>
      </w:pPr>
      <w:r w:rsidRPr="002B309F">
        <w:rPr>
          <w:b/>
          <w:bCs/>
        </w:rPr>
        <w:lastRenderedPageBreak/>
        <w:t>energetická náročnost výpalu slínku</w:t>
      </w:r>
      <w:r>
        <w:t xml:space="preserve"> (</w:t>
      </w:r>
      <w:r w:rsidRPr="002B309F">
        <w:rPr>
          <w:b/>
          <w:bCs/>
        </w:rPr>
        <w:t>možnost náhrady</w:t>
      </w:r>
      <w:r>
        <w:t xml:space="preserve"> klasických paliv, v současnosti zejména uhlí a jeho granulometrických derivátů </w:t>
      </w:r>
      <w:r w:rsidRPr="002B309F">
        <w:rPr>
          <w:b/>
          <w:bCs/>
        </w:rPr>
        <w:t>stále existuje</w:t>
      </w:r>
      <w:r>
        <w:t xml:space="preserve">, závisí na disponibilitě odpadních paliv z jiných výrob v ČR, zejména z automobilového průmyslu, další možností je kontrolovaný notifikovaný dovoz průmyslového odpadu, zde se situace bude při utlumování různých výrob měnit, opatrně bude třeba sledovat další možnost třídění komunálního odpadu. Samostatnou kapitolou je výběr paliv s vysokým biomasovým, tedy odpočitatelným podílem. Vlastní strojní technologie na nejvyšší dosažitelné úrovni, tedy </w:t>
      </w:r>
      <w:proofErr w:type="spellStart"/>
      <w:r>
        <w:t>vícepalivové</w:t>
      </w:r>
      <w:proofErr w:type="spellEnd"/>
      <w:r>
        <w:t xml:space="preserve"> hořáky a jejich vícemístné umístění, sušárny paliva a využívání odpadního tepla pro další procesy. Významné jsou ale i emisní faktory fosilních paliv, kdy např. při extrémně zvyšující se ceně emisní povolenky může plyn nahrazovat uhlí), </w:t>
      </w:r>
    </w:p>
    <w:p w14:paraId="0AB8C79F" w14:textId="44E8819F" w:rsidR="003D639C" w:rsidRDefault="003D639C" w:rsidP="002E2E48">
      <w:pPr>
        <w:pStyle w:val="Odstavecseseznamem"/>
        <w:numPr>
          <w:ilvl w:val="0"/>
          <w:numId w:val="31"/>
        </w:numPr>
      </w:pPr>
      <w:proofErr w:type="spellStart"/>
      <w:r w:rsidRPr="002B309F">
        <w:rPr>
          <w:b/>
          <w:bCs/>
        </w:rPr>
        <w:t>směsnost</w:t>
      </w:r>
      <w:proofErr w:type="spellEnd"/>
      <w:r w:rsidRPr="002B309F">
        <w:rPr>
          <w:b/>
          <w:bCs/>
        </w:rPr>
        <w:t xml:space="preserve"> cementu při jeho mletí</w:t>
      </w:r>
      <w:r>
        <w:t xml:space="preserve"> (tržně nejžádanějšími cementy jsou cementy CEM I, popř. CEM II/B-S, tedy cementy s nejvyšším obsahem energeticky i emisně nejnáročnější složky </w:t>
      </w:r>
      <w:proofErr w:type="gramStart"/>
      <w:r>
        <w:t>cementu - slínku</w:t>
      </w:r>
      <w:proofErr w:type="gramEnd"/>
      <w:r>
        <w:t xml:space="preserve">, výroba betonu, ale zejména velké stavebnictví neumí rozlišovat jednotlivé druhy cementu pro různé betony pro jednotlivé druhy stavebního použití. V případě, kdy dojde k razantnímu zvýšení ceny povolenek na emise skleníkových plynů, bude docházet ke zvyšování ceny cementů s vysokým obsahem slínku. </w:t>
      </w:r>
      <w:r w:rsidRPr="002B309F">
        <w:rPr>
          <w:b/>
          <w:bCs/>
        </w:rPr>
        <w:t>V oboru výroby cementu je v současnosti hlavním cílem snižování tzv. slínkového faktoru k hodnotě 0,75 i níže a nabízení optimálního cementu o složení CEM II/A-L s podílem vápence</w:t>
      </w:r>
      <w:r>
        <w:t xml:space="preserve">), </w:t>
      </w:r>
    </w:p>
    <w:p w14:paraId="6DCED1EF" w14:textId="61D82647" w:rsidR="003D639C" w:rsidRDefault="003D639C" w:rsidP="002E2E48">
      <w:pPr>
        <w:pStyle w:val="Odstavecseseznamem"/>
        <w:numPr>
          <w:ilvl w:val="0"/>
          <w:numId w:val="31"/>
        </w:numPr>
      </w:pPr>
      <w:r w:rsidRPr="002B309F">
        <w:rPr>
          <w:b/>
          <w:bCs/>
        </w:rPr>
        <w:t>podíl cementu v betonové směsi</w:t>
      </w:r>
      <w:r>
        <w:t xml:space="preserve"> (</w:t>
      </w:r>
      <w:r w:rsidRPr="009C24BF">
        <w:t>stálým</w:t>
      </w:r>
      <w:r>
        <w:t xml:space="preserve"> zlepšováním dávkovacích technologií na betonárnách docházelo k optimalizaci obsahu cementu v betonových </w:t>
      </w:r>
      <w:proofErr w:type="spellStart"/>
      <w:r>
        <w:t>záměsích</w:t>
      </w:r>
      <w:proofErr w:type="spellEnd"/>
      <w:r>
        <w:t xml:space="preserve"> a je zde </w:t>
      </w:r>
      <w:r w:rsidRPr="002B309F">
        <w:rPr>
          <w:b/>
          <w:bCs/>
        </w:rPr>
        <w:t>možnost úspor minimální</w:t>
      </w:r>
      <w:r>
        <w:t xml:space="preserve">), </w:t>
      </w:r>
    </w:p>
    <w:p w14:paraId="3258C05A" w14:textId="768C4E85" w:rsidR="003D639C" w:rsidRDefault="003D639C" w:rsidP="002E2E48">
      <w:pPr>
        <w:pStyle w:val="Odstavecseseznamem"/>
        <w:numPr>
          <w:ilvl w:val="0"/>
          <w:numId w:val="31"/>
        </w:numPr>
      </w:pPr>
      <w:r w:rsidRPr="002B309F">
        <w:rPr>
          <w:b/>
          <w:bCs/>
        </w:rPr>
        <w:t>výběr vhodné betonové směsi pro konkrétní stavební určení</w:t>
      </w:r>
      <w:r>
        <w:t xml:space="preserve"> (jedna z </w:t>
      </w:r>
      <w:r w:rsidRPr="002B309F">
        <w:rPr>
          <w:b/>
          <w:bCs/>
        </w:rPr>
        <w:t>nejvýznamnější oblasti možností úspor</w:t>
      </w:r>
      <w:r>
        <w:t xml:space="preserve"> využívání různých druhů cementů a betonu, nicméně bez změn norem a stavebních postupů k tomu bude docházet velmi pomalu, velké stavebnictví není v současnosti nijak směřováno k možným úsporám), </w:t>
      </w:r>
    </w:p>
    <w:p w14:paraId="11D8005C" w14:textId="2A3726E3" w:rsidR="003D639C" w:rsidRDefault="003D639C" w:rsidP="002E2E48">
      <w:pPr>
        <w:pStyle w:val="Odstavecseseznamem"/>
        <w:numPr>
          <w:ilvl w:val="0"/>
          <w:numId w:val="31"/>
        </w:numPr>
      </w:pPr>
      <w:r w:rsidRPr="002B309F">
        <w:rPr>
          <w:b/>
          <w:bCs/>
        </w:rPr>
        <w:t>recyklace betonu pro zpětné použití jako kameniva</w:t>
      </w:r>
      <w:r>
        <w:t xml:space="preserve"> (významná součást cirkulární a emisní ekonomiky přinášející po ukončení životního cyklu betonu další možné využití jako kvalitního kameniva, zejména z pohledu situace, kdy v ČR více než 20 let nebyl otevřen nový zdroj stavebního kamene). </w:t>
      </w:r>
    </w:p>
    <w:p w14:paraId="26927DB9" w14:textId="77777777" w:rsidR="003D639C" w:rsidRDefault="003D639C" w:rsidP="009C644C">
      <w:r>
        <w:t xml:space="preserve">Obor výroby cementu není ze své chemické podstaty schopen dosáhnout emisní neutrality, k tomu je zapotřebí řada návazných stavebních opatření, které přinesou úspory v celém technologickém cyklu výroby cementu, betonu a provádění staveb. </w:t>
      </w:r>
    </w:p>
    <w:p w14:paraId="3C3E1FA6" w14:textId="77777777" w:rsidR="002B309F" w:rsidRPr="00C51C71" w:rsidRDefault="002B309F" w:rsidP="009C644C"/>
    <w:p w14:paraId="5CEDF3CD" w14:textId="77777777" w:rsidR="003D639C" w:rsidRDefault="003D639C" w:rsidP="009C644C">
      <w:r>
        <w:t xml:space="preserve">Nové technologie dosud nepoužívané ve výrobě cementu umožňující snižování emisí skleníkových plynů jsou CCS/CCU. Tyto technologie jsou energeticky vysoce náročné, nikdy nespotřebují veškerý objem uvolňovaných skleníkových emisí z procesů a dále potřebují buď vhodný zdroj ukládání do země anebo zdroj dalšího technologického uplatnění. Nicméně je to jistě nová technologická možnost, ale s vysokou investiční a energetickou náročností. </w:t>
      </w:r>
    </w:p>
    <w:p w14:paraId="3650FA39" w14:textId="77777777" w:rsidR="002B309F" w:rsidRDefault="002B309F" w:rsidP="009C644C"/>
    <w:p w14:paraId="2FAEF842" w14:textId="77777777" w:rsidR="003D639C" w:rsidRDefault="003D639C" w:rsidP="009C644C">
      <w:r>
        <w:t xml:space="preserve">V produktové oblasti, ale nicméně stále ve fázi výzkumu a vývoje jsou stavební materiály na bázi </w:t>
      </w:r>
      <w:proofErr w:type="spellStart"/>
      <w:r>
        <w:t>belitických</w:t>
      </w:r>
      <w:proofErr w:type="spellEnd"/>
      <w:r>
        <w:t xml:space="preserve"> slínků anebo </w:t>
      </w:r>
      <w:proofErr w:type="spellStart"/>
      <w:r>
        <w:t>calciumsulfoaluminátových</w:t>
      </w:r>
      <w:proofErr w:type="spellEnd"/>
      <w:r>
        <w:t xml:space="preserve"> cementů, které mohou nalézt využití v horizontu cca 50 let.</w:t>
      </w:r>
    </w:p>
    <w:p w14:paraId="443E6C0C" w14:textId="00CF7F45" w:rsidR="00FA7409" w:rsidRPr="00FA7409" w:rsidRDefault="00FA7409" w:rsidP="00B51772">
      <w:pPr>
        <w:pStyle w:val="Titulek"/>
      </w:pPr>
      <w:bookmarkStart w:id="139" w:name="_Toc57883601"/>
      <w:r w:rsidRPr="00FA7409">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35</w:t>
      </w:r>
      <w:r w:rsidR="00CA1C4B">
        <w:rPr>
          <w:noProof/>
        </w:rPr>
        <w:fldChar w:fldCharType="end"/>
      </w:r>
      <w:r w:rsidRPr="00FA7409">
        <w:t>: Technologie pro snížení emisí při výrobě cementu</w:t>
      </w:r>
      <w:bookmarkEnd w:id="139"/>
    </w:p>
    <w:p w14:paraId="1AA56F8D" w14:textId="337B65BD" w:rsidR="00EE320D" w:rsidRDefault="00EE320D" w:rsidP="009C644C">
      <w:r>
        <w:rPr>
          <w:noProof/>
        </w:rPr>
        <w:drawing>
          <wp:inline distT="0" distB="0" distL="0" distR="0" wp14:anchorId="2BCFD5FE" wp14:editId="73EBADE7">
            <wp:extent cx="6115050" cy="591502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5050" cy="5915025"/>
                    </a:xfrm>
                    <a:prstGeom prst="rect">
                      <a:avLst/>
                    </a:prstGeom>
                    <a:noFill/>
                    <a:ln>
                      <a:noFill/>
                    </a:ln>
                  </pic:spPr>
                </pic:pic>
              </a:graphicData>
            </a:graphic>
          </wp:inline>
        </w:drawing>
      </w:r>
    </w:p>
    <w:p w14:paraId="2C89229C" w14:textId="77777777" w:rsidR="00FA7409" w:rsidRDefault="00FA7409" w:rsidP="009C644C">
      <w:pPr>
        <w:pStyle w:val="zdroj"/>
      </w:pPr>
      <w:r w:rsidRPr="000F35EA">
        <w:t xml:space="preserve">Zdroj: </w:t>
      </w:r>
      <w:proofErr w:type="spellStart"/>
      <w:r w:rsidRPr="000F35EA">
        <w:t>Industrial</w:t>
      </w:r>
      <w:proofErr w:type="spellEnd"/>
      <w:r w:rsidRPr="000F35EA">
        <w:t xml:space="preserve"> </w:t>
      </w:r>
      <w:proofErr w:type="spellStart"/>
      <w:r w:rsidRPr="000F35EA">
        <w:t>Transformation</w:t>
      </w:r>
      <w:proofErr w:type="spellEnd"/>
      <w:r w:rsidRPr="000F35EA">
        <w:t xml:space="preserve"> 2050 (</w:t>
      </w:r>
      <w:proofErr w:type="spellStart"/>
      <w:r w:rsidRPr="000F35EA">
        <w:t>Material</w:t>
      </w:r>
      <w:proofErr w:type="spellEnd"/>
      <w:r w:rsidRPr="000F35EA">
        <w:t xml:space="preserve"> </w:t>
      </w:r>
      <w:proofErr w:type="spellStart"/>
      <w:r w:rsidRPr="000F35EA">
        <w:t>Economics</w:t>
      </w:r>
      <w:proofErr w:type="spellEnd"/>
      <w:r w:rsidRPr="000F35EA">
        <w:t>)</w:t>
      </w:r>
    </w:p>
    <w:p w14:paraId="397FE032" w14:textId="77777777" w:rsidR="003048FA" w:rsidRDefault="003048FA" w:rsidP="009C644C"/>
    <w:p w14:paraId="5F32B472" w14:textId="65005E49" w:rsidR="00E3271D" w:rsidRDefault="00E3271D" w:rsidP="009C644C">
      <w:pPr>
        <w:pStyle w:val="Nadpis4"/>
      </w:pPr>
      <w:r>
        <w:t>Cihly</w:t>
      </w:r>
    </w:p>
    <w:p w14:paraId="5A2E0291" w14:textId="77777777" w:rsidR="00E3271D" w:rsidRPr="004B33A6" w:rsidRDefault="00E3271D" w:rsidP="009C644C">
      <w:r w:rsidRPr="004B33A6">
        <w:t xml:space="preserve">Využití biomasy jako energie pro keramické pece není známo, zdroje nejsou v naší republice ani v lokalitách našich cihelen dostupné, a především použití bioplynu není vhodné pro vysoké teploty a do nepřetržitých provozů. Ani nikde v Evropě není toto řešení vyzkoušeno. Biomasa je omezeně používána v papírnách, které používají vlastní zdroje a mají dostatek zdrojů, vlastních zbytků z výroby. Jednotlivě je toto řešení provozováno v malých keramičkách, které však nemohou sloužit jako </w:t>
      </w:r>
      <w:proofErr w:type="spellStart"/>
      <w:r w:rsidRPr="004B33A6">
        <w:t>benchmark</w:t>
      </w:r>
      <w:proofErr w:type="spellEnd"/>
      <w:r w:rsidRPr="004B33A6">
        <w:t xml:space="preserve"> referenčního paliva pro velké průmyslové výroby. V tomto smyslu se vyjádřila i Evropská federativní keramická unie podpořená studií CEPS (</w:t>
      </w:r>
      <w:hyperlink r:id="rId104" w:history="1">
        <w:r w:rsidRPr="004B33A6">
          <w:rPr>
            <w:rStyle w:val="Hypertextovodkaz"/>
          </w:rPr>
          <w:t>https://www.ceps.eu/ceps-publications/biomass-and-climate-neutrality/</w:t>
        </w:r>
        <w:r w:rsidRPr="004B33A6">
          <w:rPr>
            <w:rStyle w:val="Hypertextovodkaz"/>
            <w:rFonts w:cstheme="minorHAnsi"/>
          </w:rPr>
          <w:t>)</w:t>
        </w:r>
      </w:hyperlink>
      <w:r w:rsidRPr="004B33A6">
        <w:t xml:space="preserve">. Rovněž tak nejsou známy použitelné technologie využívající vodík. Kompletní přechod na elektrickou energii je teoreticky možný, ale vzhledem </w:t>
      </w:r>
      <w:r w:rsidRPr="004B33A6">
        <w:lastRenderedPageBreak/>
        <w:t xml:space="preserve">k požadovanému příkonu extrémně ekonomicky </w:t>
      </w:r>
      <w:proofErr w:type="gramStart"/>
      <w:r w:rsidRPr="004B33A6">
        <w:t>náročný</w:t>
      </w:r>
      <w:proofErr w:type="gramEnd"/>
      <w:r w:rsidRPr="004B33A6">
        <w:t xml:space="preserve"> a to ještě za předpokladu vyřešení její </w:t>
      </w:r>
      <w:r>
        <w:t>distribuce. V</w:t>
      </w:r>
      <w:r w:rsidRPr="004B33A6">
        <w:t> modelovém případě, který má náš člen prověřen,</w:t>
      </w:r>
      <w:r>
        <w:t xml:space="preserve"> to znamená</w:t>
      </w:r>
      <w:r w:rsidRPr="004B33A6">
        <w:t xml:space="preserve"> přivést 25 MW vedení cca 30 km do závodu s náklady přes 100 mil. Kč. Naším cílem</w:t>
      </w:r>
      <w:r>
        <w:t xml:space="preserve"> je využití </w:t>
      </w:r>
      <w:proofErr w:type="gramStart"/>
      <w:r>
        <w:t>100%</w:t>
      </w:r>
      <w:proofErr w:type="gramEnd"/>
      <w:r>
        <w:t xml:space="preserve"> obnovitelné e-</w:t>
      </w:r>
      <w:r w:rsidRPr="004B33A6">
        <w:t>energie.</w:t>
      </w:r>
    </w:p>
    <w:p w14:paraId="32254BAB" w14:textId="77777777" w:rsidR="00E3271D" w:rsidRPr="004B33A6" w:rsidRDefault="00E3271D" w:rsidP="009C644C">
      <w:r w:rsidRPr="004B33A6">
        <w:t xml:space="preserve"> </w:t>
      </w:r>
    </w:p>
    <w:p w14:paraId="374173B3" w14:textId="5BD4B48A" w:rsidR="00E3271D" w:rsidRDefault="00E3271D" w:rsidP="009C644C">
      <w:r w:rsidRPr="004B33A6">
        <w:t>Výroba cihel je bezodpadová, veškerý materiál vznikající ve výrobě se do výroby vrací. Cihly jsou zcela přírodní materiál, který je možno recyklovat a který ani po odstranění staveb nezatěžuje přírodu.</w:t>
      </w:r>
    </w:p>
    <w:p w14:paraId="46637B2B" w14:textId="77777777" w:rsidR="00E13D98" w:rsidRDefault="00E13D98" w:rsidP="009C644C"/>
    <w:p w14:paraId="7178F8BC" w14:textId="0270CE1E" w:rsidR="00E13D98" w:rsidRDefault="00E13D98" w:rsidP="009C644C">
      <w:pPr>
        <w:pStyle w:val="Nadpis4"/>
      </w:pPr>
      <w:r>
        <w:t>Vápno</w:t>
      </w:r>
    </w:p>
    <w:p w14:paraId="6E0D249C" w14:textId="77777777" w:rsidR="00E13D98" w:rsidRPr="00E13D98" w:rsidRDefault="00E13D98" w:rsidP="009C644C">
      <w:pPr>
        <w:rPr>
          <w:i/>
          <w:iCs/>
        </w:rPr>
      </w:pPr>
      <w:r>
        <w:t xml:space="preserve">Potenciální </w:t>
      </w:r>
      <w:r w:rsidRPr="00E13D98">
        <w:t>úspory při snižování emisí skleníkových plynů v průmyslu výroby vápna jsou rozdělovány podle jednotlivých technologických kroků procesu výroby:</w:t>
      </w:r>
    </w:p>
    <w:p w14:paraId="09425A81" w14:textId="77777777" w:rsidR="00E13D98" w:rsidRPr="004A5480" w:rsidRDefault="00E13D98" w:rsidP="002E2E48">
      <w:pPr>
        <w:pStyle w:val="Odstavecseseznamem"/>
        <w:numPr>
          <w:ilvl w:val="0"/>
          <w:numId w:val="32"/>
        </w:numPr>
        <w:rPr>
          <w:i/>
          <w:iCs/>
        </w:rPr>
      </w:pPr>
      <w:r>
        <w:t>d</w:t>
      </w:r>
      <w:r w:rsidRPr="004A5480">
        <w:t>obývání/získávání suroviny z ložisek vápence</w:t>
      </w:r>
    </w:p>
    <w:p w14:paraId="5196B4A5" w14:textId="77777777" w:rsidR="00E13D98" w:rsidRPr="004A5480" w:rsidRDefault="00E13D98" w:rsidP="002E2E48">
      <w:pPr>
        <w:pStyle w:val="Odstavecseseznamem"/>
        <w:numPr>
          <w:ilvl w:val="0"/>
          <w:numId w:val="32"/>
        </w:numPr>
        <w:rPr>
          <w:i/>
          <w:iCs/>
        </w:rPr>
      </w:pPr>
      <w:r>
        <w:t>skladování a příprava vápence</w:t>
      </w:r>
    </w:p>
    <w:p w14:paraId="1D9CF71C" w14:textId="77777777" w:rsidR="00E13D98" w:rsidRPr="004A5480" w:rsidRDefault="00E13D98" w:rsidP="002E2E48">
      <w:pPr>
        <w:pStyle w:val="Odstavecseseznamem"/>
        <w:numPr>
          <w:ilvl w:val="0"/>
          <w:numId w:val="32"/>
        </w:numPr>
        <w:rPr>
          <w:i/>
          <w:iCs/>
        </w:rPr>
      </w:pPr>
      <w:r>
        <w:t>skladování a příprava různých typů paliv</w:t>
      </w:r>
    </w:p>
    <w:p w14:paraId="29C0A67E" w14:textId="77777777" w:rsidR="00E13D98" w:rsidRPr="004A5480" w:rsidRDefault="00E13D98" w:rsidP="002E2E48">
      <w:pPr>
        <w:pStyle w:val="Odstavecseseznamem"/>
        <w:numPr>
          <w:ilvl w:val="0"/>
          <w:numId w:val="32"/>
        </w:numPr>
        <w:rPr>
          <w:i/>
          <w:iCs/>
        </w:rPr>
      </w:pPr>
      <w:r>
        <w:t>kalcinace vápence</w:t>
      </w:r>
    </w:p>
    <w:p w14:paraId="5EC007E3" w14:textId="77777777" w:rsidR="00E13D98" w:rsidRPr="004A5480" w:rsidRDefault="00E13D98" w:rsidP="002E2E48">
      <w:pPr>
        <w:pStyle w:val="Odstavecseseznamem"/>
        <w:numPr>
          <w:ilvl w:val="0"/>
          <w:numId w:val="32"/>
        </w:numPr>
        <w:rPr>
          <w:i/>
          <w:iCs/>
        </w:rPr>
      </w:pPr>
      <w:r>
        <w:t>hydratace a hašení nehašeného vápna</w:t>
      </w:r>
    </w:p>
    <w:p w14:paraId="0580C17F" w14:textId="097AE24D" w:rsidR="00E13D98" w:rsidRPr="00E13D98" w:rsidRDefault="00E13D98" w:rsidP="002E2E48">
      <w:pPr>
        <w:pStyle w:val="Odstavecseseznamem"/>
        <w:numPr>
          <w:ilvl w:val="0"/>
          <w:numId w:val="32"/>
        </w:numPr>
        <w:rPr>
          <w:i/>
          <w:iCs/>
        </w:rPr>
      </w:pPr>
      <w:r>
        <w:t>jiné zpracování vápna</w:t>
      </w:r>
    </w:p>
    <w:p w14:paraId="48EB3583" w14:textId="378BCE6C" w:rsidR="00E13D98" w:rsidRPr="00E13D98" w:rsidRDefault="00E13D98" w:rsidP="002E2E48">
      <w:pPr>
        <w:pStyle w:val="Odstavecseseznamem"/>
        <w:numPr>
          <w:ilvl w:val="0"/>
          <w:numId w:val="32"/>
        </w:numPr>
        <w:rPr>
          <w:i/>
          <w:iCs/>
        </w:rPr>
      </w:pPr>
      <w:r w:rsidRPr="00E13D98">
        <w:t>skladování, manipulace a doprava.</w:t>
      </w:r>
    </w:p>
    <w:p w14:paraId="236D87BF" w14:textId="77777777" w:rsidR="00E13D98" w:rsidRDefault="00E13D98" w:rsidP="009C644C"/>
    <w:p w14:paraId="194A82BC" w14:textId="590AC885" w:rsidR="00E13D98" w:rsidRPr="00E13D98" w:rsidRDefault="00E13D98" w:rsidP="00B51772">
      <w:pPr>
        <w:pStyle w:val="Titulek"/>
      </w:pPr>
      <w:bookmarkStart w:id="140" w:name="_Toc57883602"/>
      <w:r w:rsidRPr="00E13D98">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36</w:t>
      </w:r>
      <w:r w:rsidR="00CA1C4B">
        <w:rPr>
          <w:noProof/>
        </w:rPr>
        <w:fldChar w:fldCharType="end"/>
      </w:r>
      <w:r w:rsidRPr="00E13D98">
        <w:t>: Schéma procesu výroby vápna</w:t>
      </w:r>
      <w:bookmarkEnd w:id="140"/>
    </w:p>
    <w:p w14:paraId="39C88C3D" w14:textId="3A5124D1" w:rsidR="00E13D98" w:rsidRDefault="00E13D98" w:rsidP="009C644C">
      <w:r>
        <w:rPr>
          <w:noProof/>
        </w:rPr>
        <w:drawing>
          <wp:inline distT="0" distB="0" distL="0" distR="0" wp14:anchorId="55FE4070" wp14:editId="15FAF2B7">
            <wp:extent cx="4952365" cy="4305300"/>
            <wp:effectExtent l="0" t="0" r="635" b="0"/>
            <wp:docPr id="269"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pic:cNvPicPr/>
                  </pic:nvPicPr>
                  <pic:blipFill>
                    <a:blip r:embed="rId105">
                      <a:extLst>
                        <a:ext uri="{28A0092B-C50C-407E-A947-70E740481C1C}">
                          <a14:useLocalDpi xmlns:a14="http://schemas.microsoft.com/office/drawing/2010/main" val="0"/>
                        </a:ext>
                      </a:extLst>
                    </a:blip>
                    <a:stretch>
                      <a:fillRect/>
                    </a:stretch>
                  </pic:blipFill>
                  <pic:spPr>
                    <a:xfrm>
                      <a:off x="0" y="0"/>
                      <a:ext cx="4952365" cy="4305300"/>
                    </a:xfrm>
                    <a:prstGeom prst="rect">
                      <a:avLst/>
                    </a:prstGeom>
                  </pic:spPr>
                </pic:pic>
              </a:graphicData>
            </a:graphic>
          </wp:inline>
        </w:drawing>
      </w:r>
    </w:p>
    <w:p w14:paraId="5DB8C7CA" w14:textId="77777777" w:rsidR="00E13D98" w:rsidRDefault="00E13D98" w:rsidP="009C644C"/>
    <w:p w14:paraId="548444BD" w14:textId="77777777" w:rsidR="00E13D98" w:rsidRDefault="00E13D98" w:rsidP="009C644C">
      <w:pPr>
        <w:rPr>
          <w:noProof/>
        </w:rPr>
      </w:pPr>
    </w:p>
    <w:p w14:paraId="714DECC9" w14:textId="52E0BB81" w:rsidR="00E13D98" w:rsidRDefault="00E13D98" w:rsidP="009C644C">
      <w:pPr>
        <w:rPr>
          <w:noProof/>
        </w:rPr>
      </w:pPr>
    </w:p>
    <w:p w14:paraId="71B64EA1" w14:textId="77777777" w:rsidR="00E13D98" w:rsidRPr="00922020" w:rsidRDefault="00E13D98" w:rsidP="009C644C"/>
    <w:p w14:paraId="79F37A5C" w14:textId="77777777" w:rsidR="00E13D98" w:rsidRDefault="00E13D98" w:rsidP="002E2E48">
      <w:pPr>
        <w:pStyle w:val="Odstavecseseznamem"/>
        <w:numPr>
          <w:ilvl w:val="0"/>
          <w:numId w:val="19"/>
        </w:numPr>
      </w:pPr>
      <w:r w:rsidRPr="00E13D98">
        <w:rPr>
          <w:b/>
          <w:bCs/>
        </w:rPr>
        <w:t xml:space="preserve">dobývání/získávání suroviny z ložisek vápence </w:t>
      </w:r>
      <w:r w:rsidRPr="00E13D98">
        <w:t>---- pouze omezená možnost snížení emisí, například zelená elektřina, zelený vodík</w:t>
      </w:r>
    </w:p>
    <w:p w14:paraId="73BF8ED6" w14:textId="77777777" w:rsidR="002B309F" w:rsidRPr="00E13D98" w:rsidRDefault="002B309F" w:rsidP="002B309F">
      <w:pPr>
        <w:pStyle w:val="Odstavecseseznamem"/>
        <w:ind w:left="360"/>
      </w:pPr>
    </w:p>
    <w:p w14:paraId="0CAA0FA4" w14:textId="77777777" w:rsidR="00E13D98" w:rsidRPr="00E13D98" w:rsidRDefault="00E13D98" w:rsidP="002B309F">
      <w:pPr>
        <w:ind w:firstLine="360"/>
      </w:pPr>
      <w:r w:rsidRPr="00E13D98">
        <w:t>Zdroje přímých a nepřímých emisí:</w:t>
      </w:r>
    </w:p>
    <w:p w14:paraId="7326AF90" w14:textId="77777777" w:rsidR="00E13D98" w:rsidRPr="00E13D98" w:rsidRDefault="00E13D98" w:rsidP="002B309F">
      <w:r w:rsidRPr="00E13D98">
        <w:tab/>
      </w:r>
      <w:r w:rsidRPr="00E13D98">
        <w:tab/>
        <w:t>elektrická energie – doprava vápence, třídění vápence, osvětlení, údržba, ostatní</w:t>
      </w:r>
    </w:p>
    <w:p w14:paraId="2E2A0EDD" w14:textId="77777777" w:rsidR="00E13D98" w:rsidRPr="00E13D98" w:rsidRDefault="00E13D98" w:rsidP="002B309F">
      <w:r w:rsidRPr="00E13D98">
        <w:tab/>
      </w:r>
      <w:r w:rsidRPr="00E13D98">
        <w:tab/>
        <w:t>motorová nafta     – vrtání, trhací práce, nakládka, doprava a vykládka suroviny</w:t>
      </w:r>
    </w:p>
    <w:p w14:paraId="1E890F53" w14:textId="77777777" w:rsidR="00E13D98" w:rsidRPr="00E13D98" w:rsidRDefault="00E13D98" w:rsidP="002B309F">
      <w:r w:rsidRPr="00E13D98">
        <w:tab/>
      </w:r>
      <w:r w:rsidRPr="00E13D98">
        <w:tab/>
        <w:t>ostatní</w:t>
      </w:r>
      <w:r w:rsidRPr="00E13D98">
        <w:tab/>
      </w:r>
      <w:r w:rsidRPr="00E13D98">
        <w:tab/>
        <w:t xml:space="preserve">      – složky trhavinové směsi, trhací práce</w:t>
      </w:r>
    </w:p>
    <w:p w14:paraId="0B1DB13B" w14:textId="77777777" w:rsidR="00E13D98" w:rsidRPr="00E13D98" w:rsidRDefault="00E13D98" w:rsidP="009C644C">
      <w:pPr>
        <w:pStyle w:val="Odstavecseseznamem"/>
      </w:pPr>
    </w:p>
    <w:p w14:paraId="0D24E241" w14:textId="77777777" w:rsidR="00E13D98" w:rsidRPr="00E13D98" w:rsidRDefault="00E13D98" w:rsidP="002E2E48">
      <w:pPr>
        <w:pStyle w:val="Odstavecseseznamem"/>
        <w:numPr>
          <w:ilvl w:val="0"/>
          <w:numId w:val="19"/>
        </w:numPr>
        <w:rPr>
          <w:b/>
          <w:bCs/>
        </w:rPr>
      </w:pPr>
      <w:r w:rsidRPr="00E13D98">
        <w:rPr>
          <w:b/>
          <w:bCs/>
        </w:rPr>
        <w:t xml:space="preserve">skladování a příprava vápence </w:t>
      </w:r>
      <w:r w:rsidRPr="00E13D98">
        <w:t>---- pouze omezená možnost snížení emisí, například zelená elektřina, zelený vodík</w:t>
      </w:r>
    </w:p>
    <w:p w14:paraId="5B088578" w14:textId="77777777" w:rsidR="00E13D98" w:rsidRPr="00E13D98" w:rsidRDefault="00E13D98" w:rsidP="009C644C">
      <w:pPr>
        <w:pStyle w:val="Odstavecseseznamem"/>
      </w:pPr>
    </w:p>
    <w:p w14:paraId="70F52CB9" w14:textId="77777777" w:rsidR="00E13D98" w:rsidRPr="00E13D98" w:rsidRDefault="00E13D98" w:rsidP="002B309F">
      <w:pPr>
        <w:ind w:firstLine="360"/>
      </w:pPr>
      <w:r w:rsidRPr="00E13D98">
        <w:t>Zdroje přímých a nepřímých emisí:</w:t>
      </w:r>
    </w:p>
    <w:p w14:paraId="08C1B723" w14:textId="42B6A408" w:rsidR="00E13D98" w:rsidRPr="00E13D98" w:rsidRDefault="00E13D98" w:rsidP="009C644C">
      <w:r w:rsidRPr="00E13D98">
        <w:t xml:space="preserve"> </w:t>
      </w:r>
      <w:r w:rsidR="002B309F">
        <w:tab/>
      </w:r>
      <w:r w:rsidRPr="00E13D98">
        <w:t>elektrická energie – doprava suroviny, drcení, třídění, osvětlení, údržba, ostatní</w:t>
      </w:r>
      <w:r w:rsidRPr="00E13D98">
        <w:br/>
      </w:r>
    </w:p>
    <w:p w14:paraId="0A9B6BFF" w14:textId="77777777" w:rsidR="00E13D98" w:rsidRPr="00E13D98" w:rsidRDefault="00E13D98" w:rsidP="002E2E48">
      <w:pPr>
        <w:pStyle w:val="Odstavecseseznamem"/>
        <w:numPr>
          <w:ilvl w:val="0"/>
          <w:numId w:val="19"/>
        </w:numPr>
        <w:rPr>
          <w:b/>
          <w:bCs/>
        </w:rPr>
      </w:pPr>
      <w:r w:rsidRPr="00E13D98">
        <w:rPr>
          <w:b/>
          <w:bCs/>
        </w:rPr>
        <w:t xml:space="preserve">skladování a příprava různých typů paliv </w:t>
      </w:r>
      <w:r w:rsidRPr="00E13D98">
        <w:t>---- pouze omezená možnost snížení emisí, například zelená elektřina, zelený vodík</w:t>
      </w:r>
    </w:p>
    <w:p w14:paraId="078AC48C" w14:textId="77777777" w:rsidR="00E13D98" w:rsidRPr="00E13D98" w:rsidRDefault="00E13D98" w:rsidP="002B309F">
      <w:pPr>
        <w:ind w:left="360"/>
      </w:pPr>
      <w:r w:rsidRPr="00E13D98">
        <w:br/>
        <w:t>Zdroje přímých a nepřímých emisí:</w:t>
      </w:r>
    </w:p>
    <w:p w14:paraId="71A2D718" w14:textId="77777777" w:rsidR="00E13D98" w:rsidRPr="00E13D98" w:rsidRDefault="00E13D98" w:rsidP="002B309F">
      <w:pPr>
        <w:ind w:firstLine="708"/>
      </w:pPr>
      <w:r w:rsidRPr="00E13D98">
        <w:t>elektrická energie – manipulace a skladování paliv vč. dopravy do pecí,</w:t>
      </w:r>
      <w:r w:rsidRPr="00E13D98">
        <w:br/>
        <w:t xml:space="preserve">                                              železniční doprava</w:t>
      </w:r>
    </w:p>
    <w:p w14:paraId="0F22A251" w14:textId="77777777" w:rsidR="00E13D98" w:rsidRPr="00E13D98" w:rsidRDefault="00E13D98" w:rsidP="009C644C">
      <w:pPr>
        <w:pStyle w:val="Odstavecseseznamem"/>
      </w:pPr>
      <w:r w:rsidRPr="00E13D98">
        <w:t>motorová nafta       – automobilová a železniční doprava</w:t>
      </w:r>
    </w:p>
    <w:p w14:paraId="3EB9B4CC" w14:textId="77777777" w:rsidR="00E13D98" w:rsidRPr="00E13D98" w:rsidRDefault="00E13D98" w:rsidP="009C644C">
      <w:pPr>
        <w:pStyle w:val="Odstavecseseznamem"/>
      </w:pPr>
    </w:p>
    <w:p w14:paraId="7559D8DD" w14:textId="77777777" w:rsidR="00E13D98" w:rsidRPr="00E13D98" w:rsidRDefault="00E13D98" w:rsidP="002E2E48">
      <w:pPr>
        <w:pStyle w:val="Odstavecseseznamem"/>
        <w:numPr>
          <w:ilvl w:val="0"/>
          <w:numId w:val="19"/>
        </w:numPr>
      </w:pPr>
      <w:r w:rsidRPr="00E13D98">
        <w:rPr>
          <w:b/>
          <w:bCs/>
        </w:rPr>
        <w:t xml:space="preserve">kalcinace vápence </w:t>
      </w:r>
      <w:r w:rsidRPr="00E13D98">
        <w:t>---- nejvýznamnější možnost snížení emisí změnou typu pece (viz přiložená tabulka) nebo změnou typu paliva. Kombinací obojího lze dosáhnout zásadní snížení emisí vznikajících při výpalu vápna, s výjimkou procesního CO2. U procesního CO2 je snížení emisí možné pouze záchytem CO2. Nutné dořešit technologie a hlavně infrastrukturu (ukládání nebo odbyt). U záchytu CO2 je třeba počítat s výraznými náklady na jednu zachycenou tunu CO2, cca 100 EUR/t.</w:t>
      </w:r>
    </w:p>
    <w:p w14:paraId="12E17F90" w14:textId="77777777" w:rsidR="00E13D98" w:rsidRPr="00E13D98" w:rsidRDefault="00E13D98" w:rsidP="009C644C">
      <w:pPr>
        <w:pStyle w:val="Odstavecseseznamem"/>
      </w:pPr>
    </w:p>
    <w:p w14:paraId="6FE772BA" w14:textId="77777777" w:rsidR="00E13D98" w:rsidRPr="00E13D98" w:rsidRDefault="00E13D98" w:rsidP="002B309F">
      <w:pPr>
        <w:ind w:firstLine="360"/>
      </w:pPr>
      <w:r w:rsidRPr="00E13D98">
        <w:t>Zdroje přímých a nepřímých emisí:</w:t>
      </w:r>
    </w:p>
    <w:p w14:paraId="1D294B59" w14:textId="01A15D5B" w:rsidR="00E13D98" w:rsidRPr="00E13D98" w:rsidRDefault="00E13D98" w:rsidP="002B309F">
      <w:pPr>
        <w:ind w:left="360"/>
      </w:pPr>
      <w:r w:rsidRPr="00E13D98">
        <w:t xml:space="preserve">elektrická </w:t>
      </w:r>
      <w:proofErr w:type="gramStart"/>
      <w:r w:rsidRPr="00E13D98">
        <w:t>energie  –</w:t>
      </w:r>
      <w:proofErr w:type="gramEnd"/>
      <w:r w:rsidRPr="00E13D98">
        <w:t xml:space="preserve"> provoz pecí (dávkování suroviny, paliv, spalovacího a</w:t>
      </w:r>
      <w:r w:rsidRPr="00E13D98">
        <w:br/>
        <w:t xml:space="preserve">                                  chladícího vzduchu a další),</w:t>
      </w:r>
      <w:r w:rsidR="002B309F">
        <w:t xml:space="preserve"> osvětlení</w:t>
      </w:r>
      <w:r w:rsidR="002B309F">
        <w:br/>
        <w:t>fosilní paliva</w:t>
      </w:r>
      <w:r w:rsidR="002B309F">
        <w:tab/>
      </w:r>
      <w:r w:rsidRPr="00E13D98">
        <w:t xml:space="preserve"> – tuhá, kapalná a plynná paliva</w:t>
      </w:r>
      <w:r w:rsidRPr="00E13D98">
        <w:br/>
        <w:t>biomasa</w:t>
      </w:r>
      <w:r w:rsidRPr="00E13D98">
        <w:tab/>
        <w:t xml:space="preserve">       </w:t>
      </w:r>
      <w:r w:rsidR="002B309F">
        <w:tab/>
        <w:t xml:space="preserve"> </w:t>
      </w:r>
      <w:r w:rsidRPr="00E13D98">
        <w:t>– biomasa zemědělská, lesní a průmyslová</w:t>
      </w:r>
      <w:r w:rsidRPr="00E13D98">
        <w:br/>
        <w:t>rozklad vápence     – procesní emise z tepelného rozkladu vápence (70 až 80%</w:t>
      </w:r>
      <w:r w:rsidRPr="00E13D98">
        <w:br/>
        <w:t xml:space="preserve">                                  veškerých emisí pocházejících z výroby vápna)</w:t>
      </w:r>
    </w:p>
    <w:p w14:paraId="543C5FE3" w14:textId="0C9550DE" w:rsidR="00E13D98" w:rsidRPr="00E13D98" w:rsidRDefault="00E13D98" w:rsidP="009C644C">
      <w:r w:rsidRPr="00E13D98">
        <w:t xml:space="preserve">Kalorickou spotřebu a spotřebu elektrické energie dle jednotlivých typů pecí uvádí </w:t>
      </w:r>
      <w:r w:rsidR="00245D04">
        <w:fldChar w:fldCharType="begin"/>
      </w:r>
      <w:r w:rsidR="00245D04">
        <w:instrText xml:space="preserve"> REF _Ref49853920 \h </w:instrText>
      </w:r>
      <w:r w:rsidR="00245D04">
        <w:fldChar w:fldCharType="separate"/>
      </w:r>
      <w:r w:rsidR="002B309F" w:rsidRPr="00245D04">
        <w:t xml:space="preserve">Tabulka č.  </w:t>
      </w:r>
      <w:r w:rsidR="002B309F">
        <w:rPr>
          <w:noProof/>
        </w:rPr>
        <w:t>6</w:t>
      </w:r>
      <w:r w:rsidR="00245D04">
        <w:fldChar w:fldCharType="end"/>
      </w:r>
    </w:p>
    <w:p w14:paraId="5581CAF6" w14:textId="77777777" w:rsidR="00E13D98" w:rsidRDefault="00E13D98" w:rsidP="009C644C">
      <w:pPr>
        <w:rPr>
          <w:noProof/>
        </w:rPr>
      </w:pPr>
    </w:p>
    <w:p w14:paraId="378F09BB" w14:textId="45652B33" w:rsidR="00245D04" w:rsidRPr="00245D04" w:rsidRDefault="00245D04" w:rsidP="00B51772">
      <w:pPr>
        <w:pStyle w:val="Titulek"/>
      </w:pPr>
      <w:bookmarkStart w:id="141" w:name="_Ref49853920"/>
      <w:bookmarkStart w:id="142" w:name="_Toc57883568"/>
      <w:r w:rsidRPr="00245D04">
        <w:lastRenderedPageBreak/>
        <w:t xml:space="preserve">Tabulka č.  </w:t>
      </w:r>
      <w:r w:rsidR="00CA1C4B">
        <w:rPr>
          <w:noProof/>
        </w:rPr>
        <w:fldChar w:fldCharType="begin"/>
      </w:r>
      <w:r w:rsidR="00CA1C4B">
        <w:rPr>
          <w:noProof/>
        </w:rPr>
        <w:instrText xml:space="preserve"> SEQ Tabulka_č._ \* ARABIC </w:instrText>
      </w:r>
      <w:r w:rsidR="00CA1C4B">
        <w:rPr>
          <w:noProof/>
        </w:rPr>
        <w:fldChar w:fldCharType="separate"/>
      </w:r>
      <w:r w:rsidR="00687929">
        <w:rPr>
          <w:noProof/>
        </w:rPr>
        <w:t>10</w:t>
      </w:r>
      <w:r w:rsidR="00CA1C4B">
        <w:rPr>
          <w:noProof/>
        </w:rPr>
        <w:fldChar w:fldCharType="end"/>
      </w:r>
      <w:bookmarkEnd w:id="141"/>
      <w:r>
        <w:t>: Typické vy</w:t>
      </w:r>
      <w:r w:rsidRPr="00245D04">
        <w:t>užití tepla a energie podle typu pecí</w:t>
      </w:r>
      <w:bookmarkEnd w:id="142"/>
    </w:p>
    <w:p w14:paraId="6F542797" w14:textId="3E79680E" w:rsidR="00E13D98" w:rsidRDefault="00245D04" w:rsidP="009C644C">
      <w:pPr>
        <w:rPr>
          <w:noProof/>
        </w:rPr>
      </w:pPr>
      <w:r w:rsidRPr="00CD6B0D">
        <w:rPr>
          <w:noProof/>
          <w:highlight w:val="cyan"/>
        </w:rPr>
        <w:drawing>
          <wp:inline distT="0" distB="0" distL="0" distR="0" wp14:anchorId="5299C843" wp14:editId="1203E4D1">
            <wp:extent cx="6120130" cy="3010535"/>
            <wp:effectExtent l="0" t="0" r="0" b="0"/>
            <wp:docPr id="282" name="Obráze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3010535"/>
                    </a:xfrm>
                    <a:prstGeom prst="rect">
                      <a:avLst/>
                    </a:prstGeom>
                  </pic:spPr>
                </pic:pic>
              </a:graphicData>
            </a:graphic>
          </wp:inline>
        </w:drawing>
      </w:r>
    </w:p>
    <w:p w14:paraId="6BC40EE9" w14:textId="5B7CF9E1" w:rsidR="00245D04" w:rsidRDefault="00245D04" w:rsidP="009C644C">
      <w:r>
        <w:rPr>
          <w:rFonts w:cstheme="minorHAnsi"/>
        </w:rPr>
        <w:t xml:space="preserve">Zdroj: </w:t>
      </w:r>
      <w:r w:rsidRPr="00DE07B7">
        <w:t>Referenční dokument o nejlepších dostupných technikách, Průmyslová odvětví výroby cementu, vápna a oxidu hořečnatého, Sevilla, květen 2010</w:t>
      </w:r>
    </w:p>
    <w:p w14:paraId="1072986D" w14:textId="14FE16C6" w:rsidR="00245D04" w:rsidRDefault="00245D04" w:rsidP="002E2E48">
      <w:pPr>
        <w:pStyle w:val="Odstavecseseznamem"/>
        <w:numPr>
          <w:ilvl w:val="0"/>
          <w:numId w:val="19"/>
        </w:numPr>
      </w:pPr>
      <w:r w:rsidRPr="00245D04">
        <w:rPr>
          <w:b/>
        </w:rPr>
        <w:t>hydratace a hašení nehašeného vápna</w:t>
      </w:r>
      <w:r w:rsidRPr="00245D04">
        <w:t xml:space="preserve"> ---- pouze omezená možnost snížení emisí, například zelená elektřina, zelený vodík</w:t>
      </w:r>
    </w:p>
    <w:p w14:paraId="37B876A1" w14:textId="77777777" w:rsidR="002B309F" w:rsidRPr="00245D04" w:rsidRDefault="002B309F" w:rsidP="002B309F">
      <w:pPr>
        <w:pStyle w:val="Odstavecseseznamem"/>
        <w:ind w:left="360"/>
      </w:pPr>
    </w:p>
    <w:p w14:paraId="174E55FB" w14:textId="77777777" w:rsidR="00245D04" w:rsidRPr="00951C7D" w:rsidRDefault="00245D04" w:rsidP="002B309F">
      <w:pPr>
        <w:ind w:firstLine="360"/>
      </w:pPr>
      <w:r w:rsidRPr="00951C7D">
        <w:t>Zdroje přímých a nepřímých emisí:</w:t>
      </w:r>
    </w:p>
    <w:p w14:paraId="3345437E" w14:textId="77777777" w:rsidR="00245D04" w:rsidRPr="00951C7D" w:rsidRDefault="00245D04" w:rsidP="009C644C">
      <w:r w:rsidRPr="00951C7D">
        <w:tab/>
        <w:t>elektrická energie</w:t>
      </w:r>
      <w:r>
        <w:t xml:space="preserve">    </w:t>
      </w:r>
      <w:r w:rsidRPr="00951C7D">
        <w:t xml:space="preserve"> – ventilátory, míchání a doprava vápna a hydrátu</w:t>
      </w:r>
    </w:p>
    <w:p w14:paraId="033B134A" w14:textId="77777777" w:rsidR="00245D04" w:rsidRPr="00951C7D" w:rsidRDefault="00245D04" w:rsidP="009C644C">
      <w:r w:rsidRPr="00951C7D">
        <w:tab/>
        <w:t>fosilní paliva</w:t>
      </w:r>
      <w:r w:rsidRPr="00951C7D">
        <w:tab/>
      </w:r>
      <w:r>
        <w:t xml:space="preserve">          </w:t>
      </w:r>
      <w:r w:rsidRPr="00951C7D">
        <w:t>– sušení hydrátu</w:t>
      </w:r>
    </w:p>
    <w:p w14:paraId="0C5FC18C" w14:textId="77777777" w:rsidR="00245D04" w:rsidRDefault="00245D04" w:rsidP="002E2E48">
      <w:pPr>
        <w:pStyle w:val="Odstavecseseznamem"/>
        <w:numPr>
          <w:ilvl w:val="0"/>
          <w:numId w:val="19"/>
        </w:numPr>
      </w:pPr>
      <w:r w:rsidRPr="00245D04">
        <w:t>jiné zpracování vápna (mletí) ---- pouze omezená možnost snížení emisí, například zelená elektřina</w:t>
      </w:r>
    </w:p>
    <w:p w14:paraId="28F41AE4" w14:textId="77777777" w:rsidR="002B309F" w:rsidRPr="00245D04" w:rsidRDefault="002B309F" w:rsidP="002B309F">
      <w:pPr>
        <w:pStyle w:val="Odstavecseseznamem"/>
        <w:ind w:left="360"/>
      </w:pPr>
    </w:p>
    <w:p w14:paraId="5090CC29" w14:textId="77777777" w:rsidR="00245D04" w:rsidRPr="00951C7D" w:rsidRDefault="00245D04" w:rsidP="002B309F">
      <w:pPr>
        <w:ind w:firstLine="360"/>
      </w:pPr>
      <w:r w:rsidRPr="00951C7D">
        <w:t>Zdroje přímých a nepřímých emisí:</w:t>
      </w:r>
    </w:p>
    <w:p w14:paraId="5DF5297C" w14:textId="77777777" w:rsidR="00245D04" w:rsidRPr="00951C7D" w:rsidRDefault="00245D04" w:rsidP="009C644C">
      <w:r w:rsidRPr="00951C7D">
        <w:tab/>
        <w:t>elektrická energie</w:t>
      </w:r>
      <w:r>
        <w:t xml:space="preserve">    </w:t>
      </w:r>
      <w:r w:rsidRPr="00951C7D">
        <w:t xml:space="preserve"> – ventilátory, míchání a doprava vápna a hydrátu</w:t>
      </w:r>
    </w:p>
    <w:p w14:paraId="21455A7B" w14:textId="77777777" w:rsidR="00245D04" w:rsidRPr="00951C7D" w:rsidRDefault="00245D04" w:rsidP="009C644C"/>
    <w:p w14:paraId="7CACF1C1" w14:textId="77777777" w:rsidR="00245D04" w:rsidRDefault="00245D04" w:rsidP="002E2E48">
      <w:pPr>
        <w:pStyle w:val="Odstavecseseznamem"/>
        <w:numPr>
          <w:ilvl w:val="0"/>
          <w:numId w:val="19"/>
        </w:numPr>
      </w:pPr>
      <w:r w:rsidRPr="00245D04">
        <w:t>skladování, manipulace a doprava výrobků ---- pouze omezená možnost snížení emisí, například zelená elektřina, zelený vodík</w:t>
      </w:r>
    </w:p>
    <w:p w14:paraId="2687206F" w14:textId="77777777" w:rsidR="002B309F" w:rsidRPr="00245D04" w:rsidRDefault="002B309F" w:rsidP="002B309F">
      <w:pPr>
        <w:pStyle w:val="Odstavecseseznamem"/>
        <w:ind w:left="360"/>
      </w:pPr>
    </w:p>
    <w:p w14:paraId="11C3677C" w14:textId="77777777" w:rsidR="00245D04" w:rsidRPr="001543D3" w:rsidRDefault="00245D04" w:rsidP="002B309F">
      <w:pPr>
        <w:ind w:firstLine="360"/>
      </w:pPr>
      <w:r w:rsidRPr="001543D3">
        <w:t>Zdroje přímých a nepřímých emisí:</w:t>
      </w:r>
    </w:p>
    <w:p w14:paraId="1065C8F5" w14:textId="77777777" w:rsidR="00245D04" w:rsidRPr="001543D3" w:rsidRDefault="00245D04" w:rsidP="002B309F">
      <w:pPr>
        <w:ind w:left="708"/>
      </w:pPr>
      <w:r w:rsidRPr="001543D3">
        <w:t xml:space="preserve">elektrická energie </w:t>
      </w:r>
      <w:r>
        <w:t xml:space="preserve">   </w:t>
      </w:r>
      <w:proofErr w:type="gramStart"/>
      <w:r w:rsidRPr="001543D3">
        <w:t xml:space="preserve">– </w:t>
      </w:r>
      <w:r>
        <w:t xml:space="preserve"> </w:t>
      </w:r>
      <w:r w:rsidRPr="001543D3">
        <w:t>doprava</w:t>
      </w:r>
      <w:proofErr w:type="gramEnd"/>
      <w:r w:rsidRPr="001543D3">
        <w:t>, plnění dopravních prostředků</w:t>
      </w:r>
      <w:r>
        <w:t xml:space="preserve"> </w:t>
      </w:r>
      <w:r w:rsidRPr="001543D3">
        <w:t>železniční doprava</w:t>
      </w:r>
      <w:r>
        <w:br/>
      </w:r>
      <w:r w:rsidRPr="001543D3">
        <w:t>výrobků k zákazníkovi</w:t>
      </w:r>
    </w:p>
    <w:p w14:paraId="2BDB085E" w14:textId="77777777" w:rsidR="00245D04" w:rsidRPr="001543D3" w:rsidRDefault="00245D04" w:rsidP="009C644C">
      <w:r w:rsidRPr="001543D3">
        <w:tab/>
        <w:t>motorová nafta</w:t>
      </w:r>
      <w:r>
        <w:t xml:space="preserve">       </w:t>
      </w:r>
      <w:proofErr w:type="gramStart"/>
      <w:r w:rsidRPr="001543D3">
        <w:t xml:space="preserve">– </w:t>
      </w:r>
      <w:r>
        <w:t xml:space="preserve"> </w:t>
      </w:r>
      <w:r w:rsidRPr="001543D3">
        <w:t>doprava</w:t>
      </w:r>
      <w:proofErr w:type="gramEnd"/>
      <w:r w:rsidRPr="001543D3">
        <w:t xml:space="preserve"> výrobků k zákazníkovi (automobilová i železniční)</w:t>
      </w:r>
    </w:p>
    <w:p w14:paraId="37892F31" w14:textId="77777777" w:rsidR="00245D04" w:rsidRDefault="00245D04" w:rsidP="009C644C"/>
    <w:p w14:paraId="7B006113" w14:textId="1515ACAA" w:rsidR="00245D04" w:rsidRPr="00245D04" w:rsidRDefault="00245D04" w:rsidP="009C644C">
      <w:r w:rsidRPr="00245D04">
        <w:t xml:space="preserve">Složení emisí spojených s výrobou vápna (vč. nepřímých emisí a </w:t>
      </w:r>
      <w:r>
        <w:t xml:space="preserve">emisí z dopravy) ukazuje </w:t>
      </w:r>
      <w:r>
        <w:fldChar w:fldCharType="begin"/>
      </w:r>
      <w:r>
        <w:instrText xml:space="preserve"> REF _Ref49854163 \h </w:instrText>
      </w:r>
      <w:r>
        <w:fldChar w:fldCharType="separate"/>
      </w:r>
      <w:r w:rsidR="002B309F" w:rsidRPr="00245D04">
        <w:t xml:space="preserve">Graf č. </w:t>
      </w:r>
      <w:r w:rsidR="002B309F">
        <w:rPr>
          <w:noProof/>
        </w:rPr>
        <w:t>32</w:t>
      </w:r>
      <w:r>
        <w:fldChar w:fldCharType="end"/>
      </w:r>
      <w:r>
        <w:t>.</w:t>
      </w:r>
    </w:p>
    <w:p w14:paraId="0A7FBF19" w14:textId="77777777" w:rsidR="00E13D98" w:rsidRDefault="00E13D98" w:rsidP="009C644C">
      <w:pPr>
        <w:rPr>
          <w:noProof/>
        </w:rPr>
      </w:pPr>
    </w:p>
    <w:p w14:paraId="1AD345B5" w14:textId="5C7D27DB" w:rsidR="00245D04" w:rsidRPr="00245D04" w:rsidRDefault="00245D04" w:rsidP="00B51772">
      <w:pPr>
        <w:pStyle w:val="Titulek"/>
      </w:pPr>
      <w:bookmarkStart w:id="143" w:name="_Ref49854163"/>
      <w:bookmarkStart w:id="144" w:name="_Toc57883603"/>
      <w:r w:rsidRPr="00245D04">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37</w:t>
      </w:r>
      <w:r w:rsidR="00CA1C4B">
        <w:rPr>
          <w:noProof/>
        </w:rPr>
        <w:fldChar w:fldCharType="end"/>
      </w:r>
      <w:bookmarkEnd w:id="143"/>
      <w:r w:rsidRPr="00245D04">
        <w:t>: Složení emisí spojených s výrobou vápna</w:t>
      </w:r>
      <w:bookmarkEnd w:id="144"/>
    </w:p>
    <w:p w14:paraId="5E2C50CB" w14:textId="6FA465B5" w:rsidR="00E13D98" w:rsidRDefault="00245D04" w:rsidP="009C644C">
      <w:pPr>
        <w:rPr>
          <w:noProof/>
        </w:rPr>
      </w:pPr>
      <w:r w:rsidRPr="00CD6B0D">
        <w:rPr>
          <w:noProof/>
          <w:highlight w:val="cyan"/>
        </w:rPr>
        <w:drawing>
          <wp:inline distT="0" distB="0" distL="0" distR="0" wp14:anchorId="4892E89D" wp14:editId="3213528F">
            <wp:extent cx="6120130" cy="3991610"/>
            <wp:effectExtent l="0" t="0" r="13970" b="8890"/>
            <wp:docPr id="283" name="Graf 283">
              <a:extLst xmlns:a="http://schemas.openxmlformats.org/drawingml/2006/main">
                <a:ext uri="{FF2B5EF4-FFF2-40B4-BE49-F238E27FC236}">
                  <a16:creationId xmlns:a16="http://schemas.microsoft.com/office/drawing/2014/main" id="{4C3DEB4F-A304-499B-958B-276760B940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10DEC485" w14:textId="77777777" w:rsidR="00245D04" w:rsidRDefault="00245D04" w:rsidP="009C644C">
      <w:pPr>
        <w:rPr>
          <w:noProof/>
        </w:rPr>
      </w:pPr>
    </w:p>
    <w:p w14:paraId="1F972971" w14:textId="4E185CBF" w:rsidR="00245D04" w:rsidRPr="00D44942" w:rsidRDefault="00245D04" w:rsidP="009C644C">
      <w:r w:rsidRPr="00D44942">
        <w:t>Známé technologie a možnosti snižování emisí:</w:t>
      </w:r>
    </w:p>
    <w:p w14:paraId="051D8B6D" w14:textId="77777777" w:rsidR="00245D04" w:rsidRPr="00D44942" w:rsidRDefault="00245D04" w:rsidP="002E2E48">
      <w:pPr>
        <w:pStyle w:val="Odstavecseseznamem"/>
        <w:numPr>
          <w:ilvl w:val="0"/>
          <w:numId w:val="19"/>
        </w:numPr>
      </w:pPr>
      <w:r w:rsidRPr="00D44942">
        <w:t xml:space="preserve">Přechod na fosilní paliva s nízkým obsahem uhlíku, sekundární paliva, paliva na bázi biomasy a přechod na elektrickou energii z obnovitelných zdrojů.   </w:t>
      </w:r>
    </w:p>
    <w:p w14:paraId="597A90FD" w14:textId="77777777" w:rsidR="00245D04" w:rsidRPr="00245D04" w:rsidRDefault="00245D04" w:rsidP="002E2E48">
      <w:pPr>
        <w:pStyle w:val="Odstavecseseznamem"/>
        <w:numPr>
          <w:ilvl w:val="0"/>
          <w:numId w:val="19"/>
        </w:numPr>
      </w:pPr>
      <w:r w:rsidRPr="00245D04">
        <w:t>Přechod na fosilní paliva s nízkým emisním faktorem (dnes především zemní plyn), na sekundární paliva a paliva na bázi biomasy je základní nástroj k redukci spalovacích emisí CO</w:t>
      </w:r>
      <w:r w:rsidRPr="00245D04">
        <w:rPr>
          <w:vertAlign w:val="subscript"/>
        </w:rPr>
        <w:t>2</w:t>
      </w:r>
      <w:r w:rsidRPr="00245D04">
        <w:t xml:space="preserve"> a k podpoře </w:t>
      </w:r>
      <w:proofErr w:type="spellStart"/>
      <w:r w:rsidRPr="00245D04">
        <w:t>cirkularity</w:t>
      </w:r>
      <w:proofErr w:type="spellEnd"/>
      <w:r w:rsidRPr="00245D04">
        <w:t xml:space="preserve">. Změna paliv zahrnuje nákup, řešení technických aspektů a úkolů managementu a vyžaduje vývoj flexibilních a robustních procesů schopných využít různých energetických zdrojů a překonat fluktuaci dodávek. </w:t>
      </w:r>
    </w:p>
    <w:p w14:paraId="4E19232F" w14:textId="77777777" w:rsidR="00245D04" w:rsidRPr="00245D04" w:rsidRDefault="00245D04" w:rsidP="002E2E48">
      <w:pPr>
        <w:pStyle w:val="Odstavecseseznamem"/>
        <w:numPr>
          <w:ilvl w:val="0"/>
          <w:numId w:val="19"/>
        </w:numPr>
      </w:pPr>
      <w:r w:rsidRPr="00245D04">
        <w:t xml:space="preserve">Využití nových energetických nosičů jako je vodík představuje budoucí cestu k zásadní redukci palivových emisí. </w:t>
      </w:r>
    </w:p>
    <w:p w14:paraId="3567A3C8" w14:textId="77777777" w:rsidR="00245D04" w:rsidRPr="00245D04" w:rsidRDefault="00245D04" w:rsidP="002E2E48">
      <w:pPr>
        <w:pStyle w:val="Odstavecseseznamem"/>
        <w:numPr>
          <w:ilvl w:val="0"/>
          <w:numId w:val="19"/>
        </w:numPr>
      </w:pPr>
      <w:r w:rsidRPr="00245D04">
        <w:t xml:space="preserve">Přechod na obnovitelné (nebo nízkouhlíkové) zdroje elektrické energie je též velmi důležité k redukci nepřímých emisí z výrobních procesů. </w:t>
      </w:r>
    </w:p>
    <w:p w14:paraId="64030419" w14:textId="77777777" w:rsidR="00245D04" w:rsidRPr="00245D04" w:rsidRDefault="00245D04" w:rsidP="009C644C">
      <w:pPr>
        <w:rPr>
          <w:highlight w:val="cyan"/>
        </w:rPr>
      </w:pPr>
    </w:p>
    <w:p w14:paraId="62C1281E" w14:textId="77777777" w:rsidR="00245D04" w:rsidRPr="00245D04" w:rsidRDefault="00245D04" w:rsidP="009C644C">
      <w:r w:rsidRPr="00245D04">
        <w:t>Potenciál redukce emisí:</w:t>
      </w:r>
    </w:p>
    <w:p w14:paraId="272CFC76" w14:textId="77777777" w:rsidR="00245D04" w:rsidRPr="00245D04" w:rsidRDefault="00245D04" w:rsidP="002E2E48">
      <w:pPr>
        <w:pStyle w:val="Odstavecseseznamem"/>
        <w:numPr>
          <w:ilvl w:val="0"/>
          <w:numId w:val="19"/>
        </w:numPr>
      </w:pPr>
      <w:r w:rsidRPr="00245D04">
        <w:t>Přechod na nízkouhlíková paliva a obnovitelné zdroje energií je aplikovatelné na spalovací emise, těžbu, dopravu a spotřebu elektrické energie v celkovém teoretickém rozsahu do 350 kg/t vápna. Netýká se procesních emisí.</w:t>
      </w:r>
    </w:p>
    <w:p w14:paraId="03DE147C" w14:textId="77777777" w:rsidR="00245D04" w:rsidRPr="00D44942" w:rsidRDefault="00245D04" w:rsidP="009C644C"/>
    <w:p w14:paraId="79C495CF" w14:textId="77777777" w:rsidR="00245D04" w:rsidRPr="00D44942" w:rsidRDefault="00245D04" w:rsidP="009C644C">
      <w:r w:rsidRPr="00D44942">
        <w:t>Investice do vyšší energetické účinnosti a nízkouhlíkových technologií</w:t>
      </w:r>
    </w:p>
    <w:p w14:paraId="05B43252" w14:textId="77777777" w:rsidR="00245D04" w:rsidRPr="00245D04" w:rsidRDefault="00245D04" w:rsidP="002E2E48">
      <w:pPr>
        <w:pStyle w:val="Odstavecseseznamem"/>
        <w:numPr>
          <w:ilvl w:val="0"/>
          <w:numId w:val="20"/>
        </w:numPr>
      </w:pPr>
      <w:r w:rsidRPr="00245D04">
        <w:t xml:space="preserve">Průběžné zavádění nejlepších dostupných technik ve výpalu vápna přispívá k redukci palivových emisí za současného udržení stejné uhlíkové stopy zdroje nebo její redukce. Vápenický sektor </w:t>
      </w:r>
      <w:r w:rsidRPr="00245D04">
        <w:lastRenderedPageBreak/>
        <w:t xml:space="preserve">může pokračovat v investicích do energeticky účinných výrobních závodů vč. např. přechodu na LED osvětlení. Investiční motivace se bude odvíjet od vývoje ceny uhlíku na trhu. </w:t>
      </w:r>
    </w:p>
    <w:p w14:paraId="6CFB1AAD" w14:textId="77777777" w:rsidR="00245D04" w:rsidRPr="00245D04" w:rsidRDefault="00245D04" w:rsidP="002E2E48">
      <w:pPr>
        <w:pStyle w:val="Odstavecseseznamem"/>
        <w:numPr>
          <w:ilvl w:val="0"/>
          <w:numId w:val="20"/>
        </w:numPr>
      </w:pPr>
      <w:r w:rsidRPr="00245D04">
        <w:t xml:space="preserve">Příspěvek ke klimatické změně způsobený dopravou našich výrobků k zákazníkovi a energetickou spotřebou bude též dále snižován. Jakmile to bude technicky možné a ekonomicky únosné, budou zaváděna nízkouhlíková řešení. </w:t>
      </w:r>
    </w:p>
    <w:p w14:paraId="783B4319" w14:textId="77777777" w:rsidR="00245D04" w:rsidRPr="00245D04" w:rsidRDefault="00245D04" w:rsidP="002E2E48">
      <w:pPr>
        <w:pStyle w:val="Odstavecseseznamem"/>
        <w:numPr>
          <w:ilvl w:val="0"/>
          <w:numId w:val="20"/>
        </w:numPr>
      </w:pPr>
      <w:r w:rsidRPr="00245D04">
        <w:t xml:space="preserve">Zároveň budou uvažovány i investice do výstavby vlastních zdrojů obnovitelné energie. </w:t>
      </w:r>
    </w:p>
    <w:p w14:paraId="148A17C9" w14:textId="77777777" w:rsidR="00245D04" w:rsidRPr="00D44942" w:rsidRDefault="00245D04" w:rsidP="009C644C">
      <w:r w:rsidRPr="00D44942">
        <w:t xml:space="preserve"> </w:t>
      </w:r>
    </w:p>
    <w:p w14:paraId="10BF3DAF" w14:textId="77777777" w:rsidR="00245D04" w:rsidRPr="00245D04" w:rsidRDefault="00245D04" w:rsidP="009C644C">
      <w:r w:rsidRPr="00245D04">
        <w:t>Potenciál redukce emisí:</w:t>
      </w:r>
    </w:p>
    <w:p w14:paraId="13AE16E1" w14:textId="77777777" w:rsidR="00245D04" w:rsidRPr="00245D04" w:rsidRDefault="00245D04" w:rsidP="009C644C">
      <w:r w:rsidRPr="00245D04">
        <w:t xml:space="preserve">Investice do vyšší energetické účinnosti a nízkouhlíkových zdrojů jsou aplikovatelné zejména na spalovací emise, těžbu, dopravu a spotřebu elektrické energie. Společně s předchozím nástrojem, přechodem na </w:t>
      </w:r>
      <w:proofErr w:type="spellStart"/>
      <w:r w:rsidRPr="00245D04">
        <w:t>nízkoemisní</w:t>
      </w:r>
      <w:proofErr w:type="spellEnd"/>
      <w:r w:rsidRPr="00245D04">
        <w:t xml:space="preserve"> </w:t>
      </w:r>
      <w:proofErr w:type="gramStart"/>
      <w:r w:rsidRPr="00245D04">
        <w:t>paliva - je</w:t>
      </w:r>
      <w:proofErr w:type="gramEnd"/>
      <w:r w:rsidRPr="00245D04">
        <w:t xml:space="preserve"> teoretický potenciál snížení emisí do 350 kg/t vápna. Netýká se procesních emisí.</w:t>
      </w:r>
    </w:p>
    <w:p w14:paraId="18B060FA" w14:textId="77777777" w:rsidR="00245D04" w:rsidRPr="00043F85" w:rsidRDefault="00245D04" w:rsidP="00B51772">
      <w:pPr>
        <w:pStyle w:val="Titulek"/>
      </w:pPr>
    </w:p>
    <w:p w14:paraId="7B3CCAD0" w14:textId="1A52DACE" w:rsidR="00043F85" w:rsidRPr="00043F85" w:rsidRDefault="00043F85" w:rsidP="00B51772">
      <w:pPr>
        <w:pStyle w:val="TitulekA"/>
      </w:pPr>
      <w:bookmarkStart w:id="145" w:name="_Ref49854450"/>
      <w:bookmarkStart w:id="146" w:name="_Toc57883604"/>
      <w:r w:rsidRPr="00043F85">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38</w:t>
      </w:r>
      <w:r w:rsidR="00CA1C4B">
        <w:rPr>
          <w:noProof/>
        </w:rPr>
        <w:fldChar w:fldCharType="end"/>
      </w:r>
      <w:bookmarkEnd w:id="145"/>
      <w:r w:rsidRPr="00043F85">
        <w:t>: Vývoj emisního faktoru v SVV</w:t>
      </w:r>
      <w:bookmarkEnd w:id="146"/>
    </w:p>
    <w:p w14:paraId="45767151" w14:textId="6BE609D0" w:rsidR="00043F85" w:rsidRPr="007A4156" w:rsidRDefault="00043F85" w:rsidP="009C644C">
      <w:pPr>
        <w:rPr>
          <w:rFonts w:cstheme="minorHAnsi"/>
          <w:highlight w:val="green"/>
        </w:rPr>
      </w:pPr>
      <w:r>
        <w:rPr>
          <w:noProof/>
        </w:rPr>
        <w:drawing>
          <wp:inline distT="0" distB="0" distL="0" distR="0" wp14:anchorId="73136526" wp14:editId="4A1C54EC">
            <wp:extent cx="5708650" cy="3022600"/>
            <wp:effectExtent l="0" t="0" r="6350" b="6350"/>
            <wp:docPr id="284" name="Graf 284">
              <a:extLst xmlns:a="http://schemas.openxmlformats.org/drawingml/2006/main">
                <a:ext uri="{FF2B5EF4-FFF2-40B4-BE49-F238E27FC236}">
                  <a16:creationId xmlns:a16="http://schemas.microsoft.com/office/drawing/2014/main" id="{89FA6D5C-911B-48E3-9008-528D315ADD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547022AA" w14:textId="77777777" w:rsidR="00245D04" w:rsidRDefault="00245D04" w:rsidP="009C644C">
      <w:pPr>
        <w:rPr>
          <w:noProof/>
        </w:rPr>
      </w:pPr>
    </w:p>
    <w:p w14:paraId="4C21A51A" w14:textId="58AEA388" w:rsidR="00043F85" w:rsidRPr="00D44942" w:rsidRDefault="00043F85" w:rsidP="009C644C">
      <w:r>
        <w:fldChar w:fldCharType="begin"/>
      </w:r>
      <w:r>
        <w:instrText xml:space="preserve"> REF _Ref49854450 \h </w:instrText>
      </w:r>
      <w:r>
        <w:fldChar w:fldCharType="separate"/>
      </w:r>
      <w:r w:rsidRPr="00043F85">
        <w:rPr>
          <w:b/>
        </w:rPr>
        <w:t>Graf č. 33</w:t>
      </w:r>
      <w:r>
        <w:fldChar w:fldCharType="end"/>
      </w:r>
      <w:r>
        <w:t xml:space="preserve"> </w:t>
      </w:r>
      <w:r w:rsidRPr="00D44942">
        <w:t xml:space="preserve"> ukazuje vývoj emisního faktoru výroby vápna v ČR v t CO</w:t>
      </w:r>
      <w:r w:rsidRPr="00043F85">
        <w:rPr>
          <w:vertAlign w:val="subscript"/>
        </w:rPr>
        <w:t>2</w:t>
      </w:r>
      <w:r w:rsidRPr="00D44942">
        <w:t xml:space="preserve"> na tunu vápna za období 1998 až 2018. EF se dlouhodobě pohybuje mezi hodnotami 1,01 a 1,08 v závislosti na palivovém mixu v daném roce. Lze konstatovat, že za toto dvacetileté období došlo k poklesu EF o necelá </w:t>
      </w:r>
      <w:proofErr w:type="gramStart"/>
      <w:r w:rsidRPr="00D44942">
        <w:t>2%</w:t>
      </w:r>
      <w:proofErr w:type="gramEnd"/>
      <w:r w:rsidRPr="00D44942">
        <w:t xml:space="preserve"> z hodnoty 1,07 na 1,05, což bylo způsobeno odstavením několika šachtových pecí typu MFSK. Tento trend lze očekávat i do budoucna. K razantnímu snížení EF až na 0,752 t CO2/t vápna by došlo náhradou fosilních paliv biomasou nebo vodíkem (viz dále). </w:t>
      </w:r>
    </w:p>
    <w:p w14:paraId="41C7BFCB" w14:textId="77777777" w:rsidR="00043F85" w:rsidRPr="007A4156" w:rsidRDefault="00043F85" w:rsidP="009C644C">
      <w:pPr>
        <w:rPr>
          <w:highlight w:val="green"/>
        </w:rPr>
      </w:pPr>
    </w:p>
    <w:p w14:paraId="2715B76C" w14:textId="77777777" w:rsidR="00043F85" w:rsidRPr="00D44942" w:rsidRDefault="00043F85" w:rsidP="009C644C">
      <w:r w:rsidRPr="00D44942">
        <w:t xml:space="preserve">Spolupráce se zákazníky na minimalizaci uhlíkové stopy </w:t>
      </w:r>
    </w:p>
    <w:p w14:paraId="072A7A90" w14:textId="77777777" w:rsidR="00043F85" w:rsidRDefault="00043F85" w:rsidP="009C644C">
      <w:r w:rsidRPr="00D44942">
        <w:t xml:space="preserve">K dosažení tohoto cíle je vyžadována proaktivnější spolupráce se zákazníky. Výrobci musí spolupracovat s následnými uživateli, aby byli pozitivně motivováni k celkovému snížení uhlíkové stopy výrobků.  </w:t>
      </w:r>
    </w:p>
    <w:p w14:paraId="3EC486C7" w14:textId="77777777" w:rsidR="00043F85" w:rsidRPr="00D44942" w:rsidRDefault="00043F85" w:rsidP="009C644C"/>
    <w:p w14:paraId="0DF6BEAE" w14:textId="25C91962" w:rsidR="00043F85" w:rsidRPr="00043F85" w:rsidRDefault="00043F85" w:rsidP="009C644C">
      <w:r w:rsidRPr="00D44942">
        <w:lastRenderedPageBreak/>
        <w:t xml:space="preserve">Tento přístup zlepší materiálovou účinnost a udržitelnost při každém použití vápenných výrobků. To by mělo pomoci k urychlení zavádění inovativních a </w:t>
      </w:r>
      <w:proofErr w:type="spellStart"/>
      <w:r w:rsidRPr="00D44942">
        <w:t>nízkoemisních</w:t>
      </w:r>
      <w:proofErr w:type="spellEnd"/>
      <w:r w:rsidRPr="00D44942">
        <w:t xml:space="preserve"> řešení, urychlí vytváření efektivní a nízkouhlíkové logistiky a vytváří příležitosti ke společnému výzkumu a inovacím.</w:t>
      </w:r>
      <w:r>
        <w:t xml:space="preserve"> </w:t>
      </w:r>
      <w:r w:rsidRPr="00D44942">
        <w:t xml:space="preserve">Tento přístup by měl pomoci lépe porozumět, kvantifikovat a optimalizovat proces následné </w:t>
      </w:r>
      <w:proofErr w:type="spellStart"/>
      <w:r w:rsidRPr="00D44942">
        <w:t>rekarbonizace</w:t>
      </w:r>
      <w:proofErr w:type="spellEnd"/>
      <w:r w:rsidRPr="00D44942">
        <w:t xml:space="preserve"> během fáze použití vápna a vápenných výrobků, což významně snižuje celkový uhlíkový dopad výroby vápna a jeho použití. Během použití vápno zachycuje atmosférický CO2 v rozsahu </w:t>
      </w:r>
      <w:r>
        <w:t>cca.</w:t>
      </w:r>
      <w:r w:rsidRPr="00D44942">
        <w:t xml:space="preserve"> </w:t>
      </w:r>
      <w:proofErr w:type="gramStart"/>
      <w:r w:rsidRPr="00D44942">
        <w:t>35%</w:t>
      </w:r>
      <w:proofErr w:type="gramEnd"/>
      <w:r w:rsidRPr="00D44942">
        <w:t xml:space="preserve"> procesních emisí emitovaných ve fázi výpalu. </w:t>
      </w:r>
      <w:r w:rsidRPr="00D44942">
        <w:rPr>
          <w:b/>
          <w:bCs/>
        </w:rPr>
        <w:t>Je třeba, aby tato skutečnost byla při hodnocení celkové uhlíkové stopy vápenického sektoru zohledněna.</w:t>
      </w:r>
    </w:p>
    <w:p w14:paraId="4DFDDE38" w14:textId="77777777" w:rsidR="00043F85" w:rsidRPr="00CD6B0D" w:rsidRDefault="00043F85" w:rsidP="009C644C">
      <w:pPr>
        <w:rPr>
          <w:highlight w:val="cyan"/>
        </w:rPr>
      </w:pPr>
    </w:p>
    <w:p w14:paraId="1F42EF59" w14:textId="77777777" w:rsidR="00043F85" w:rsidRPr="00043F85" w:rsidRDefault="00043F85" w:rsidP="009C644C">
      <w:r w:rsidRPr="00043F85">
        <w:t>Potenciál redukce emisí:</w:t>
      </w:r>
    </w:p>
    <w:p w14:paraId="65E4FD79" w14:textId="77777777" w:rsidR="00043F85" w:rsidRPr="00043F85" w:rsidRDefault="00043F85" w:rsidP="009C644C">
      <w:r w:rsidRPr="00043F85">
        <w:t>Snižování uhlíkové stopy výrobků má dopad na rozsah následné absorpce vzdušného CO</w:t>
      </w:r>
      <w:r w:rsidRPr="00043F85">
        <w:rPr>
          <w:vertAlign w:val="subscript"/>
        </w:rPr>
        <w:t>2</w:t>
      </w:r>
      <w:r w:rsidRPr="00043F85">
        <w:t xml:space="preserve"> a dosahuje až </w:t>
      </w:r>
      <w:proofErr w:type="gramStart"/>
      <w:r w:rsidRPr="00043F85">
        <w:t>35%</w:t>
      </w:r>
      <w:proofErr w:type="gramEnd"/>
      <w:r w:rsidRPr="00043F85">
        <w:t xml:space="preserve"> původních procesních emisí. Maximální potenciál záchytu CO</w:t>
      </w:r>
      <w:r w:rsidRPr="00043F85">
        <w:rPr>
          <w:vertAlign w:val="subscript"/>
        </w:rPr>
        <w:t>2</w:t>
      </w:r>
      <w:r w:rsidRPr="00043F85">
        <w:t xml:space="preserve"> představuje tedy 270 kg CO</w:t>
      </w:r>
      <w:r w:rsidRPr="00043F85">
        <w:rPr>
          <w:vertAlign w:val="subscript"/>
        </w:rPr>
        <w:t>2</w:t>
      </w:r>
      <w:r w:rsidRPr="00043F85">
        <w:t xml:space="preserve">/t vápna a týká se i procesních emisí. </w:t>
      </w:r>
    </w:p>
    <w:p w14:paraId="1CDD0A7D" w14:textId="77777777" w:rsidR="00043F85" w:rsidRPr="00CD6B0D" w:rsidRDefault="00043F85" w:rsidP="009C644C">
      <w:pPr>
        <w:rPr>
          <w:highlight w:val="cyan"/>
        </w:rPr>
      </w:pPr>
    </w:p>
    <w:p w14:paraId="66E816BA" w14:textId="77777777" w:rsidR="00043F85" w:rsidRPr="00CB6632" w:rsidRDefault="00043F85" w:rsidP="009C644C">
      <w:r w:rsidRPr="00CB6632">
        <w:t>Inovace, výzkum, vývoj</w:t>
      </w:r>
    </w:p>
    <w:p w14:paraId="70BCDC0C" w14:textId="77777777" w:rsidR="00043F85" w:rsidRPr="00CB6632" w:rsidRDefault="00043F85" w:rsidP="009C644C">
      <w:r w:rsidRPr="00CB6632">
        <w:t>Výzkum a inovace jsou rozhodující nástroje k překonání mezery mezi:</w:t>
      </w:r>
    </w:p>
    <w:p w14:paraId="1852A994" w14:textId="77777777" w:rsidR="00043F85" w:rsidRPr="00CB6632" w:rsidRDefault="00043F85" w:rsidP="002C5DFD">
      <w:pPr>
        <w:pStyle w:val="Odstavecseseznamem"/>
        <w:numPr>
          <w:ilvl w:val="0"/>
          <w:numId w:val="14"/>
        </w:numPr>
      </w:pPr>
      <w:r w:rsidRPr="00CB6632">
        <w:t xml:space="preserve">úrovní dekarbonizace dosažitelné známými a ekonomicky dostupnými technologiemi a </w:t>
      </w:r>
    </w:p>
    <w:p w14:paraId="364057ED" w14:textId="77777777" w:rsidR="00043F85" w:rsidRPr="00CB6632" w:rsidRDefault="00043F85" w:rsidP="002C5DFD">
      <w:pPr>
        <w:pStyle w:val="Odstavecseseznamem"/>
        <w:numPr>
          <w:ilvl w:val="0"/>
          <w:numId w:val="14"/>
        </w:numPr>
      </w:pPr>
      <w:r w:rsidRPr="00CB6632">
        <w:t>dosažením konečného cíle uhlíkové neutrality do r. 2050</w:t>
      </w:r>
    </w:p>
    <w:p w14:paraId="5D79EBAC" w14:textId="77777777" w:rsidR="00043F85" w:rsidRDefault="00043F85" w:rsidP="009C644C">
      <w:r w:rsidRPr="00CB6632">
        <w:t>Zachycování, čištění a následné uložení nebo průmyslové využití zachyceného CO</w:t>
      </w:r>
      <w:r w:rsidRPr="00CB6632">
        <w:rPr>
          <w:vertAlign w:val="subscript"/>
        </w:rPr>
        <w:t>2</w:t>
      </w:r>
      <w:r w:rsidRPr="00CB6632">
        <w:t xml:space="preserve"> musí být prioritou výzkumu nejen českých výrobců, ale i jejich zahraničních vlastníků. Jakékoliv použití CO</w:t>
      </w:r>
      <w:r w:rsidRPr="00CB6632">
        <w:rPr>
          <w:vertAlign w:val="subscript"/>
        </w:rPr>
        <w:t>2</w:t>
      </w:r>
      <w:r w:rsidRPr="00CB6632">
        <w:t xml:space="preserve"> ať už existujícími technologiemi nebo uplatnění v novém hodnotovém řetězci (paliva, chemické látky, minerální produkty) musí být trvale posuzovány z hlediska možného využití pro sektor výroby vápna. </w:t>
      </w:r>
    </w:p>
    <w:p w14:paraId="2EDF8664" w14:textId="77777777" w:rsidR="00043F85" w:rsidRPr="00CB6632" w:rsidRDefault="00043F85" w:rsidP="009C644C"/>
    <w:p w14:paraId="295317C0" w14:textId="77777777" w:rsidR="00043F85" w:rsidRPr="00ED6E94" w:rsidRDefault="00043F85" w:rsidP="009C644C">
      <w:r w:rsidRPr="00ED6E94">
        <w:t>Po aplikaci všech předchozích nástrojů ke snižování emisí stále zbývá zachytit cca 500 kg CO</w:t>
      </w:r>
      <w:r w:rsidRPr="00ED6E94">
        <w:rPr>
          <w:vertAlign w:val="subscript"/>
        </w:rPr>
        <w:t>2</w:t>
      </w:r>
      <w:r w:rsidRPr="00ED6E94">
        <w:t xml:space="preserve">/t vápna. Nové technologie CCS/CCU umožňující snižování emisí skleníkových plynů jsou tzv. end </w:t>
      </w:r>
      <w:proofErr w:type="spellStart"/>
      <w:r w:rsidRPr="00ED6E94">
        <w:t>of</w:t>
      </w:r>
      <w:proofErr w:type="spellEnd"/>
      <w:r w:rsidRPr="00ED6E94">
        <w:t xml:space="preserve"> </w:t>
      </w:r>
      <w:proofErr w:type="spellStart"/>
      <w:r w:rsidRPr="00ED6E94">
        <w:t>pipe</w:t>
      </w:r>
      <w:proofErr w:type="spellEnd"/>
      <w:r w:rsidRPr="00ED6E94">
        <w:t xml:space="preserve"> řešení. Tyto technologie jsou energeticky vysoce náročné, nikdy nespotřebují veškerý objem uvolňovaných skleníkových emisí z procesů a následně potřebují buď vhodnou kapacitu ukládání do země anebo možnost dalšího technologického uplatnění v průmyslovém měřítku. Pro převládající část procesních emisí z výroby vápna je aplikace CCS/CCU zatím jedinou cestou k dosažení uhlíkové neutrality. Bohužel, infrastruktura na dopravu, uložení a využití zachyceného CO</w:t>
      </w:r>
      <w:r w:rsidRPr="00ED6E94">
        <w:rPr>
          <w:vertAlign w:val="subscript"/>
        </w:rPr>
        <w:t>2</w:t>
      </w:r>
      <w:r w:rsidRPr="00ED6E94">
        <w:t xml:space="preserve"> dosud není vybudována. </w:t>
      </w:r>
      <w:r w:rsidRPr="00ED6E94">
        <w:rPr>
          <w:b/>
          <w:bCs/>
        </w:rPr>
        <w:t>Bez ní je uhlíková neutralita průmyslu nedosažitelná</w:t>
      </w:r>
      <w:r w:rsidRPr="00ED6E94">
        <w:t xml:space="preserve">.  </w:t>
      </w:r>
    </w:p>
    <w:p w14:paraId="60FA5C98" w14:textId="77777777" w:rsidR="002B309F" w:rsidRDefault="002B309F" w:rsidP="009C644C"/>
    <w:p w14:paraId="73C2FAA9" w14:textId="77777777" w:rsidR="00043F85" w:rsidRPr="00043F85" w:rsidRDefault="00043F85" w:rsidP="009C644C">
      <w:r w:rsidRPr="00043F85">
        <w:t>Potenciál redukce emisí:</w:t>
      </w:r>
    </w:p>
    <w:p w14:paraId="04DC3267" w14:textId="1450BAA7" w:rsidR="00043F85" w:rsidRPr="00043F85" w:rsidRDefault="00043F85" w:rsidP="009C644C">
      <w:r w:rsidRPr="00043F85">
        <w:t xml:space="preserve">Technologie CCS/CCU mají potenciál záchytu zbylých procesních emisí z výroby vápna po odečtení </w:t>
      </w:r>
      <w:proofErr w:type="spellStart"/>
      <w:r w:rsidRPr="00043F85">
        <w:t>rekarbonizace</w:t>
      </w:r>
      <w:proofErr w:type="spellEnd"/>
      <w:r w:rsidRPr="00043F85">
        <w:t>, tedy 500 kg CO</w:t>
      </w:r>
      <w:r w:rsidRPr="00043F85">
        <w:rPr>
          <w:vertAlign w:val="subscript"/>
        </w:rPr>
        <w:t>2</w:t>
      </w:r>
      <w:r w:rsidRPr="00043F85">
        <w:t xml:space="preserve">/t vápna. Jsou však zatím investičně, energeticky i provozně náročné a chybí nezbytné </w:t>
      </w:r>
      <w:r>
        <w:t xml:space="preserve">návazné sítě a úložné kapacity. </w:t>
      </w:r>
      <w:r w:rsidRPr="00043F85">
        <w:t xml:space="preserve">Odhad investic v ČR do technologie jen na zachycení (nikoli na další zpracování) jsou v řádu </w:t>
      </w:r>
      <w:proofErr w:type="gramStart"/>
      <w:r w:rsidRPr="00043F85">
        <w:t>70 – 80</w:t>
      </w:r>
      <w:proofErr w:type="gramEnd"/>
      <w:r w:rsidRPr="00043F85">
        <w:t xml:space="preserve"> MEUR, s provozními náklady přes 50 MEUR ročně a zvýšením spotřeby elektrické energie o 60 – 70 </w:t>
      </w:r>
      <w:proofErr w:type="spellStart"/>
      <w:r w:rsidRPr="00043F85">
        <w:t>GWh</w:t>
      </w:r>
      <w:proofErr w:type="spellEnd"/>
      <w:r w:rsidRPr="00043F85">
        <w:t xml:space="preserve"> ročně.</w:t>
      </w:r>
    </w:p>
    <w:p w14:paraId="0E8648A0" w14:textId="77777777" w:rsidR="00043F85" w:rsidRDefault="00043F85" w:rsidP="009C644C"/>
    <w:p w14:paraId="509CE63C" w14:textId="77777777" w:rsidR="00043F85" w:rsidRPr="00CB6632" w:rsidRDefault="00043F85" w:rsidP="009C644C">
      <w:r w:rsidRPr="00CB6632">
        <w:t>Další možnosti snižování emisí CO</w:t>
      </w:r>
      <w:r w:rsidRPr="00CB6632">
        <w:rPr>
          <w:vertAlign w:val="subscript"/>
        </w:rPr>
        <w:t>2</w:t>
      </w:r>
      <w:r w:rsidRPr="00CB6632">
        <w:t>:</w:t>
      </w:r>
    </w:p>
    <w:p w14:paraId="2E3969E9" w14:textId="77777777" w:rsidR="00043F85" w:rsidRPr="00AD0DC8" w:rsidRDefault="00043F85" w:rsidP="009C644C">
      <w:pPr>
        <w:rPr>
          <w:highlight w:val="cyan"/>
        </w:rPr>
      </w:pPr>
    </w:p>
    <w:p w14:paraId="6BA0C883" w14:textId="7EE58B27" w:rsidR="00043F85" w:rsidRPr="00DD55F1" w:rsidRDefault="00043F85" w:rsidP="002E2E48">
      <w:pPr>
        <w:pStyle w:val="Odstavecseseznamem"/>
        <w:numPr>
          <w:ilvl w:val="0"/>
          <w:numId w:val="33"/>
        </w:numPr>
      </w:pPr>
      <w:r w:rsidRPr="00DD55F1">
        <w:rPr>
          <w:b/>
          <w:bCs/>
        </w:rPr>
        <w:t>změna suroviny pro výrobu vápna</w:t>
      </w:r>
      <w:r w:rsidRPr="00DD55F1">
        <w:t xml:space="preserve"> – zatím není známá technologie výroby vápna z jiné suroviny než uhličitanu vápenatého – potenciál snížení emisí touto cestou je velmi malý až nulový </w:t>
      </w:r>
    </w:p>
    <w:p w14:paraId="123944A0" w14:textId="2A9A6846" w:rsidR="00043F85" w:rsidRPr="00043F85" w:rsidRDefault="00043F85" w:rsidP="002E2E48">
      <w:pPr>
        <w:pStyle w:val="Odstavecseseznamem"/>
        <w:numPr>
          <w:ilvl w:val="0"/>
          <w:numId w:val="33"/>
        </w:numPr>
      </w:pPr>
      <w:r w:rsidRPr="00DE538E">
        <w:rPr>
          <w:b/>
          <w:bCs/>
        </w:rPr>
        <w:lastRenderedPageBreak/>
        <w:t xml:space="preserve">snížení obsahu </w:t>
      </w:r>
      <w:proofErr w:type="spellStart"/>
      <w:r w:rsidRPr="00DE538E">
        <w:rPr>
          <w:b/>
          <w:bCs/>
        </w:rPr>
        <w:t>CaO</w:t>
      </w:r>
      <w:proofErr w:type="spellEnd"/>
      <w:r w:rsidRPr="00DE538E">
        <w:rPr>
          <w:b/>
          <w:bCs/>
        </w:rPr>
        <w:t xml:space="preserve"> ve </w:t>
      </w:r>
      <w:proofErr w:type="gramStart"/>
      <w:r w:rsidRPr="00DE538E">
        <w:rPr>
          <w:b/>
          <w:bCs/>
        </w:rPr>
        <w:t xml:space="preserve">vápně - </w:t>
      </w:r>
      <w:r w:rsidRPr="00CB6632">
        <w:t>vápno</w:t>
      </w:r>
      <w:proofErr w:type="gramEnd"/>
      <w:r w:rsidRPr="00CB6632">
        <w:t xml:space="preserve"> se používá právě kvůli své aktivní složce </w:t>
      </w:r>
      <w:proofErr w:type="spellStart"/>
      <w:r w:rsidRPr="00CB6632">
        <w:t>CaO</w:t>
      </w:r>
      <w:proofErr w:type="spellEnd"/>
      <w:r w:rsidRPr="00CB6632">
        <w:t xml:space="preserve">, snížení jejího </w:t>
      </w:r>
      <w:r w:rsidRPr="00043F85">
        <w:t xml:space="preserve">obsahu ve většině použití by vedlo k úměrnému zvýšení spotřeby vápna - potenciál snížení emisí touto cestou je velmi malý, v řádu desetin procenta. Přesto výrobci vápna ve spolupráci se zákazníky hledají možnosti těchto inovací, například formulováním směsných výrobků (vápno-vápenec) při zachování či zlepšení vlastností koncových výrobků (vápenopískové cihly, </w:t>
      </w:r>
      <w:proofErr w:type="spellStart"/>
      <w:r w:rsidRPr="00043F85">
        <w:t>porobetony</w:t>
      </w:r>
      <w:proofErr w:type="spellEnd"/>
      <w:r w:rsidRPr="00043F85">
        <w:t xml:space="preserve"> apod.).</w:t>
      </w:r>
    </w:p>
    <w:p w14:paraId="3A0A6B7E" w14:textId="23093CEA" w:rsidR="00043F85" w:rsidRPr="00043F85" w:rsidRDefault="00043F85" w:rsidP="002E2E48">
      <w:pPr>
        <w:pStyle w:val="Odstavecseseznamem"/>
        <w:numPr>
          <w:ilvl w:val="0"/>
          <w:numId w:val="33"/>
        </w:numPr>
      </w:pPr>
      <w:r w:rsidRPr="00DE538E">
        <w:rPr>
          <w:b/>
          <w:bCs/>
        </w:rPr>
        <w:t xml:space="preserve">recyklace produktů využití vápna - </w:t>
      </w:r>
      <w:r w:rsidRPr="00043F85">
        <w:t xml:space="preserve">(vápno se v drtivé většině použití stává součástí nové struktury a je pevně fyzikálně a chemicky vázáno v nových výrobcích (sklo, papír, omítky, produkty odsíření, stabilizované zeminy atd.) – potenciál snížení emisí touto cestou je velmi malý až nulový </w:t>
      </w:r>
    </w:p>
    <w:p w14:paraId="3307C51C" w14:textId="014B8140" w:rsidR="00043F85" w:rsidRDefault="00043F85" w:rsidP="002E2E48">
      <w:pPr>
        <w:pStyle w:val="Odstavecseseznamem"/>
        <w:numPr>
          <w:ilvl w:val="0"/>
          <w:numId w:val="33"/>
        </w:numPr>
        <w:rPr>
          <w:noProof/>
        </w:rPr>
      </w:pPr>
      <w:r w:rsidRPr="00DE538E">
        <w:rPr>
          <w:b/>
          <w:bCs/>
        </w:rPr>
        <w:t>náhrada vápna jiným produktem, např. uhličitanem sodným</w:t>
      </w:r>
      <w:r w:rsidRPr="00043F85">
        <w:t xml:space="preserve"> – pro některá průmyslová použití vápna je tato náhrada </w:t>
      </w:r>
      <w:proofErr w:type="gramStart"/>
      <w:r w:rsidRPr="00043F85">
        <w:t>možná - potenciál</w:t>
      </w:r>
      <w:proofErr w:type="gramEnd"/>
      <w:r w:rsidRPr="00043F85">
        <w:t xml:space="preserve"> snížení emisí touto cestou je maximálně v řádu jednotek procent</w:t>
      </w:r>
      <w:r w:rsidRPr="00DE538E">
        <w:rPr>
          <w:color w:val="002060"/>
        </w:rPr>
        <w:br/>
      </w:r>
    </w:p>
    <w:p w14:paraId="2AD4A822" w14:textId="77E121A9" w:rsidR="00043F85" w:rsidRDefault="00043F85" w:rsidP="00B51772">
      <w:pPr>
        <w:pStyle w:val="TitulekA"/>
      </w:pPr>
      <w:bookmarkStart w:id="147" w:name="_Toc57883605"/>
      <w:r w:rsidRPr="00043F85">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39</w:t>
      </w:r>
      <w:r w:rsidR="00CA1C4B">
        <w:rPr>
          <w:noProof/>
        </w:rPr>
        <w:fldChar w:fldCharType="end"/>
      </w:r>
      <w:r w:rsidRPr="00043F85">
        <w:t xml:space="preserve">: </w:t>
      </w:r>
      <w:r>
        <w:t>Nožné efekty jednotlivých opatření</w:t>
      </w:r>
      <w:bookmarkEnd w:id="147"/>
    </w:p>
    <w:p w14:paraId="6E389FBF" w14:textId="0D55496B" w:rsidR="00043F85" w:rsidRPr="00245D04" w:rsidRDefault="00043F85" w:rsidP="009C644C">
      <w:pPr>
        <w:rPr>
          <w:noProof/>
        </w:rPr>
      </w:pPr>
      <w:r>
        <w:rPr>
          <w:noProof/>
        </w:rPr>
        <w:drawing>
          <wp:inline distT="0" distB="0" distL="0" distR="0" wp14:anchorId="1BEE380F" wp14:editId="1CE9550B">
            <wp:extent cx="5760720" cy="4155273"/>
            <wp:effectExtent l="0" t="0" r="11430" b="17145"/>
            <wp:docPr id="285" name="Graf 285">
              <a:extLst xmlns:a="http://schemas.openxmlformats.org/drawingml/2006/main">
                <a:ext uri="{FF2B5EF4-FFF2-40B4-BE49-F238E27FC236}">
                  <a16:creationId xmlns:a16="http://schemas.microsoft.com/office/drawing/2014/main" id="{74C2C16D-32A5-4731-BE5C-47F2FC8AF1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6CD483EA" w14:textId="2FD59E19" w:rsidR="00D9120E" w:rsidRDefault="00D9120E" w:rsidP="009C644C">
      <w:pPr>
        <w:pStyle w:val="Nadpis4"/>
      </w:pPr>
      <w:r>
        <w:t>Keramika</w:t>
      </w:r>
    </w:p>
    <w:p w14:paraId="4DDD403C" w14:textId="77777777" w:rsidR="00D9120E" w:rsidRPr="008E40B6" w:rsidRDefault="00D9120E" w:rsidP="009C644C">
      <w:r w:rsidRPr="008E40B6">
        <w:t>Největší podíl energie (50 %) je spotřebován ve fázi výpalu.</w:t>
      </w:r>
    </w:p>
    <w:p w14:paraId="451DC5EF" w14:textId="77777777" w:rsidR="00D9120E" w:rsidRDefault="00D9120E" w:rsidP="009C644C"/>
    <w:p w14:paraId="3BF62DF7" w14:textId="77777777" w:rsidR="00D9120E" w:rsidRPr="008E40B6" w:rsidRDefault="00D9120E" w:rsidP="009C644C">
      <w:r w:rsidRPr="008E40B6">
        <w:t xml:space="preserve">Pro budoucí instalace se uvažuje technologie vypalovacích pecí založená na kombinaci spalování metanu a provozu na elektřinu. Tato technologie je vhodná pro malé tloušťky výrobků </w:t>
      </w:r>
      <w:r w:rsidRPr="008E40B6">
        <w:br/>
        <w:t>(</w:t>
      </w:r>
      <w:r w:rsidRPr="008E40B6">
        <w:rPr>
          <w:rFonts w:cstheme="minorHAnsi"/>
        </w:rPr>
        <w:t>≤</w:t>
      </w:r>
      <w:r w:rsidRPr="008E40B6">
        <w:t xml:space="preserve"> 6 mm) a má pozitivní efekt na kvalitu výroby, která je však vykoupena zvýšenou složitostí pece, její spolehlivostí a vyššími náklady na provoz. Úměrně se stoupajícím podílem energie z elektřiny </w:t>
      </w:r>
      <w:r w:rsidRPr="008E40B6">
        <w:lastRenderedPageBreak/>
        <w:t>vůči plynu klesá množství lokálně produkovaných emisí CO</w:t>
      </w:r>
      <w:r w:rsidRPr="008E40B6">
        <w:rPr>
          <w:vertAlign w:val="subscript"/>
        </w:rPr>
        <w:t>2</w:t>
      </w:r>
      <w:r w:rsidRPr="008E40B6">
        <w:t xml:space="preserve"> až do plně elektrické varianty zařízení. V takovém případě však vzrostou náklady na energii čtyřikrát. Tato technologie není v běžné praxi používána.</w:t>
      </w:r>
    </w:p>
    <w:p w14:paraId="6DE0E5F0" w14:textId="77777777" w:rsidR="00D9120E" w:rsidRDefault="00D9120E" w:rsidP="009C644C"/>
    <w:p w14:paraId="6E4E3358" w14:textId="223F34FF" w:rsidR="00D9120E" w:rsidRPr="008E40B6" w:rsidRDefault="00D9120E" w:rsidP="009C644C">
      <w:r w:rsidRPr="008E40B6">
        <w:t>Další možností může být přeplňování pecí kyslíkem. Pro již instalovaná zařízení je technicky možné nahradit spalovací vzduch kyslíkem ve 30 %, což odpovídá úspoře energie asi o 7 %. Teoretické spalování v čistě kyslíkové atmosféře by podle výrobce pecí znamenalo snížení spotřeby paliva, a tedy i vypouštěných emisí o 20 %, ale také nárůst nákladů o 50 %. Ani tato možnost úspory paliva se zatím v praxi nevyužívá.</w:t>
      </w:r>
    </w:p>
    <w:p w14:paraId="679C53DF" w14:textId="77777777" w:rsidR="00D9120E" w:rsidRDefault="00D9120E" w:rsidP="009C644C"/>
    <w:p w14:paraId="4914B646" w14:textId="67E21714" w:rsidR="00D9120E" w:rsidRPr="008E40B6" w:rsidRDefault="00D9120E" w:rsidP="009C644C">
      <w:r w:rsidRPr="008E40B6">
        <w:t xml:space="preserve">Další možností je nahrazení metanu </w:t>
      </w:r>
      <w:proofErr w:type="spellStart"/>
      <w:r w:rsidRPr="008E40B6">
        <w:t>biometanem</w:t>
      </w:r>
      <w:proofErr w:type="spellEnd"/>
      <w:r w:rsidRPr="008E40B6">
        <w:t>. S ohledem na jeho čistotu (</w:t>
      </w:r>
      <w:r w:rsidRPr="008E40B6">
        <w:rPr>
          <w:rFonts w:cstheme="minorHAnsi"/>
        </w:rPr>
        <w:t>&gt;</w:t>
      </w:r>
      <w:r w:rsidRPr="008E40B6">
        <w:t xml:space="preserve"> 98 % CH</w:t>
      </w:r>
      <w:r w:rsidRPr="008E40B6">
        <w:rPr>
          <w:vertAlign w:val="subscript"/>
        </w:rPr>
        <w:t>4</w:t>
      </w:r>
      <w:r w:rsidRPr="008E40B6">
        <w:t xml:space="preserve">), nejsou potřeba žádné úpravy technologií pece a hořáků. Vlastní lokální produkce </w:t>
      </w:r>
      <w:proofErr w:type="spellStart"/>
      <w:r w:rsidRPr="008E40B6">
        <w:t>biometanu</w:t>
      </w:r>
      <w:proofErr w:type="spellEnd"/>
      <w:r w:rsidRPr="008E40B6">
        <w:t xml:space="preserve"> z biomasy však není s ohledem na potřebné objemy použitelná.</w:t>
      </w:r>
    </w:p>
    <w:p w14:paraId="0DB5C6B8" w14:textId="77777777" w:rsidR="00D9120E" w:rsidRDefault="00D9120E" w:rsidP="009C644C"/>
    <w:p w14:paraId="66617DA3" w14:textId="11952E2E" w:rsidR="00D9120E" w:rsidRPr="008E40B6" w:rsidRDefault="00D9120E" w:rsidP="009C644C">
      <w:r w:rsidRPr="008E40B6">
        <w:t>Problém produkce CO</w:t>
      </w:r>
      <w:r w:rsidRPr="008E40B6">
        <w:rPr>
          <w:vertAlign w:val="subscript"/>
        </w:rPr>
        <w:t>2</w:t>
      </w:r>
      <w:r w:rsidRPr="008E40B6">
        <w:t xml:space="preserve"> z paliva by definitivně vyřešilo nahrazení metanu vodíkem. Vodíková pec by vyžadovala výměnu hořáků a specifické komponenty pro řízení a distribuci plynu, jinak se design pece výrazně nemění. Zvýšený obsah vodní páry ve výparech ale zvyšuje riziko kondenzace a v kombinaci s chemickými látkami vnikajícími při transformačních procesech keramického materiálu může znamenat vyšší chemickou korozi systému. Technologie zatím není ověřená praxí.</w:t>
      </w:r>
    </w:p>
    <w:p w14:paraId="5CDDC39A" w14:textId="77777777" w:rsidR="00D9120E" w:rsidRPr="008E40B6" w:rsidRDefault="00D9120E" w:rsidP="009C644C"/>
    <w:p w14:paraId="1B27FC27" w14:textId="77777777" w:rsidR="00250F3E" w:rsidRDefault="00250F3E" w:rsidP="009C644C">
      <w:pPr>
        <w:pStyle w:val="Nadpis3"/>
      </w:pPr>
      <w:bookmarkStart w:id="148" w:name="_Toc49869039"/>
      <w:bookmarkStart w:id="149" w:name="_Toc49869040"/>
      <w:bookmarkStart w:id="150" w:name="_Toc49869041"/>
      <w:bookmarkStart w:id="151" w:name="_Toc49869042"/>
      <w:bookmarkStart w:id="152" w:name="_Toc49869043"/>
      <w:bookmarkStart w:id="153" w:name="_Toc49869044"/>
      <w:bookmarkStart w:id="154" w:name="_Toc49869045"/>
      <w:bookmarkStart w:id="155" w:name="_Toc49869046"/>
      <w:bookmarkStart w:id="156" w:name="_Toc49869059"/>
      <w:bookmarkStart w:id="157" w:name="_Toc49869060"/>
      <w:bookmarkStart w:id="158" w:name="_Toc49869061"/>
      <w:bookmarkStart w:id="159" w:name="_Toc57887784"/>
      <w:bookmarkEnd w:id="148"/>
      <w:bookmarkEnd w:id="149"/>
      <w:bookmarkEnd w:id="150"/>
      <w:bookmarkEnd w:id="151"/>
      <w:bookmarkEnd w:id="152"/>
      <w:bookmarkEnd w:id="153"/>
      <w:bookmarkEnd w:id="154"/>
      <w:bookmarkEnd w:id="155"/>
      <w:bookmarkEnd w:id="156"/>
      <w:bookmarkEnd w:id="157"/>
      <w:bookmarkEnd w:id="158"/>
      <w:r>
        <w:t>Scénáře snižování emisí a jejich dopady</w:t>
      </w:r>
      <w:bookmarkEnd w:id="159"/>
    </w:p>
    <w:p w14:paraId="6676CE52" w14:textId="76D61187" w:rsidR="003D639C" w:rsidRDefault="003D639C" w:rsidP="009C644C">
      <w:pPr>
        <w:pStyle w:val="Nadpis4"/>
      </w:pPr>
      <w:r>
        <w:t>Cement</w:t>
      </w:r>
    </w:p>
    <w:p w14:paraId="40F2819F" w14:textId="77777777" w:rsidR="002C4D7A" w:rsidRDefault="002C4D7A" w:rsidP="009C644C">
      <w:r>
        <w:t xml:space="preserve">Základní scénář snižování emisí vypracoval evropský cementářský svaz </w:t>
      </w:r>
      <w:proofErr w:type="spellStart"/>
      <w:r>
        <w:t>Cembureau</w:t>
      </w:r>
      <w:proofErr w:type="spellEnd"/>
      <w:r>
        <w:t xml:space="preserve"> v červnu 2020, tedy model a cestu – </w:t>
      </w:r>
      <w:proofErr w:type="spellStart"/>
      <w:r>
        <w:t>Carbon</w:t>
      </w:r>
      <w:proofErr w:type="spellEnd"/>
      <w:r>
        <w:t xml:space="preserve"> Neutrality </w:t>
      </w:r>
      <w:proofErr w:type="spellStart"/>
      <w:r>
        <w:t>Roadmap</w:t>
      </w:r>
      <w:proofErr w:type="spellEnd"/>
      <w:r>
        <w:t xml:space="preserve"> jako odpověď na plán Evropské Komise Green </w:t>
      </w:r>
      <w:proofErr w:type="spellStart"/>
      <w:r>
        <w:t>Deal</w:t>
      </w:r>
      <w:proofErr w:type="spellEnd"/>
      <w:r>
        <w:t xml:space="preserve">. </w:t>
      </w:r>
    </w:p>
    <w:p w14:paraId="1435E0A4" w14:textId="77777777" w:rsidR="00DE538E" w:rsidRDefault="00DE538E" w:rsidP="009C644C"/>
    <w:p w14:paraId="32638548" w14:textId="77777777" w:rsidR="002C4D7A" w:rsidRDefault="002C4D7A" w:rsidP="009C644C">
      <w:r>
        <w:t xml:space="preserve">V tomto dokumentu uvádí výše uvedené možnosti jednotlivých </w:t>
      </w:r>
      <w:r w:rsidRPr="00722A40">
        <w:t>technolog</w:t>
      </w:r>
      <w:r>
        <w:t>i</w:t>
      </w:r>
      <w:r w:rsidRPr="00722A40">
        <w:t>í</w:t>
      </w:r>
      <w:r>
        <w:t xml:space="preserve"> a investic.</w:t>
      </w:r>
    </w:p>
    <w:p w14:paraId="2EFCF0CD" w14:textId="77777777" w:rsidR="002C4D7A" w:rsidRDefault="002C4D7A" w:rsidP="009C644C">
      <w:pPr>
        <w:rPr>
          <w:rFonts w:cstheme="minorHAnsi"/>
        </w:rPr>
      </w:pPr>
      <w:r>
        <w:rPr>
          <w:noProof/>
        </w:rPr>
        <w:drawing>
          <wp:inline distT="0" distB="0" distL="0" distR="0" wp14:anchorId="63BF6F70" wp14:editId="42230569">
            <wp:extent cx="5405179" cy="3021178"/>
            <wp:effectExtent l="0" t="0" r="5080" b="825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6830" t="14422" r="55112" b="16583"/>
                    <a:stretch/>
                  </pic:blipFill>
                  <pic:spPr bwMode="auto">
                    <a:xfrm>
                      <a:off x="0" y="0"/>
                      <a:ext cx="5431360" cy="3035812"/>
                    </a:xfrm>
                    <a:prstGeom prst="rect">
                      <a:avLst/>
                    </a:prstGeom>
                    <a:ln>
                      <a:noFill/>
                    </a:ln>
                    <a:extLst>
                      <a:ext uri="{53640926-AAD7-44D8-BBD7-CCE9431645EC}">
                        <a14:shadowObscured xmlns:a14="http://schemas.microsoft.com/office/drawing/2010/main"/>
                      </a:ext>
                    </a:extLst>
                  </pic:spPr>
                </pic:pic>
              </a:graphicData>
            </a:graphic>
          </wp:inline>
        </w:drawing>
      </w:r>
    </w:p>
    <w:p w14:paraId="38AEB38D" w14:textId="77777777" w:rsidR="002C4D7A" w:rsidRDefault="002C4D7A" w:rsidP="009C644C"/>
    <w:p w14:paraId="212B0237" w14:textId="77777777" w:rsidR="002C4D7A" w:rsidRDefault="002C4D7A" w:rsidP="009C644C">
      <w:r>
        <w:lastRenderedPageBreak/>
        <w:t>V tomto dokumentu široce rozpracovává nejen možnosti, ale i nezbytnosti celého cementářského, betonářského a stavebního průmyslu do r. 2030 a 2050.</w:t>
      </w:r>
    </w:p>
    <w:p w14:paraId="0A00B13B" w14:textId="77777777" w:rsidR="002C4D7A" w:rsidRDefault="002C4D7A" w:rsidP="009C644C">
      <w:pPr>
        <w:rPr>
          <w:rFonts w:cstheme="minorHAnsi"/>
        </w:rPr>
      </w:pPr>
      <w:r>
        <w:rPr>
          <w:noProof/>
        </w:rPr>
        <w:drawing>
          <wp:inline distT="0" distB="0" distL="0" distR="0" wp14:anchorId="5493724C" wp14:editId="3794AFB1">
            <wp:extent cx="5141976" cy="2859710"/>
            <wp:effectExtent l="0" t="0" r="1905" b="0"/>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7154" t="15292" r="55600" b="17522"/>
                    <a:stretch/>
                  </pic:blipFill>
                  <pic:spPr bwMode="auto">
                    <a:xfrm>
                      <a:off x="0" y="0"/>
                      <a:ext cx="5165079" cy="2872559"/>
                    </a:xfrm>
                    <a:prstGeom prst="rect">
                      <a:avLst/>
                    </a:prstGeom>
                    <a:ln>
                      <a:noFill/>
                    </a:ln>
                    <a:extLst>
                      <a:ext uri="{53640926-AAD7-44D8-BBD7-CCE9431645EC}">
                        <a14:shadowObscured xmlns:a14="http://schemas.microsoft.com/office/drawing/2010/main"/>
                      </a:ext>
                    </a:extLst>
                  </pic:spPr>
                </pic:pic>
              </a:graphicData>
            </a:graphic>
          </wp:inline>
        </w:drawing>
      </w:r>
    </w:p>
    <w:p w14:paraId="579BCF37" w14:textId="77777777" w:rsidR="002C4D7A" w:rsidRDefault="002C4D7A" w:rsidP="009C644C">
      <w:pPr>
        <w:rPr>
          <w:rFonts w:cstheme="minorHAnsi"/>
        </w:rPr>
      </w:pPr>
      <w:r>
        <w:rPr>
          <w:noProof/>
        </w:rPr>
        <w:drawing>
          <wp:inline distT="0" distB="0" distL="0" distR="0" wp14:anchorId="5E24EA39" wp14:editId="493A6D24">
            <wp:extent cx="5716167" cy="3189427"/>
            <wp:effectExtent l="0" t="0" r="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7111" t="15655" r="55556" b="16780"/>
                    <a:stretch/>
                  </pic:blipFill>
                  <pic:spPr bwMode="auto">
                    <a:xfrm>
                      <a:off x="0" y="0"/>
                      <a:ext cx="5737234" cy="3201182"/>
                    </a:xfrm>
                    <a:prstGeom prst="rect">
                      <a:avLst/>
                    </a:prstGeom>
                    <a:ln>
                      <a:noFill/>
                    </a:ln>
                    <a:extLst>
                      <a:ext uri="{53640926-AAD7-44D8-BBD7-CCE9431645EC}">
                        <a14:shadowObscured xmlns:a14="http://schemas.microsoft.com/office/drawing/2010/main"/>
                      </a:ext>
                    </a:extLst>
                  </pic:spPr>
                </pic:pic>
              </a:graphicData>
            </a:graphic>
          </wp:inline>
        </w:drawing>
      </w:r>
    </w:p>
    <w:p w14:paraId="4FA62B95" w14:textId="77777777" w:rsidR="002C4D7A" w:rsidRDefault="002C4D7A" w:rsidP="009C644C">
      <w:r w:rsidRPr="00FA02E6">
        <w:t>Plán uhlíkové neutrality CEMBUREAU</w:t>
      </w:r>
      <w:r>
        <w:t xml:space="preserve"> </w:t>
      </w:r>
      <w:r w:rsidRPr="00FA02E6">
        <w:t>ukazuje, že dosažení nulových emisí</w:t>
      </w:r>
      <w:r>
        <w:t xml:space="preserve"> </w:t>
      </w:r>
      <w:r w:rsidRPr="00FA02E6">
        <w:t>podél hodnotového řetězce cementu a betonu</w:t>
      </w:r>
      <w:r>
        <w:t xml:space="preserve"> </w:t>
      </w:r>
      <w:r w:rsidRPr="00FA02E6">
        <w:t>je dosažitelný do roku 2050</w:t>
      </w:r>
      <w:r>
        <w:t xml:space="preserve"> při splnění určitých poli</w:t>
      </w:r>
      <w:r w:rsidRPr="00FA02E6">
        <w:t>tick</w:t>
      </w:r>
      <w:r>
        <w:t>ých</w:t>
      </w:r>
      <w:r w:rsidRPr="00FA02E6">
        <w:t xml:space="preserve"> opatření</w:t>
      </w:r>
      <w:r>
        <w:t xml:space="preserve"> </w:t>
      </w:r>
      <w:r w:rsidRPr="00FA02E6">
        <w:t>v klíčových oblastech:</w:t>
      </w:r>
    </w:p>
    <w:p w14:paraId="59871C7F" w14:textId="34E2E339" w:rsidR="002C4D7A" w:rsidRPr="002C4D7A" w:rsidRDefault="002C4D7A" w:rsidP="002E2E48">
      <w:pPr>
        <w:pStyle w:val="Odstavecseseznamem"/>
        <w:numPr>
          <w:ilvl w:val="0"/>
          <w:numId w:val="34"/>
        </w:numPr>
      </w:pPr>
      <w:r w:rsidRPr="002C4D7A">
        <w:t>zachycování, používání a ukládání uhlíku (CCU/CCS) může představovat 42 % snížení emisí v tomto odvětví. EU by ale měla podporovat vývoj systémů celoevropské sítě pro přepravu a skladování CO2 a zlepšováním těchto technologií,</w:t>
      </w:r>
    </w:p>
    <w:p w14:paraId="2F5D23A2" w14:textId="2A247296" w:rsidR="002C4D7A" w:rsidRPr="002C4D7A" w:rsidRDefault="002C4D7A" w:rsidP="002E2E48">
      <w:pPr>
        <w:pStyle w:val="Odstavecseseznamem"/>
        <w:numPr>
          <w:ilvl w:val="0"/>
          <w:numId w:val="34"/>
        </w:numPr>
      </w:pPr>
      <w:r w:rsidRPr="002C4D7A">
        <w:t>nahrazení fosilních paliv nerecyklovatelným odpadem a odpadem z biomasy, a použití alternativních surovin může přinést dalších 15 % snížení emisí v cementářském průmyslu,</w:t>
      </w:r>
    </w:p>
    <w:p w14:paraId="232CBC1E" w14:textId="2B5C0E1F" w:rsidR="002C4D7A" w:rsidRPr="002C4D7A" w:rsidRDefault="002C4D7A" w:rsidP="002E2E48">
      <w:pPr>
        <w:pStyle w:val="Odstavecseseznamem"/>
        <w:numPr>
          <w:ilvl w:val="0"/>
          <w:numId w:val="34"/>
        </w:numPr>
      </w:pPr>
      <w:r w:rsidRPr="002C4D7A">
        <w:t xml:space="preserve">uváděním výrobků s nízkým obsahem uhlíku na trh může přinést další snížení emisí o 13 %, zejména snížením uhlíkové stopy v bytovém stavitelství, </w:t>
      </w:r>
    </w:p>
    <w:p w14:paraId="0639A292" w14:textId="58C5D455" w:rsidR="002C4D7A" w:rsidRPr="002C4D7A" w:rsidRDefault="002C4D7A" w:rsidP="002E2E48">
      <w:pPr>
        <w:pStyle w:val="Odstavecseseznamem"/>
        <w:numPr>
          <w:ilvl w:val="0"/>
          <w:numId w:val="34"/>
        </w:numPr>
      </w:pPr>
      <w:r w:rsidRPr="002C4D7A">
        <w:lastRenderedPageBreak/>
        <w:t xml:space="preserve">zohledněním principu, že beton absorbuje CO2 během svého celého životního cyklu, tedy principu </w:t>
      </w:r>
      <w:proofErr w:type="spellStart"/>
      <w:r w:rsidRPr="002C4D7A">
        <w:t>rekarbonatace</w:t>
      </w:r>
      <w:proofErr w:type="spellEnd"/>
      <w:r w:rsidRPr="002C4D7A">
        <w:t xml:space="preserve"> betonových výrobků v rámci jejich životního cyklu, zpracování legislativní metodiky pro stanovení uhlíkové stopy betonu a certifikace schémat odstraňování. </w:t>
      </w:r>
    </w:p>
    <w:p w14:paraId="6C1E5C15" w14:textId="77777777" w:rsidR="002C4D7A" w:rsidRDefault="002C4D7A" w:rsidP="009C644C"/>
    <w:p w14:paraId="6D17D0DE" w14:textId="77777777" w:rsidR="002C4D7A" w:rsidRDefault="002C4D7A" w:rsidP="009C644C">
      <w:r w:rsidRPr="00B36D27">
        <w:t xml:space="preserve">V odpovědi na vyhlášený program Green </w:t>
      </w:r>
      <w:proofErr w:type="spellStart"/>
      <w:r w:rsidRPr="00B36D27">
        <w:t>Deal</w:t>
      </w:r>
      <w:proofErr w:type="spellEnd"/>
      <w:r w:rsidRPr="00B36D27">
        <w:t xml:space="preserve"> posílený </w:t>
      </w:r>
      <w:proofErr w:type="spellStart"/>
      <w:r w:rsidRPr="00B36D27">
        <w:t>postcovidovými</w:t>
      </w:r>
      <w:proofErr w:type="spellEnd"/>
      <w:r w:rsidRPr="00B36D27">
        <w:t xml:space="preserve"> ekonomickými, ze značné části environmentálně </w:t>
      </w:r>
      <w:r w:rsidRPr="00722A40">
        <w:t>progresivními programy</w:t>
      </w:r>
      <w:r w:rsidRPr="00B36D27">
        <w:t xml:space="preserve"> Evropské komise</w:t>
      </w:r>
      <w:r>
        <w:t>,</w:t>
      </w:r>
      <w:r w:rsidRPr="00B36D27">
        <w:t xml:space="preserve"> uveřejnila evropská cementářská asociace </w:t>
      </w:r>
      <w:proofErr w:type="spellStart"/>
      <w:r w:rsidRPr="00B36D27">
        <w:t>Cembureau</w:t>
      </w:r>
      <w:proofErr w:type="spellEnd"/>
      <w:r w:rsidRPr="00B36D27">
        <w:t xml:space="preserve"> obecný program možností snižování emisí skleníkových plynů v produktovém řetězci výroby cementu – betonu – a ve stavebnictví.  </w:t>
      </w:r>
    </w:p>
    <w:p w14:paraId="16B88F3B" w14:textId="77777777" w:rsidR="002C4D7A" w:rsidRPr="00B36D27" w:rsidRDefault="002C4D7A" w:rsidP="009C644C"/>
    <w:p w14:paraId="45B4D6CD" w14:textId="77777777" w:rsidR="002C4D7A" w:rsidRPr="00B36D27" w:rsidRDefault="002C4D7A" w:rsidP="009C644C">
      <w:r w:rsidRPr="00B36D27">
        <w:t>Z tohoto pohledu je možné scénáře rámcově definovat jako:</w:t>
      </w:r>
    </w:p>
    <w:p w14:paraId="45A13D94" w14:textId="6AD042C2" w:rsidR="002C4D7A" w:rsidRPr="002C4D7A" w:rsidRDefault="002C4D7A" w:rsidP="002E2E48">
      <w:pPr>
        <w:pStyle w:val="Odstavecseseznamem"/>
        <w:numPr>
          <w:ilvl w:val="0"/>
          <w:numId w:val="35"/>
        </w:numPr>
      </w:pPr>
      <w:r w:rsidRPr="002C4D7A">
        <w:t xml:space="preserve">materiálově palivové v oblasti cementu i betonu, tedy mírné změny v surovinové základně výroby slínku, další pokrok ve využívání nerecyklovatelných vybraných palivových odpadů, nad to s možným zvýšeným obsahem emisně neutrální biomasy, výroba </w:t>
      </w:r>
      <w:proofErr w:type="spellStart"/>
      <w:r w:rsidRPr="002C4D7A">
        <w:t>vícesměsných</w:t>
      </w:r>
      <w:proofErr w:type="spellEnd"/>
      <w:r w:rsidRPr="002C4D7A">
        <w:t xml:space="preserve"> cementů a jejich marketingové nabízení v návazné stavební výrobě betonů; </w:t>
      </w:r>
    </w:p>
    <w:p w14:paraId="55C43F11" w14:textId="03607C13" w:rsidR="002C4D7A" w:rsidRPr="002C4D7A" w:rsidRDefault="002C4D7A" w:rsidP="002E2E48">
      <w:pPr>
        <w:pStyle w:val="Odstavecseseznamem"/>
        <w:numPr>
          <w:ilvl w:val="0"/>
          <w:numId w:val="35"/>
        </w:numPr>
      </w:pPr>
      <w:r w:rsidRPr="002C4D7A">
        <w:t xml:space="preserve">environmentálně investiční v oblasti cementu, tedy investičně a posléze i provozně nesmírně energeticky náročné instalace umožňující procesy CCS, popř. CCU v blízkosti určité provozní jednotky; </w:t>
      </w:r>
    </w:p>
    <w:p w14:paraId="64B44305" w14:textId="45DEFDB9" w:rsidR="002C4D7A" w:rsidRDefault="002C4D7A" w:rsidP="002E2E48">
      <w:pPr>
        <w:pStyle w:val="Odstavecseseznamem"/>
        <w:numPr>
          <w:ilvl w:val="0"/>
          <w:numId w:val="35"/>
        </w:numPr>
      </w:pPr>
      <w:r w:rsidRPr="002C4D7A">
        <w:t xml:space="preserve">systémově změnové v celé oblasti stavebnictví, tedy úpravy norem, provozních postupů umožňujících používání nejen </w:t>
      </w:r>
      <w:proofErr w:type="spellStart"/>
      <w:r w:rsidRPr="002C4D7A">
        <w:t>vícesměsných</w:t>
      </w:r>
      <w:proofErr w:type="spellEnd"/>
      <w:r w:rsidRPr="002C4D7A">
        <w:t xml:space="preserve"> cementů, ale i dalších budoucích pojiv ve stavebnictví při dodržení základní zásady</w:t>
      </w:r>
      <w:r>
        <w:t xml:space="preserve"> ve výstavbě, tj. trvanlivosti.</w:t>
      </w:r>
    </w:p>
    <w:p w14:paraId="5684F605" w14:textId="77777777" w:rsidR="002C4D7A" w:rsidRPr="002C4D7A" w:rsidRDefault="002C4D7A" w:rsidP="009C644C">
      <w:pPr>
        <w:pStyle w:val="Odstavecseseznamem"/>
      </w:pPr>
    </w:p>
    <w:p w14:paraId="727BFA78" w14:textId="77777777" w:rsidR="002C4D7A" w:rsidRPr="00144B41" w:rsidRDefault="002C4D7A" w:rsidP="009C644C">
      <w:r w:rsidRPr="00144B41">
        <w:t xml:space="preserve">Z předpokládaných scénářů předpokládejme pro jednoduchost pouze dva základní při zohlednění skutečnosti, že nové obchodovací období od r. 2021 přinese zpřísnění hodnoty </w:t>
      </w:r>
      <w:proofErr w:type="spellStart"/>
      <w:r w:rsidRPr="00144B41">
        <w:t>benchmarku</w:t>
      </w:r>
      <w:proofErr w:type="spellEnd"/>
      <w:r w:rsidRPr="00144B41">
        <w:t xml:space="preserve">, tedy snížení objemu volně přidělovaných povolenek. EK v současnosti odhaduje toto snížení objemu volného přídělu od cca 16-24 %, přesnější hodnota bude známa na počátku r. 2021: </w:t>
      </w:r>
    </w:p>
    <w:p w14:paraId="1944BDC4" w14:textId="30F438FA" w:rsidR="002C4D7A" w:rsidRPr="00A75FAD" w:rsidRDefault="002C4D7A" w:rsidP="002E2E48">
      <w:pPr>
        <w:pStyle w:val="Odstavecseseznamem"/>
        <w:numPr>
          <w:ilvl w:val="0"/>
          <w:numId w:val="36"/>
        </w:numPr>
      </w:pPr>
      <w:r w:rsidRPr="00A75FAD">
        <w:t xml:space="preserve">limitní hodnotu ceny emisní povolenky, nad kterou se stává nerentabilní výpal slínku a výroba cementu v dané výrobní lokalitě v EU tak, aby bylo možno nejen plnit beze zbytku všechny předepsané technologické normové parametry výrobku, ale rovněž všechny související opatření environmentálního charakteru, tj. zajištění snižování běžných provozních emisí daných předpisy BREF, a dále i ostatní náležitosti související s provozem cementárny. Tato limitní hodnota se skutečně bude pohybovat v intervalu mezi 50 až 80 €/t, kdy se dostáváme na hodnotu průměrné tržní ceny cementu. Možností je vyšší diferenciace ceny jednotlivých druhů cementů podle výše obsahu energeticky a emisně náročného slínku. Její zpřesnění není v současnosti možné s ohledem na měnící se investiční možnosti, cykly stavební konjuktury i deprese a další nejistoty vycházející např. z průběžně se měnící legislativy EU; </w:t>
      </w:r>
    </w:p>
    <w:p w14:paraId="7D30B887" w14:textId="1F3847DA" w:rsidR="002C4D7A" w:rsidRPr="00A75FAD" w:rsidRDefault="002C4D7A" w:rsidP="002E2E48">
      <w:pPr>
        <w:pStyle w:val="Odstavecseseznamem"/>
        <w:numPr>
          <w:ilvl w:val="0"/>
          <w:numId w:val="36"/>
        </w:numPr>
      </w:pPr>
      <w:r w:rsidRPr="00A75FAD">
        <w:t xml:space="preserve">zákaz emitování příslušného skleníkového plynu, v tomto případě existuje možnost, která by neměla být ani z ekologických, ani z dopravních důvodů podporována, tj. možnost dovozu slínku vyrobeného mimo EU, pravděpodobně v budoucnu zatíženého vysokou importní daní pod pracovním názvem Tax </w:t>
      </w:r>
      <w:proofErr w:type="spellStart"/>
      <w:r w:rsidRPr="00A75FAD">
        <w:t>Boarder</w:t>
      </w:r>
      <w:proofErr w:type="spellEnd"/>
      <w:r w:rsidRPr="00A75FAD">
        <w:t xml:space="preserve"> </w:t>
      </w:r>
      <w:proofErr w:type="spellStart"/>
      <w:r w:rsidRPr="00A75FAD">
        <w:t>Adjustment</w:t>
      </w:r>
      <w:proofErr w:type="spellEnd"/>
      <w:r w:rsidRPr="00A75FAD">
        <w:t xml:space="preserve">. V takovém případě nedochází k žádným reálným úsporám emisí, ale navíc k jejich zvýšení dopravou ze zemí mimo EU. Mletí cementu je následně možné v mlýnici cementu za předpokladu dalších dostupných složek, tedy např. kvalitní vysokopecní granulované strusky nebo křemičitého popílku bez zbytků redukčního amoniaku, což z řady důvodů v jiných průmyslech nemusí být reálné. </w:t>
      </w:r>
    </w:p>
    <w:p w14:paraId="0DA2FDE2" w14:textId="77777777" w:rsidR="002C4D7A" w:rsidRPr="002C4D7A" w:rsidRDefault="002C4D7A" w:rsidP="009C644C"/>
    <w:p w14:paraId="3BE6AF28" w14:textId="6FB33A81" w:rsidR="00E3271D" w:rsidRDefault="00E3271D" w:rsidP="009C644C">
      <w:pPr>
        <w:pStyle w:val="Nadpis4"/>
      </w:pPr>
      <w:r>
        <w:lastRenderedPageBreak/>
        <w:t>Cihly</w:t>
      </w:r>
      <w:r w:rsidR="00E76DCC">
        <w:t xml:space="preserve"> a keramika</w:t>
      </w:r>
    </w:p>
    <w:p w14:paraId="337FCCB3" w14:textId="77777777" w:rsidR="00E3271D" w:rsidRDefault="00E3271D" w:rsidP="009C644C">
      <w:r>
        <w:t xml:space="preserve">Vycházíme z následujících předpokladů: </w:t>
      </w:r>
    </w:p>
    <w:p w14:paraId="48DCCDF6" w14:textId="77777777" w:rsidR="00E3271D" w:rsidRDefault="00E3271D" w:rsidP="002E2E48">
      <w:pPr>
        <w:pStyle w:val="Odstavecseseznamem"/>
        <w:numPr>
          <w:ilvl w:val="0"/>
          <w:numId w:val="37"/>
        </w:numPr>
      </w:pPr>
      <w:r>
        <w:t>Všechny provozy jsou již plně plynofikovány, dalším zdrojem energií je elektřina (současný stav)</w:t>
      </w:r>
    </w:p>
    <w:p w14:paraId="59D63586" w14:textId="77777777" w:rsidR="00E3271D" w:rsidRDefault="00E3271D" w:rsidP="002E2E48">
      <w:pPr>
        <w:pStyle w:val="Odstavecseseznamem"/>
        <w:numPr>
          <w:ilvl w:val="0"/>
          <w:numId w:val="37"/>
        </w:numPr>
      </w:pPr>
      <w:r>
        <w:t>Výroba ve fyzických jednotkách bude na dnešní úrovni, nižší by znamenala nevyužití výrobních kapacit a další zhoršení rentability výroby</w:t>
      </w:r>
    </w:p>
    <w:p w14:paraId="09D049BF" w14:textId="77777777" w:rsidR="00E3271D" w:rsidRDefault="00E3271D" w:rsidP="002E2E48">
      <w:pPr>
        <w:pStyle w:val="Odstavecseseznamem"/>
        <w:numPr>
          <w:ilvl w:val="0"/>
          <w:numId w:val="37"/>
        </w:numPr>
      </w:pPr>
      <w:r>
        <w:t>Realizační ceny cihel se udrží na stávající úrovni, což se jeví vzhledem k poklesu stavební činnosti jako nereálné</w:t>
      </w:r>
    </w:p>
    <w:p w14:paraId="16A9E5BA" w14:textId="77777777" w:rsidR="00E3271D" w:rsidRDefault="00E3271D" w:rsidP="002E2E48">
      <w:pPr>
        <w:pStyle w:val="Odstavecseseznamem"/>
        <w:numPr>
          <w:ilvl w:val="0"/>
          <w:numId w:val="37"/>
        </w:numPr>
      </w:pPr>
      <w:r>
        <w:t xml:space="preserve">Vliv dovozu ze zemí mimo EU je v současné době vzhledem k logistickým nákladům (těžké a relativně levné zboží) nerelevantní, v případě podstatného zvýšení výrobních nákladů a prodejních cen se však toto může změnit. Odhadem </w:t>
      </w:r>
      <w:proofErr w:type="gramStart"/>
      <w:r>
        <w:t>20%</w:t>
      </w:r>
      <w:proofErr w:type="gramEnd"/>
      <w:r>
        <w:t xml:space="preserve"> zvýšení nákladů by vytvořilo prostor pro importy ze zemí mimo EU</w:t>
      </w:r>
    </w:p>
    <w:p w14:paraId="0EDED309" w14:textId="77777777" w:rsidR="00E3271D" w:rsidRDefault="00E3271D" w:rsidP="002E2E48">
      <w:pPr>
        <w:pStyle w:val="Odstavecseseznamem"/>
        <w:numPr>
          <w:ilvl w:val="0"/>
          <w:numId w:val="37"/>
        </w:numPr>
      </w:pPr>
      <w:r>
        <w:t>Konkurenční prostředí mezi cihláři v rámci EU se nezmění, pokud budou podmínky ve všech zemích stejné včetně dostupnosti a infrastruktury zelených zdrojů energií</w:t>
      </w:r>
    </w:p>
    <w:p w14:paraId="1552B82B" w14:textId="39DB6147" w:rsidR="00E3271D" w:rsidRDefault="00E3271D" w:rsidP="002E2E48">
      <w:pPr>
        <w:pStyle w:val="Odstavecseseznamem"/>
        <w:numPr>
          <w:ilvl w:val="0"/>
          <w:numId w:val="37"/>
        </w:numPr>
      </w:pPr>
      <w:r>
        <w:t xml:space="preserve">Alokace emisních </w:t>
      </w:r>
      <w:proofErr w:type="gramStart"/>
      <w:r>
        <w:t>povolenek - pro</w:t>
      </w:r>
      <w:proofErr w:type="gramEnd"/>
      <w:r>
        <w:t xml:space="preserve"> naše odvětví se </w:t>
      </w:r>
      <w:r w:rsidR="00B62584">
        <w:t>diskutuje snížení</w:t>
      </w:r>
      <w:r>
        <w:t xml:space="preserve"> o 24%, proti čemuž v současné době protestujeme na MŽP a MPO i na úrovní ministrů a náměstků ministra. </w:t>
      </w:r>
    </w:p>
    <w:p w14:paraId="2170106E" w14:textId="77777777" w:rsidR="00E3271D" w:rsidRDefault="00E3271D" w:rsidP="009C644C">
      <w:pPr>
        <w:pStyle w:val="Odstavecseseznamem"/>
      </w:pPr>
    </w:p>
    <w:p w14:paraId="63331863" w14:textId="77777777" w:rsidR="00E3271D" w:rsidRPr="00DE538E" w:rsidRDefault="00E3271D" w:rsidP="002E2E48">
      <w:pPr>
        <w:pStyle w:val="Odstavecseseznamem"/>
        <w:numPr>
          <w:ilvl w:val="0"/>
          <w:numId w:val="17"/>
        </w:numPr>
        <w:ind w:left="360"/>
        <w:rPr>
          <w:b/>
        </w:rPr>
      </w:pPr>
      <w:r w:rsidRPr="00DE538E">
        <w:rPr>
          <w:b/>
        </w:rPr>
        <w:t>Cena emisní povolenky 50 €</w:t>
      </w:r>
    </w:p>
    <w:p w14:paraId="3A3B724B" w14:textId="77777777" w:rsidR="00E3271D" w:rsidRDefault="00E3271D" w:rsidP="002E2E48">
      <w:pPr>
        <w:pStyle w:val="Odstavecseseznamem"/>
        <w:numPr>
          <w:ilvl w:val="0"/>
          <w:numId w:val="38"/>
        </w:numPr>
      </w:pPr>
      <w:r>
        <w:t xml:space="preserve">Zvýšení výrobních nákladů v závislosti na druhu výrobku o </w:t>
      </w:r>
      <w:proofErr w:type="gramStart"/>
      <w:r>
        <w:t>8 – 15</w:t>
      </w:r>
      <w:proofErr w:type="gramEnd"/>
      <w:r>
        <w:t>%, cca 35% výrobků bude nerentabilní</w:t>
      </w:r>
    </w:p>
    <w:p w14:paraId="159C8968" w14:textId="77777777" w:rsidR="00E3271D" w:rsidRDefault="00E3271D" w:rsidP="002E2E48">
      <w:pPr>
        <w:pStyle w:val="Odstavecseseznamem"/>
        <w:numPr>
          <w:ilvl w:val="0"/>
          <w:numId w:val="38"/>
        </w:numPr>
      </w:pPr>
      <w:r>
        <w:t>Limitní hranice, při kterých nebude generován žádný zisk a bude pokryta pouze prostá reprodukce</w:t>
      </w:r>
    </w:p>
    <w:p w14:paraId="66F50F02" w14:textId="2C3A30AC" w:rsidR="00E3271D" w:rsidRDefault="00E3271D" w:rsidP="002E2E48">
      <w:pPr>
        <w:pStyle w:val="Odstavecseseznamem"/>
        <w:numPr>
          <w:ilvl w:val="0"/>
          <w:numId w:val="38"/>
        </w:numPr>
      </w:pPr>
      <w:r>
        <w:t>Přívod dostatečného příkonu el</w:t>
      </w:r>
      <w:r w:rsidR="00B62584">
        <w:t>ektrické</w:t>
      </w:r>
      <w:r>
        <w:t xml:space="preserve"> energie - min. 25 MW (dnes 2,5 MW) na 1 lokalitu s náklady řádově 100 mil Kč</w:t>
      </w:r>
    </w:p>
    <w:p w14:paraId="624DB789" w14:textId="77777777" w:rsidR="00E3271D" w:rsidRDefault="00E3271D" w:rsidP="002E2E48">
      <w:pPr>
        <w:pStyle w:val="Odstavecseseznamem"/>
        <w:numPr>
          <w:ilvl w:val="0"/>
          <w:numId w:val="38"/>
        </w:numPr>
      </w:pPr>
      <w:r>
        <w:t xml:space="preserve">Technologie pro alternativní zdroje energie (vodík, biomasa) nejsou ve vysokoteplotních průmyslových procesech známé ani odzkoušené, takže nemůžeme zhodnotit náklady na jejich zavedení, </w:t>
      </w:r>
    </w:p>
    <w:p w14:paraId="5A86ED9E" w14:textId="028EE9EE" w:rsidR="00E3271D" w:rsidRDefault="00E3271D" w:rsidP="002E2E48">
      <w:pPr>
        <w:pStyle w:val="Odstavecseseznamem"/>
        <w:numPr>
          <w:ilvl w:val="0"/>
          <w:numId w:val="38"/>
        </w:numPr>
      </w:pPr>
      <w:r>
        <w:t>Vodíkové technologie zatím pro nás průmysl neexistují a zároveň zdroje vodíku nejso</w:t>
      </w:r>
      <w:r w:rsidR="00B62584">
        <w:t>u dostupné v lokalitách cihelen</w:t>
      </w:r>
      <w:r>
        <w:t>.</w:t>
      </w:r>
      <w:r w:rsidR="00B62584">
        <w:t xml:space="preserve"> </w:t>
      </w:r>
      <w:r>
        <w:t>Výroba vodíku pro vlastní spotřebu je ekonomický nesmysl, cihlářský průmysl může být ev. spotřebitelem, ale ne výrobcem/dodavatelem.</w:t>
      </w:r>
    </w:p>
    <w:p w14:paraId="0556A0FE" w14:textId="77777777" w:rsidR="00E3271D" w:rsidRDefault="00E3271D" w:rsidP="002E2E48">
      <w:pPr>
        <w:pStyle w:val="Odstavecseseznamem"/>
        <w:numPr>
          <w:ilvl w:val="0"/>
          <w:numId w:val="38"/>
        </w:numPr>
      </w:pPr>
      <w:r>
        <w:t xml:space="preserve">Při nižší ceně povolenek, nižším nebo postupném snižování alokace bude reálné v rámci optimalizace výroby pokračovat na hraně rentability </w:t>
      </w:r>
    </w:p>
    <w:p w14:paraId="676AD489" w14:textId="77777777" w:rsidR="00E3271D" w:rsidRDefault="00E3271D" w:rsidP="00DE538E">
      <w:pPr>
        <w:pStyle w:val="Odstavecseseznamem"/>
        <w:ind w:left="360"/>
      </w:pPr>
    </w:p>
    <w:p w14:paraId="086888AE" w14:textId="77777777" w:rsidR="00E3271D" w:rsidRPr="00DE538E" w:rsidRDefault="00E3271D" w:rsidP="002E2E48">
      <w:pPr>
        <w:pStyle w:val="Odstavecseseznamem"/>
        <w:numPr>
          <w:ilvl w:val="0"/>
          <w:numId w:val="17"/>
        </w:numPr>
        <w:ind w:left="360"/>
        <w:rPr>
          <w:b/>
        </w:rPr>
      </w:pPr>
      <w:r w:rsidRPr="00DE538E">
        <w:rPr>
          <w:b/>
        </w:rPr>
        <w:t>Cena emisní povolenky 80 € a 100 €</w:t>
      </w:r>
    </w:p>
    <w:p w14:paraId="2D5026D2" w14:textId="77777777" w:rsidR="00E3271D" w:rsidRDefault="00E3271D" w:rsidP="002E2E48">
      <w:pPr>
        <w:pStyle w:val="Odstavecseseznamem"/>
        <w:numPr>
          <w:ilvl w:val="0"/>
          <w:numId w:val="39"/>
        </w:numPr>
      </w:pPr>
      <w:r>
        <w:t>Bez změny technologie výroby, tj. nových technologií využívajících alternativní zelené zdroje energií, nebude možno s těmito náklady vyrábět</w:t>
      </w:r>
    </w:p>
    <w:p w14:paraId="76EE152F" w14:textId="77777777" w:rsidR="00E3271D" w:rsidRDefault="00E3271D" w:rsidP="002E2E48">
      <w:pPr>
        <w:pStyle w:val="Odstavecseseznamem"/>
        <w:numPr>
          <w:ilvl w:val="0"/>
          <w:numId w:val="39"/>
        </w:numPr>
      </w:pPr>
      <w:r>
        <w:t>Odhadované náklady na nové technologie, úpravu energetického hospodářství a odhadujeme na 80 mil €/ lokalita</w:t>
      </w:r>
    </w:p>
    <w:p w14:paraId="26AFB68B" w14:textId="77777777" w:rsidR="00E3271D" w:rsidRDefault="00E3271D" w:rsidP="002E2E48">
      <w:pPr>
        <w:pStyle w:val="Odstavecseseznamem"/>
        <w:numPr>
          <w:ilvl w:val="0"/>
          <w:numId w:val="39"/>
        </w:numPr>
      </w:pPr>
      <w:r>
        <w:t>Zvýšené výrobní náklady znevýhodní cihly oproti alternativním stavebním materiálům, dojde k deformaci trhu ve prospěch materiálu s menšími emisemi při výrobě, ale většími během jejich mnohaletého používání (viz „Role a podíl cihlářů ve stavitelství“)</w:t>
      </w:r>
    </w:p>
    <w:p w14:paraId="3DFABFBF" w14:textId="77777777" w:rsidR="00E3271D" w:rsidRDefault="00E3271D" w:rsidP="002E2E48">
      <w:pPr>
        <w:pStyle w:val="Odstavecseseznamem"/>
        <w:numPr>
          <w:ilvl w:val="0"/>
          <w:numId w:val="39"/>
        </w:numPr>
      </w:pPr>
      <w:r>
        <w:t>Prosadí se systémy, které ve svém důsledku mohou ohrozit zdravotní stav celé populace</w:t>
      </w:r>
    </w:p>
    <w:p w14:paraId="579AE6A4" w14:textId="77777777" w:rsidR="00E3271D" w:rsidRDefault="00E3271D" w:rsidP="00DE538E"/>
    <w:p w14:paraId="6C8EFCC3" w14:textId="77777777" w:rsidR="00E3271D" w:rsidRPr="00DE538E" w:rsidRDefault="00E3271D" w:rsidP="002E2E48">
      <w:pPr>
        <w:pStyle w:val="Odstavecseseznamem"/>
        <w:numPr>
          <w:ilvl w:val="0"/>
          <w:numId w:val="17"/>
        </w:numPr>
        <w:ind w:left="360"/>
        <w:rPr>
          <w:b/>
        </w:rPr>
      </w:pPr>
      <w:r w:rsidRPr="00DE538E">
        <w:rPr>
          <w:b/>
        </w:rPr>
        <w:lastRenderedPageBreak/>
        <w:t>Není povoleno vypouštět žádné emise</w:t>
      </w:r>
    </w:p>
    <w:p w14:paraId="4483C737" w14:textId="77777777" w:rsidR="00E3271D" w:rsidRDefault="00E3271D" w:rsidP="002E2E48">
      <w:pPr>
        <w:pStyle w:val="Odstavecseseznamem"/>
        <w:numPr>
          <w:ilvl w:val="0"/>
          <w:numId w:val="40"/>
        </w:numPr>
      </w:pPr>
      <w:r>
        <w:t>Tento scénář je vzhledem k nemožnosti zcela eliminovat procesní emise pohybující se podle složení ložiska cihlářské hlíny v průměru kolem 25 % zcela nereálný</w:t>
      </w:r>
    </w:p>
    <w:p w14:paraId="0E7E64EC" w14:textId="77777777" w:rsidR="00E3271D" w:rsidRDefault="00E3271D" w:rsidP="002E2E48">
      <w:pPr>
        <w:pStyle w:val="Odstavecseseznamem"/>
        <w:numPr>
          <w:ilvl w:val="0"/>
          <w:numId w:val="40"/>
        </w:numPr>
      </w:pPr>
      <w:r>
        <w:t xml:space="preserve">Teoretická koncentrace výroby u nejkvalitnějších ložisek s nejnižšími procesními emisemi by byla velmi nákladná (blížící se nákladům na nové závody), snížení procesních emisí by nebylo </w:t>
      </w:r>
      <w:proofErr w:type="gramStart"/>
      <w:r>
        <w:t>významné</w:t>
      </w:r>
      <w:proofErr w:type="gramEnd"/>
      <w:r>
        <w:t xml:space="preserve"> a naopak by došlo k jejich zvýšení během distribuce hotových výrobků na větší vzdálenosti</w:t>
      </w:r>
    </w:p>
    <w:p w14:paraId="237B6D1A" w14:textId="77777777" w:rsidR="002F5913" w:rsidRDefault="002F5913" w:rsidP="009C644C">
      <w:pPr>
        <w:pStyle w:val="Odstavecseseznamem"/>
      </w:pPr>
    </w:p>
    <w:p w14:paraId="003894BF" w14:textId="05E34AC1" w:rsidR="00E3271D" w:rsidRDefault="002F5913" w:rsidP="009C644C">
      <w:r w:rsidRPr="002F5913">
        <w:t xml:space="preserve">CSČM si je plně vědom významu problematiky spojené se snižováním skleníkových plynů. </w:t>
      </w:r>
      <w:r w:rsidRPr="002F5913">
        <w:rPr>
          <w:u w:val="single"/>
        </w:rPr>
        <w:t>Řadu opatření</w:t>
      </w:r>
      <w:r w:rsidRPr="002F5913">
        <w:t xml:space="preserve"> ja</w:t>
      </w:r>
      <w:r>
        <w:t>ko je plný přechod na plyn a elektrickou</w:t>
      </w:r>
      <w:r w:rsidRPr="002F5913">
        <w:t xml:space="preserve"> energii, snížení měrné spotřeby energie o více jak </w:t>
      </w:r>
      <w:proofErr w:type="gramStart"/>
      <w:r w:rsidRPr="002F5913">
        <w:t>40%</w:t>
      </w:r>
      <w:proofErr w:type="gramEnd"/>
      <w:r w:rsidRPr="002F5913">
        <w:t xml:space="preserve">, snížení exploatace přírodních surovin změnou sortimentu ve prospěch vylehčených materiálů, zvýšení ekologie výroby (EPD) či zavedení robotizace a automatizace výroby </w:t>
      </w:r>
      <w:r w:rsidRPr="002F5913">
        <w:rPr>
          <w:u w:val="single"/>
        </w:rPr>
        <w:t>uskutečnili cihláři již v průběhu posledních desetiletí</w:t>
      </w:r>
      <w:r w:rsidRPr="002F5913">
        <w:t xml:space="preserve">, svým způsobem </w:t>
      </w:r>
      <w:r w:rsidRPr="002F5913">
        <w:rPr>
          <w:u w:val="single"/>
        </w:rPr>
        <w:t>předběhli dobu.</w:t>
      </w:r>
      <w:r w:rsidRPr="002F5913">
        <w:t xml:space="preserve"> Ve svém úsilí jsou připraveni pokračovat, ovšem jednak postupně a jednak za podpory státu. Skokové snížení alokací a současné zdražení emisních povolenek by narušilo tržní situaci, a to ve prospěch alternativních stavebních materiálů představujících během svého životního cyklu mnohem větší zatížení skleníkovými plyny s diskutabilním vlivem na zdraví populace. Považujeme za férové, aby se pro posuzování emisní zátěže výrobků braly v úvahu nejen emise spojené s jejich výrobou, ale i s jejich dlouhodobým využitím (délkou životního cyklu). LCA nebo emisní bilance cihelných výrobků je z tohoto pohledu vysoce pozitivní.</w:t>
      </w:r>
    </w:p>
    <w:p w14:paraId="7BB7925F" w14:textId="77777777" w:rsidR="00043F85" w:rsidRDefault="00043F85" w:rsidP="009C644C"/>
    <w:p w14:paraId="4C77328F" w14:textId="45F22269" w:rsidR="00043F85" w:rsidRDefault="00043F85" w:rsidP="00F053E5">
      <w:pPr>
        <w:pStyle w:val="Nadpis4"/>
      </w:pPr>
      <w:r>
        <w:t>Vápno</w:t>
      </w:r>
    </w:p>
    <w:p w14:paraId="47E00CFA" w14:textId="54709D45" w:rsidR="00043F85" w:rsidRDefault="00043F85" w:rsidP="009C644C">
      <w:r>
        <w:t xml:space="preserve">Vzhledem k tomu, že dodávky vápna směřují prakticky do všech průmyslových odvětví, nebo je druhotně ovlivňují, je třeba brát do </w:t>
      </w:r>
      <w:r w:rsidR="00DD55F1">
        <w:t>úvahy, že</w:t>
      </w:r>
      <w:r>
        <w:t xml:space="preserve"> jakékoliv navýšení cen vápna z důvodů snižování emisí či nárůstu cen povolenek </w:t>
      </w:r>
      <w:r w:rsidRPr="00512354">
        <w:t>CO</w:t>
      </w:r>
      <w:r w:rsidRPr="00512354">
        <w:rPr>
          <w:vertAlign w:val="subscript"/>
        </w:rPr>
        <w:t>2</w:t>
      </w:r>
      <w:r>
        <w:t xml:space="preserve"> bude mít vliv i na ceny v ostatních odvětvích, zákazníků výrobců vápna. A naopak, čím více budou stoupat ať již přímé, nebo nepřímé náklady různých odvětví (např. </w:t>
      </w:r>
      <w:r w:rsidRPr="0026150E">
        <w:t>energetika, výroba skla, výroba oceli, chemický průmysl a jiné</w:t>
      </w:r>
      <w:r>
        <w:t xml:space="preserve">), tím větší bude tlak na přesun jejich výroby mimo EU a jejich koncové výrobky se budou do Evropy stále více dovážet. To bude znamenat snížení požadavků na objem výroby vápna, což na jedné straně způsobí pokles produkovaných emisí, ale na druhé straně bude docházet k nárůstu jednotkových nákladů a snižování efektivity ekologických investic. Z těchto důvodů vidíme udržení stávajících objemů výroby vápna za nepravděpodobné, pokles výroby se bude prohlubovat s rostoucí cenou </w:t>
      </w:r>
      <w:r w:rsidRPr="00512354">
        <w:t>CO</w:t>
      </w:r>
      <w:r w:rsidRPr="00512354">
        <w:rPr>
          <w:vertAlign w:val="subscript"/>
        </w:rPr>
        <w:t>2</w:t>
      </w:r>
      <w:r>
        <w:t xml:space="preserve">. V odvětvích, kde je dovoz nereálný (úprava pitné vody, čištění kalů a odpadních vod, odsiřování apod.) budou narůstat náklady na vstup vápna do jejich procesů a tím k dalšímu zdražování služeb a energií.   </w:t>
      </w:r>
    </w:p>
    <w:p w14:paraId="795EB858" w14:textId="77777777" w:rsidR="00043F85" w:rsidRPr="00D11DFF" w:rsidRDefault="00043F85" w:rsidP="009C644C">
      <w:r w:rsidRPr="00D11DFF">
        <w:t>Předchozí analýza technologických možností dekarbonizace výroby vápna ukazuje, že dosažení nulových emisí v rámci životního cyklu vápna je teoreticky možné. Nicméně je nezbytné splnění určitých politických opatření v klíčových oblastech:</w:t>
      </w:r>
    </w:p>
    <w:p w14:paraId="41D30CE4" w14:textId="77777777" w:rsidR="00043F85" w:rsidRPr="00512354" w:rsidRDefault="00043F85" w:rsidP="002E2E48">
      <w:pPr>
        <w:pStyle w:val="Odstavecseseznamem"/>
        <w:numPr>
          <w:ilvl w:val="0"/>
          <w:numId w:val="41"/>
        </w:numPr>
      </w:pPr>
      <w:r w:rsidRPr="00512354">
        <w:t>zohledněním principu, že vápno absorbuje CO</w:t>
      </w:r>
      <w:r w:rsidRPr="00DE538E">
        <w:rPr>
          <w:vertAlign w:val="subscript"/>
        </w:rPr>
        <w:t>2</w:t>
      </w:r>
      <w:r w:rsidRPr="00512354">
        <w:t xml:space="preserve"> během svého celého životního cyklu, tedy </w:t>
      </w:r>
      <w:r w:rsidRPr="00DE538E">
        <w:rPr>
          <w:u w:val="single"/>
        </w:rPr>
        <w:t xml:space="preserve">principu </w:t>
      </w:r>
      <w:proofErr w:type="spellStart"/>
      <w:r w:rsidRPr="00DE538E">
        <w:rPr>
          <w:u w:val="single"/>
        </w:rPr>
        <w:t>rekarbonizace</w:t>
      </w:r>
      <w:proofErr w:type="spellEnd"/>
      <w:r w:rsidRPr="00DE538E">
        <w:rPr>
          <w:u w:val="single"/>
        </w:rPr>
        <w:t xml:space="preserve"> vápenných výrobků</w:t>
      </w:r>
      <w:r w:rsidRPr="00512354">
        <w:t xml:space="preserve"> v rámci jejich životního cyklu, zpracování legislativní metodiky pro stanovení uhlíkové stopy vápenných výrobků a certifikace schémat odstraňování je nezbytné pro započtení snížení emisí </w:t>
      </w:r>
      <w:r w:rsidRPr="00DE538E">
        <w:rPr>
          <w:u w:val="single"/>
        </w:rPr>
        <w:t>až z </w:t>
      </w:r>
      <w:proofErr w:type="gramStart"/>
      <w:r w:rsidRPr="00DE538E">
        <w:rPr>
          <w:u w:val="single"/>
        </w:rPr>
        <w:t>35%</w:t>
      </w:r>
      <w:proofErr w:type="gramEnd"/>
      <w:r w:rsidRPr="00DE538E">
        <w:rPr>
          <w:u w:val="single"/>
        </w:rPr>
        <w:t>,</w:t>
      </w:r>
    </w:p>
    <w:p w14:paraId="58A269A8" w14:textId="77777777" w:rsidR="00043F85" w:rsidRPr="0046165E" w:rsidRDefault="00043F85" w:rsidP="002E2E48">
      <w:pPr>
        <w:pStyle w:val="Odstavecseseznamem"/>
        <w:numPr>
          <w:ilvl w:val="0"/>
          <w:numId w:val="41"/>
        </w:numPr>
      </w:pPr>
      <w:r w:rsidRPr="0046165E">
        <w:t xml:space="preserve">nahrazení fosilních paliv palivy z biomasy a vodíkem může přinést až 31 % snížení emisí v sektoru výroby vápna, limitujícím faktorem je zde dostupnost využitelné biomasy pro </w:t>
      </w:r>
      <w:r w:rsidRPr="0046165E">
        <w:lastRenderedPageBreak/>
        <w:t>použití ve vápenických pecích, zatímco cena vodíkového paliva může výrazně omezit jeho dostupnost,</w:t>
      </w:r>
    </w:p>
    <w:p w14:paraId="69BC4246" w14:textId="77777777" w:rsidR="00043F85" w:rsidRPr="0046165E" w:rsidRDefault="00043F85" w:rsidP="002E2E48">
      <w:pPr>
        <w:pStyle w:val="Odstavecseseznamem"/>
        <w:numPr>
          <w:ilvl w:val="0"/>
          <w:numId w:val="41"/>
        </w:numPr>
      </w:pPr>
      <w:r w:rsidRPr="0046165E">
        <w:t>zachycování, používání a ukládání uhlíku (CCU/CCS) může představovat až 45 % snížení emisí v tomto odvětví. Je ovšem nezbytná podpora systémů celoevropské sítě pro přepravu, skladování a využití CO2 a zlepšováním těchto technologií ze strany EU i členských států,</w:t>
      </w:r>
    </w:p>
    <w:p w14:paraId="76475503" w14:textId="77777777" w:rsidR="00043F85" w:rsidRPr="0046165E" w:rsidRDefault="00043F85" w:rsidP="002E2E48">
      <w:pPr>
        <w:pStyle w:val="Odstavecseseznamem"/>
        <w:numPr>
          <w:ilvl w:val="0"/>
          <w:numId w:val="41"/>
        </w:numPr>
      </w:pPr>
      <w:r w:rsidRPr="0046165E">
        <w:t xml:space="preserve">výše uvedená opatření budou mít zásadní dopad do ceny vápna a následně výrobků využívajících vápno při výrobě. Nastavení dovozních cel na vápno a výrobky, jejichž výroba spotřebovává </w:t>
      </w:r>
      <w:proofErr w:type="gramStart"/>
      <w:r w:rsidRPr="0046165E">
        <w:t>vápno</w:t>
      </w:r>
      <w:proofErr w:type="gramEnd"/>
      <w:r w:rsidRPr="0046165E">
        <w:t xml:space="preserve"> a to na základě hodnocení životního cyklu (LCA) dovážených výrobků - Tax </w:t>
      </w:r>
      <w:proofErr w:type="spellStart"/>
      <w:r w:rsidRPr="0046165E">
        <w:t>Border</w:t>
      </w:r>
      <w:proofErr w:type="spellEnd"/>
      <w:r w:rsidRPr="0046165E">
        <w:t xml:space="preserve"> </w:t>
      </w:r>
      <w:proofErr w:type="spellStart"/>
      <w:r w:rsidRPr="0046165E">
        <w:t>Adjustment</w:t>
      </w:r>
      <w:proofErr w:type="spellEnd"/>
      <w:r w:rsidRPr="0046165E">
        <w:t xml:space="preserve"> je pro umožnění dekarbonizace oboru naprosto zásadní.</w:t>
      </w:r>
    </w:p>
    <w:p w14:paraId="29954F46" w14:textId="77777777" w:rsidR="00043F85" w:rsidRDefault="00043F85" w:rsidP="009C644C"/>
    <w:p w14:paraId="600EFB95" w14:textId="77777777" w:rsidR="00043F85" w:rsidRPr="00A36341" w:rsidRDefault="00043F85" w:rsidP="009C644C">
      <w:pPr>
        <w:rPr>
          <w:highlight w:val="cyan"/>
        </w:rPr>
      </w:pPr>
    </w:p>
    <w:p w14:paraId="39D66416" w14:textId="77777777" w:rsidR="00043F85" w:rsidRPr="0046165E" w:rsidRDefault="00043F85" w:rsidP="009C644C">
      <w:r>
        <w:t>M</w:t>
      </w:r>
      <w:r w:rsidRPr="0046165E">
        <w:t xml:space="preserve">ožné scénáře </w:t>
      </w:r>
      <w:r>
        <w:t xml:space="preserve">lze </w:t>
      </w:r>
      <w:r w:rsidRPr="0046165E">
        <w:t>rámcově definovat jako:</w:t>
      </w:r>
    </w:p>
    <w:p w14:paraId="70CA7B7A" w14:textId="77777777" w:rsidR="00043F85" w:rsidRPr="0046165E" w:rsidRDefault="00043F85" w:rsidP="002E2E48">
      <w:pPr>
        <w:pStyle w:val="Odstavecseseznamem"/>
        <w:numPr>
          <w:ilvl w:val="0"/>
          <w:numId w:val="22"/>
        </w:numPr>
      </w:pPr>
      <w:r w:rsidRPr="0046165E">
        <w:t xml:space="preserve">opatření v oblasti energetické účinnosti a při výrobě, manipulaci i dopravě vápenných výrobků </w:t>
      </w:r>
    </w:p>
    <w:p w14:paraId="22EFEF35" w14:textId="77777777" w:rsidR="00043F85" w:rsidRPr="0046165E" w:rsidRDefault="00043F85" w:rsidP="002E2E48">
      <w:pPr>
        <w:pStyle w:val="Odstavecseseznamem"/>
        <w:numPr>
          <w:ilvl w:val="0"/>
          <w:numId w:val="22"/>
        </w:numPr>
      </w:pPr>
      <w:r w:rsidRPr="0046165E">
        <w:t xml:space="preserve">postupné zvyšování podílu biomasy a vodíkového paliva v palivovém mixu a přechod na využití elektrické energie z obnovitelných zdrojů, popř. investice do vybudování těchto obnovitelných zdrojů energie. Tento krok předpokládá dostupnost biomasy nebo vodíku na českém trhu. </w:t>
      </w:r>
    </w:p>
    <w:p w14:paraId="69B88FB4" w14:textId="77777777" w:rsidR="00043F85" w:rsidRPr="0046165E" w:rsidRDefault="00043F85" w:rsidP="002E2E48">
      <w:pPr>
        <w:pStyle w:val="Odstavecseseznamem"/>
        <w:numPr>
          <w:ilvl w:val="0"/>
          <w:numId w:val="22"/>
        </w:numPr>
      </w:pPr>
      <w:r w:rsidRPr="0046165E">
        <w:t>posilování využití vápna pro aplikace, které umožňují zpětný záchyt vzdušného CO2 a tím snížení podílu procesních emisí při výrobě vápna,</w:t>
      </w:r>
    </w:p>
    <w:p w14:paraId="686DE938" w14:textId="77777777" w:rsidR="00043F85" w:rsidRPr="0046165E" w:rsidRDefault="00043F85" w:rsidP="002E2E48">
      <w:pPr>
        <w:pStyle w:val="Odstavecseseznamem"/>
        <w:numPr>
          <w:ilvl w:val="0"/>
          <w:numId w:val="22"/>
        </w:numPr>
      </w:pPr>
      <w:r w:rsidRPr="0046165E">
        <w:t xml:space="preserve">realizace investic v celém sektoru výroby vápna do technologií záchytu a ukládání nebo využití CO2 (CCS/CCU) za předpokladu, že existuje následná infrastruktura. Tyto technologie jsou investičně i provozně velmi náročné a budou klást další nároky na zajištění potřebného příkonu zelené elektrické energie.  </w:t>
      </w:r>
    </w:p>
    <w:p w14:paraId="5B98FAB5" w14:textId="77777777" w:rsidR="00043F85" w:rsidRPr="0046165E" w:rsidRDefault="00043F85" w:rsidP="002E2E48">
      <w:pPr>
        <w:pStyle w:val="Odstavecseseznamem"/>
        <w:numPr>
          <w:ilvl w:val="0"/>
          <w:numId w:val="22"/>
        </w:numPr>
      </w:pPr>
      <w:r w:rsidRPr="0046165E">
        <w:t xml:space="preserve">další dodatečná opatření např. v oblasti výsadby a pěstování stromů, záchytu a zpracování emisí z biomasy apod. </w:t>
      </w:r>
    </w:p>
    <w:p w14:paraId="16D6EB24" w14:textId="77777777" w:rsidR="00043F85" w:rsidRPr="00A36341" w:rsidRDefault="00043F85" w:rsidP="009C644C">
      <w:pPr>
        <w:pStyle w:val="Odstavecseseznamem"/>
        <w:rPr>
          <w:highlight w:val="cyan"/>
        </w:rPr>
      </w:pPr>
    </w:p>
    <w:p w14:paraId="4E078172" w14:textId="77777777" w:rsidR="00043F85" w:rsidRPr="0046165E" w:rsidRDefault="00043F85" w:rsidP="009C644C">
      <w:r w:rsidRPr="0046165E">
        <w:t>Z předpokládaných čtyř scénářů posuzujeme pro jednoduchost detailně pouze dva</w:t>
      </w:r>
      <w:r>
        <w:t xml:space="preserve"> </w:t>
      </w:r>
      <w:r w:rsidRPr="0046165E">
        <w:t xml:space="preserve">základní při zohlednění skutečnosti, že nové obchodovací období od r. 2021 přinese sice zpřísnění hodnoty </w:t>
      </w:r>
      <w:proofErr w:type="spellStart"/>
      <w:r w:rsidRPr="0046165E">
        <w:t>benchmarku</w:t>
      </w:r>
      <w:proofErr w:type="spellEnd"/>
      <w:r w:rsidRPr="0046165E">
        <w:t xml:space="preserve">, tedy snížení objemu volně přidělovaných povolenek, nicméně systém přídělu povolenek v rámci </w:t>
      </w:r>
      <w:proofErr w:type="spellStart"/>
      <w:r w:rsidRPr="0046165E">
        <w:t>Carbon</w:t>
      </w:r>
      <w:proofErr w:type="spellEnd"/>
      <w:r w:rsidRPr="0046165E">
        <w:t xml:space="preserve"> </w:t>
      </w:r>
      <w:proofErr w:type="spellStart"/>
      <w:r w:rsidRPr="0046165E">
        <w:t>Leakage</w:t>
      </w:r>
      <w:proofErr w:type="spellEnd"/>
      <w:r w:rsidRPr="0046165E">
        <w:t xml:space="preserve"> systému EU ETS zdarma bude pokračovat. EK v současnosti odhaduje snížení objemu bezplatného přídělu o cca 24 %, přesnější hodnota bude známa na počátku r. 2021: </w:t>
      </w:r>
    </w:p>
    <w:p w14:paraId="10FDC331" w14:textId="77777777" w:rsidR="00043F85" w:rsidRPr="00A36341" w:rsidRDefault="00043F85" w:rsidP="009C644C">
      <w:pPr>
        <w:rPr>
          <w:highlight w:val="cyan"/>
        </w:rPr>
      </w:pPr>
    </w:p>
    <w:p w14:paraId="7235DAEE" w14:textId="16E5001B" w:rsidR="00043F85" w:rsidRDefault="00043F85" w:rsidP="002E2E48">
      <w:pPr>
        <w:pStyle w:val="Odstavecseseznamem"/>
        <w:numPr>
          <w:ilvl w:val="0"/>
          <w:numId w:val="21"/>
        </w:numPr>
      </w:pPr>
      <w:r w:rsidRPr="00B30F6D">
        <w:rPr>
          <w:u w:val="single"/>
        </w:rPr>
        <w:t>Limitní hodnotu ceny emisní povolenky</w:t>
      </w:r>
      <w:r w:rsidRPr="0046165E">
        <w:t xml:space="preserve">, nad kterou se stává nerentabilní výroba vápna v EU tak, aby bylo možno nejen plnit beze zbytku všechny kvalitativní parametry výrobku, ale rovněž všechny související opatření environmentálního charakteru, tj. zajištění snižování běžných provozních emisí daných předpisy IPPC, a dále i ostatní náležitosti související s provozem vápenky. Tato limitní hodnota se bude pohybovat v intervalu mezi </w:t>
      </w:r>
      <w:r w:rsidRPr="00B30F6D">
        <w:rPr>
          <w:u w:val="single"/>
        </w:rPr>
        <w:t>50 až 80 €/t</w:t>
      </w:r>
      <w:r w:rsidRPr="0046165E">
        <w:t xml:space="preserve">, kdy se výrazně přibližujeme průměrné tržní ceně vápna. Dle studie zpracované firmou NERA pro Evropskou vápenickou asociaci </w:t>
      </w:r>
      <w:proofErr w:type="spellStart"/>
      <w:r w:rsidRPr="0046165E">
        <w:t>EuLA</w:t>
      </w:r>
      <w:proofErr w:type="spellEnd"/>
      <w:r w:rsidRPr="0046165E">
        <w:t xml:space="preserve"> způsobí již cena povolenky 30 €/t že výrobní náklady některých výrobních závodů překročí náklady na výrobu, dopravu a distribuci vápna ze zemí severní Afriky, zemí bývalého Sovětského </w:t>
      </w:r>
      <w:proofErr w:type="gramStart"/>
      <w:r w:rsidRPr="0046165E">
        <w:t>svazu</w:t>
      </w:r>
      <w:proofErr w:type="gramEnd"/>
      <w:r w:rsidRPr="0046165E">
        <w:t xml:space="preserve"> a dokonce i Číny. Proto bude záležet na podílu povolenek přidělených zdarma, na ochranných opatřeních na hranicích EU, dostupnosti biomasy a paliva na bázi vodíku a rozsahu realizace opatření dle prvních tří bodů scénáře. </w:t>
      </w:r>
      <w:r w:rsidR="0091225F">
        <w:fldChar w:fldCharType="begin"/>
      </w:r>
      <w:r w:rsidR="0091225F">
        <w:instrText xml:space="preserve"> REF _Ref49855277 \h </w:instrText>
      </w:r>
      <w:r w:rsidR="0091225F">
        <w:fldChar w:fldCharType="separate"/>
      </w:r>
      <w:r w:rsidR="0091225F" w:rsidRPr="0091225F">
        <w:rPr>
          <w:b/>
        </w:rPr>
        <w:t xml:space="preserve">Graf č. </w:t>
      </w:r>
      <w:r w:rsidR="0091225F" w:rsidRPr="0091225F">
        <w:rPr>
          <w:b/>
          <w:noProof/>
        </w:rPr>
        <w:t>35</w:t>
      </w:r>
      <w:r w:rsidR="0091225F">
        <w:fldChar w:fldCharType="end"/>
      </w:r>
      <w:r w:rsidR="0091225F" w:rsidRPr="0091225F">
        <w:t xml:space="preserve"> potvrzuje </w:t>
      </w:r>
      <w:r w:rsidR="0091225F" w:rsidRPr="0091225F">
        <w:lastRenderedPageBreak/>
        <w:t>ohrožení dovozem vápna ze zemí mimo EU při plném promítnutí ceny povolenky 30 €/t do ceny vápna.</w:t>
      </w:r>
    </w:p>
    <w:p w14:paraId="6E6AE595" w14:textId="77777777" w:rsidR="0091225F" w:rsidRDefault="0091225F" w:rsidP="009C644C">
      <w:pPr>
        <w:pStyle w:val="Odstavecseseznamem"/>
      </w:pPr>
    </w:p>
    <w:p w14:paraId="707B0CAE" w14:textId="561EF41F" w:rsidR="0091225F" w:rsidRDefault="0091225F" w:rsidP="00B51772">
      <w:pPr>
        <w:pStyle w:val="TitulekA"/>
      </w:pPr>
      <w:bookmarkStart w:id="160" w:name="_Ref49855277"/>
      <w:bookmarkStart w:id="161" w:name="_Toc57883606"/>
      <w:r w:rsidRPr="0091225F">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40</w:t>
      </w:r>
      <w:r w:rsidR="00CA1C4B">
        <w:rPr>
          <w:noProof/>
        </w:rPr>
        <w:fldChar w:fldCharType="end"/>
      </w:r>
      <w:bookmarkEnd w:id="160"/>
      <w:r w:rsidRPr="0091225F">
        <w:t>:</w:t>
      </w:r>
      <w:r>
        <w:t xml:space="preserve"> Struktura nákladů při promítnutí ceny povolenek</w:t>
      </w:r>
      <w:bookmarkEnd w:id="161"/>
    </w:p>
    <w:p w14:paraId="15F66ACF" w14:textId="296C4D69" w:rsidR="0091225F" w:rsidRPr="0046165E" w:rsidRDefault="0091225F" w:rsidP="009C644C">
      <w:pPr>
        <w:pStyle w:val="Odstavecseseznamem"/>
      </w:pPr>
      <w:r w:rsidRPr="00A36341">
        <w:rPr>
          <w:noProof/>
          <w:highlight w:val="cyan"/>
        </w:rPr>
        <w:drawing>
          <wp:inline distT="0" distB="0" distL="0" distR="0" wp14:anchorId="3AE27030" wp14:editId="0EA7E233">
            <wp:extent cx="6120130" cy="3370521"/>
            <wp:effectExtent l="0" t="0" r="0" b="1905"/>
            <wp:docPr id="271"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3114" cy="3372164"/>
                    </a:xfrm>
                    <a:prstGeom prst="rect">
                      <a:avLst/>
                    </a:prstGeom>
                  </pic:spPr>
                </pic:pic>
              </a:graphicData>
            </a:graphic>
          </wp:inline>
        </w:drawing>
      </w:r>
    </w:p>
    <w:p w14:paraId="6A728EE0" w14:textId="77777777" w:rsidR="00043F85" w:rsidRDefault="00043F85" w:rsidP="009C644C"/>
    <w:p w14:paraId="4DF44FEA" w14:textId="29CEB9BF" w:rsidR="0091225F" w:rsidRDefault="0091225F" w:rsidP="009C644C">
      <w:r w:rsidRPr="0046165E">
        <w:t xml:space="preserve">V současné době je cca </w:t>
      </w:r>
      <w:proofErr w:type="gramStart"/>
      <w:r w:rsidRPr="0046165E">
        <w:t>80%</w:t>
      </w:r>
      <w:proofErr w:type="gramEnd"/>
      <w:r w:rsidRPr="0046165E">
        <w:t xml:space="preserve"> emisí CO</w:t>
      </w:r>
      <w:r w:rsidRPr="0091225F">
        <w:rPr>
          <w:vertAlign w:val="subscript"/>
        </w:rPr>
        <w:t>2</w:t>
      </w:r>
      <w:r w:rsidRPr="0046165E">
        <w:t xml:space="preserve"> z výroby vápna pokryto bezplatnou alokací, proto do ceny vápna se promítá zatím jen cca 20% ceny povolenky. Podíl volné alokace se však trvale snižuje, ve čtvrtém obchodovacím období poklesne až na </w:t>
      </w:r>
      <w:proofErr w:type="gramStart"/>
      <w:r w:rsidRPr="0046165E">
        <w:t>60%</w:t>
      </w:r>
      <w:proofErr w:type="gramEnd"/>
      <w:r w:rsidRPr="0046165E">
        <w:t xml:space="preserve"> celkových emisí, při rostoucí ceně povolenky. </w:t>
      </w:r>
      <w:r w:rsidRPr="00AE041C">
        <w:rPr>
          <w:b/>
          <w:bCs/>
        </w:rPr>
        <w:t>Plné promítnutí 30 EUR do ceny vápna může nastat např. v roce 202</w:t>
      </w:r>
      <w:r>
        <w:rPr>
          <w:b/>
          <w:bCs/>
        </w:rPr>
        <w:t>5</w:t>
      </w:r>
      <w:r w:rsidRPr="00AE041C">
        <w:rPr>
          <w:b/>
          <w:bCs/>
        </w:rPr>
        <w:t xml:space="preserve"> při ceně povolenky 50 EUR/t. </w:t>
      </w:r>
      <w:r w:rsidRPr="0046165E">
        <w:t xml:space="preserve"> Se zvyšující se cenou povolenky promítnutou do ceny vápna se bude zvyšovat míra ohrožení dovozem ze zem</w:t>
      </w:r>
      <w:r w:rsidR="00FF3A8A">
        <w:t xml:space="preserve">í mimo EU (viz </w:t>
      </w:r>
      <w:r w:rsidR="00FF3A8A">
        <w:fldChar w:fldCharType="begin"/>
      </w:r>
      <w:r w:rsidR="00FF3A8A">
        <w:instrText xml:space="preserve"> REF _Ref49855476 \h </w:instrText>
      </w:r>
      <w:r w:rsidR="00FF3A8A">
        <w:fldChar w:fldCharType="separate"/>
      </w:r>
      <w:r w:rsidR="00FF3A8A" w:rsidRPr="00FF3A8A">
        <w:rPr>
          <w:b/>
        </w:rPr>
        <w:t xml:space="preserve">Graf č. </w:t>
      </w:r>
      <w:r w:rsidR="00FF3A8A" w:rsidRPr="00FF3A8A">
        <w:rPr>
          <w:b/>
          <w:noProof/>
        </w:rPr>
        <w:t>36</w:t>
      </w:r>
      <w:r w:rsidR="00FF3A8A">
        <w:fldChar w:fldCharType="end"/>
      </w:r>
      <w:r w:rsidR="00FF3A8A">
        <w:t>)</w:t>
      </w:r>
      <w:r w:rsidRPr="0046165E">
        <w:t>.</w:t>
      </w:r>
    </w:p>
    <w:p w14:paraId="4D7D9807" w14:textId="77777777" w:rsidR="0091225F" w:rsidRDefault="0091225F" w:rsidP="009C644C"/>
    <w:p w14:paraId="04C9F006" w14:textId="3120119D" w:rsidR="0091225F" w:rsidRDefault="0091225F" w:rsidP="00B51772">
      <w:pPr>
        <w:pStyle w:val="TitulekA"/>
      </w:pPr>
      <w:bookmarkStart w:id="162" w:name="_Ref49855476"/>
      <w:bookmarkStart w:id="163" w:name="_Toc57883607"/>
      <w:r w:rsidRPr="00FF3A8A">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41</w:t>
      </w:r>
      <w:r w:rsidR="00CA1C4B">
        <w:rPr>
          <w:noProof/>
        </w:rPr>
        <w:fldChar w:fldCharType="end"/>
      </w:r>
      <w:bookmarkEnd w:id="162"/>
      <w:r w:rsidRPr="00FF3A8A">
        <w:t>:</w:t>
      </w:r>
      <w:r>
        <w:t xml:space="preserve"> Dopravní možnosti při ceně přepravy 30€/t</w:t>
      </w:r>
      <w:bookmarkEnd w:id="163"/>
    </w:p>
    <w:p w14:paraId="3ECBD9D9" w14:textId="2D7132C6" w:rsidR="00FF3A8A" w:rsidRDefault="0091225F" w:rsidP="009C644C">
      <w:r w:rsidRPr="00A36341">
        <w:rPr>
          <w:noProof/>
          <w:highlight w:val="cyan"/>
        </w:rPr>
        <w:drawing>
          <wp:inline distT="0" distB="0" distL="0" distR="0" wp14:anchorId="0E26C1D3" wp14:editId="7FE66396">
            <wp:extent cx="5844209" cy="4128783"/>
            <wp:effectExtent l="0" t="0" r="4445" b="5080"/>
            <wp:docPr id="272"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886216" cy="4158460"/>
                    </a:xfrm>
                    <a:prstGeom prst="rect">
                      <a:avLst/>
                    </a:prstGeom>
                  </pic:spPr>
                </pic:pic>
              </a:graphicData>
            </a:graphic>
          </wp:inline>
        </w:drawing>
      </w:r>
    </w:p>
    <w:p w14:paraId="6AB5A0B5" w14:textId="77777777" w:rsidR="00FF3A8A" w:rsidRDefault="00FF3A8A" w:rsidP="009C644C"/>
    <w:p w14:paraId="393FD231" w14:textId="77777777" w:rsidR="00FF3A8A" w:rsidRPr="0046165E" w:rsidRDefault="00FF3A8A" w:rsidP="009C644C"/>
    <w:p w14:paraId="13730678" w14:textId="77777777" w:rsidR="00FF3A8A" w:rsidRPr="00627A70" w:rsidRDefault="00FF3A8A" w:rsidP="002E2E48">
      <w:pPr>
        <w:pStyle w:val="Odstavecseseznamem"/>
        <w:numPr>
          <w:ilvl w:val="0"/>
          <w:numId w:val="21"/>
        </w:numPr>
      </w:pPr>
      <w:r w:rsidRPr="00AE041C">
        <w:rPr>
          <w:u w:val="single"/>
        </w:rPr>
        <w:t>Není povoleno vypouštět žádné emise</w:t>
      </w:r>
      <w:r w:rsidRPr="0046165E">
        <w:t xml:space="preserve">, popřípadě jejich vypouštění musí být kompenzováno záchytem. Při realizaci všech uvedených opatření je tento stav teoreticky dosažitelný za masivních investic a uplatnění veškerých ochranářských opatření proti dovozu ze zemí mimo EU. </w:t>
      </w:r>
      <w:r w:rsidRPr="00AE041C">
        <w:rPr>
          <w:u w:val="single"/>
        </w:rPr>
        <w:t>V tomto případě by však cena vápna uvnitř EU dosáhla velmi vysokých hodnot a ovlivnila tak i cenu veškerých výrobků, pro které je vápno surovinou včetně úpravy vody, zneškodňování kalů z ČOV a dalších ekologických aplikací</w:t>
      </w:r>
      <w:r w:rsidRPr="0046165E">
        <w:t xml:space="preserve">. Pokud tato ochranářská opatření nebudou uplatněna v celém </w:t>
      </w:r>
      <w:proofErr w:type="gramStart"/>
      <w:r w:rsidRPr="0046165E">
        <w:t>rozsahu</w:t>
      </w:r>
      <w:proofErr w:type="gramEnd"/>
      <w:r w:rsidRPr="0046165E">
        <w:t xml:space="preserve"> a to na základě hodnocení životního cyklu (LCA) dovážených výrobků, dojde k postupnému odlivu investic a přesunu výroby vápna do zemí mimo EU. </w:t>
      </w:r>
      <w:r w:rsidRPr="00AE041C">
        <w:rPr>
          <w:u w:val="single"/>
        </w:rPr>
        <w:t xml:space="preserve">Dovoz by pak zahrnoval nejen vápno, ale i výrobky z něj (sklo, ocel, papír, </w:t>
      </w:r>
      <w:proofErr w:type="gramStart"/>
      <w:r w:rsidRPr="00AE041C">
        <w:rPr>
          <w:u w:val="single"/>
        </w:rPr>
        <w:t>plasty,</w:t>
      </w:r>
      <w:proofErr w:type="gramEnd"/>
      <w:r w:rsidRPr="00AE041C">
        <w:rPr>
          <w:u w:val="single"/>
        </w:rPr>
        <w:t xml:space="preserve"> atd.) s logickým důsledkem globálního zvýšení emisí.</w:t>
      </w:r>
    </w:p>
    <w:p w14:paraId="7E2B2E05" w14:textId="77777777" w:rsidR="00627A70" w:rsidRDefault="00627A70" w:rsidP="009C644C"/>
    <w:p w14:paraId="5AADDFB6" w14:textId="77777777" w:rsidR="007202E1" w:rsidRDefault="007202E1">
      <w:pPr>
        <w:spacing w:after="200"/>
        <w:jc w:val="left"/>
        <w:rPr>
          <w:rFonts w:eastAsiaTheme="majorEastAsia"/>
          <w:b/>
        </w:rPr>
      </w:pPr>
      <w:r>
        <w:br w:type="page"/>
      </w:r>
    </w:p>
    <w:p w14:paraId="1180FD78" w14:textId="36A7B3EA" w:rsidR="00E76DCC" w:rsidRDefault="00E76DCC" w:rsidP="009C644C">
      <w:pPr>
        <w:pStyle w:val="Nadpis3"/>
      </w:pPr>
      <w:bookmarkStart w:id="164" w:name="_Toc57887785"/>
      <w:r>
        <w:lastRenderedPageBreak/>
        <w:t>Rámcový plán snižování emisí</w:t>
      </w:r>
      <w:bookmarkEnd w:id="164"/>
    </w:p>
    <w:p w14:paraId="0D76710D" w14:textId="6BAFB6CE" w:rsidR="00E76DCC" w:rsidRDefault="00E76DCC" w:rsidP="00E76DCC">
      <w:pPr>
        <w:pStyle w:val="Nadpis4"/>
      </w:pPr>
      <w:r>
        <w:t>Cement</w:t>
      </w:r>
    </w:p>
    <w:p w14:paraId="212E3FDC" w14:textId="77777777" w:rsidR="00710950" w:rsidRDefault="00710950" w:rsidP="00710950">
      <w:pPr>
        <w:rPr>
          <w:b/>
          <w:color w:val="FF0000"/>
        </w:rPr>
      </w:pPr>
      <w:r w:rsidRPr="00425CEE">
        <w:rPr>
          <w:b/>
          <w:color w:val="FF0000"/>
        </w:rPr>
        <w:t>Tato kapitola vychází z poznatků a studií na úrovni EU a evropských svazů. V současné době probíhá verifikace údajů pro Českou republiku a jejich zpřesňování.</w:t>
      </w:r>
    </w:p>
    <w:p w14:paraId="065498BE" w14:textId="77777777" w:rsidR="00710950" w:rsidRPr="00245B7F" w:rsidRDefault="00710950" w:rsidP="00710950"/>
    <w:p w14:paraId="56EAACAC" w14:textId="2D8CEA32" w:rsidR="002955F1" w:rsidRPr="002955F1" w:rsidRDefault="002B5FC3" w:rsidP="002955F1">
      <w:r>
        <w:rPr>
          <w:noProof/>
        </w:rPr>
        <mc:AlternateContent>
          <mc:Choice Requires="wps">
            <w:drawing>
              <wp:anchor distT="0" distB="0" distL="114300" distR="114300" simplePos="0" relativeHeight="251667456" behindDoc="0" locked="0" layoutInCell="1" allowOverlap="1" wp14:anchorId="12013B83" wp14:editId="7F78AB09">
                <wp:simplePos x="0" y="0"/>
                <wp:positionH relativeFrom="column">
                  <wp:posOffset>1690777</wp:posOffset>
                </wp:positionH>
                <wp:positionV relativeFrom="paragraph">
                  <wp:posOffset>949350</wp:posOffset>
                </wp:positionV>
                <wp:extent cx="2809700" cy="709985"/>
                <wp:effectExtent l="0" t="742950" r="0" b="737870"/>
                <wp:wrapNone/>
                <wp:docPr id="35" name="Textové pole 35"/>
                <wp:cNvGraphicFramePr/>
                <a:graphic xmlns:a="http://schemas.openxmlformats.org/drawingml/2006/main">
                  <a:graphicData uri="http://schemas.microsoft.com/office/word/2010/wordprocessingShape">
                    <wps:wsp>
                      <wps:cNvSpPr txBox="1"/>
                      <wps:spPr>
                        <a:xfrm rot="19587579">
                          <a:off x="0" y="0"/>
                          <a:ext cx="2809700" cy="7099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D6BFE8"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13B83" id="Textové pole 35" o:spid="_x0000_s1027" type="#_x0000_t202" style="position:absolute;left:0;text-align:left;margin-left:133.15pt;margin-top:74.75pt;width:221.25pt;height:55.9pt;rotation:-2198100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" fillcolor="white [3201]" strokeweight=".5pt">
                <v:textbox>
                  <w:txbxContent>
                    <w:p w14:paraId="34D6BFE8"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v:textbox>
              </v:shape>
            </w:pict>
          </mc:Fallback>
        </mc:AlternateContent>
      </w:r>
      <w:r w:rsidR="002955F1">
        <w:rPr>
          <w:noProof/>
        </w:rPr>
        <w:drawing>
          <wp:inline distT="0" distB="0" distL="0" distR="0" wp14:anchorId="09E46DE2" wp14:editId="7F56826E">
            <wp:extent cx="6090308" cy="3162300"/>
            <wp:effectExtent l="0" t="0" r="5715"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05224" cy="3170045"/>
                    </a:xfrm>
                    <a:prstGeom prst="rect">
                      <a:avLst/>
                    </a:prstGeom>
                    <a:noFill/>
                  </pic:spPr>
                </pic:pic>
              </a:graphicData>
            </a:graphic>
          </wp:inline>
        </w:drawing>
      </w:r>
    </w:p>
    <w:p w14:paraId="7C6A1C96" w14:textId="77777777" w:rsidR="002955F1" w:rsidRDefault="002955F1" w:rsidP="002955F1">
      <w:pPr>
        <w:pStyle w:val="Nadpis5"/>
      </w:pPr>
      <w:bookmarkStart w:id="165" w:name="_Toc56524122"/>
      <w:r>
        <w:t>Použití dekarbonizovaných surovin při výrobě cementu</w:t>
      </w:r>
      <w:bookmarkEnd w:id="165"/>
    </w:p>
    <w:tbl>
      <w:tblPr>
        <w:tblStyle w:val="Mkatabulky"/>
        <w:tblW w:w="0" w:type="auto"/>
        <w:tblLook w:val="04A0" w:firstRow="1" w:lastRow="0" w:firstColumn="1" w:lastColumn="0" w:noHBand="0" w:noVBand="1"/>
      </w:tblPr>
      <w:tblGrid>
        <w:gridCol w:w="4814"/>
        <w:gridCol w:w="4814"/>
      </w:tblGrid>
      <w:tr w:rsidR="002955F1" w14:paraId="6D650EB3" w14:textId="77777777" w:rsidTr="00D9660D">
        <w:tc>
          <w:tcPr>
            <w:tcW w:w="4814" w:type="dxa"/>
          </w:tcPr>
          <w:p w14:paraId="0DD79551" w14:textId="77777777" w:rsidR="002955F1" w:rsidRPr="00F2244F" w:rsidRDefault="002955F1" w:rsidP="00D9660D">
            <w:pPr>
              <w:pStyle w:val="SWOTnadpis"/>
            </w:pPr>
            <w:r w:rsidRPr="00F2244F">
              <w:t>SILNÉ STRÁNKY</w:t>
            </w:r>
          </w:p>
          <w:p w14:paraId="2287EA6B" w14:textId="77777777" w:rsidR="002955F1" w:rsidRPr="00AE4C57" w:rsidRDefault="002955F1" w:rsidP="002955F1">
            <w:pPr>
              <w:pStyle w:val="SWOTtext"/>
            </w:pPr>
            <w:r>
              <w:t>Tyto náhradní materiály jsou odpadem, takže by cementárny mohly dostat i zaplaceno za jejich zpracování</w:t>
            </w:r>
          </w:p>
        </w:tc>
        <w:tc>
          <w:tcPr>
            <w:tcW w:w="4814" w:type="dxa"/>
          </w:tcPr>
          <w:p w14:paraId="5338C1DE" w14:textId="77777777" w:rsidR="002955F1" w:rsidRDefault="002955F1" w:rsidP="00F977AC">
            <w:pPr>
              <w:pStyle w:val="SWOTnadpis"/>
            </w:pPr>
            <w:r w:rsidRPr="00F2244F">
              <w:t>SLABÉ STRÁNKY</w:t>
            </w:r>
          </w:p>
          <w:p w14:paraId="437247ED" w14:textId="77777777" w:rsidR="002955F1" w:rsidRDefault="002955F1" w:rsidP="002955F1">
            <w:pPr>
              <w:pStyle w:val="SWOTtext"/>
            </w:pPr>
            <w:r>
              <w:t>neexistuje vypracovaný systém pro sběr těchto odpadních materiálů</w:t>
            </w:r>
          </w:p>
          <w:p w14:paraId="123E269E" w14:textId="77777777" w:rsidR="002955F1" w:rsidRDefault="002955F1" w:rsidP="002955F1">
            <w:pPr>
              <w:pStyle w:val="SWOTtext"/>
            </w:pPr>
            <w:r>
              <w:t>nevyzkoušená technologie</w:t>
            </w:r>
          </w:p>
          <w:p w14:paraId="755C34DE" w14:textId="77777777" w:rsidR="002955F1" w:rsidRDefault="002955F1" w:rsidP="002955F1">
            <w:pPr>
              <w:pStyle w:val="SWOTtext"/>
            </w:pPr>
            <w:r>
              <w:t>náklady na dopravu a s dopravou spojená uhlíková stopa</w:t>
            </w:r>
          </w:p>
        </w:tc>
      </w:tr>
      <w:tr w:rsidR="002955F1" w14:paraId="494A8CD0" w14:textId="77777777" w:rsidTr="00D9660D">
        <w:tc>
          <w:tcPr>
            <w:tcW w:w="4814" w:type="dxa"/>
          </w:tcPr>
          <w:p w14:paraId="58F1D227" w14:textId="77777777" w:rsidR="002955F1" w:rsidRDefault="002955F1" w:rsidP="00F977AC">
            <w:pPr>
              <w:pStyle w:val="SWOTnadpis"/>
            </w:pPr>
            <w:r w:rsidRPr="00F2244F">
              <w:t>PŘÍLEŽITOSTI</w:t>
            </w:r>
          </w:p>
          <w:p w14:paraId="5017F603" w14:textId="77777777" w:rsidR="002955F1" w:rsidRDefault="002955F1" w:rsidP="002955F1">
            <w:pPr>
              <w:pStyle w:val="SWOTtext"/>
            </w:pPr>
            <w:r>
              <w:t>transformace odpadu v nový cement</w:t>
            </w:r>
          </w:p>
          <w:p w14:paraId="4245B4BF" w14:textId="77777777" w:rsidR="002955F1" w:rsidRDefault="002955F1" w:rsidP="00D9660D">
            <w:pPr>
              <w:pStyle w:val="SWOTtext"/>
              <w:numPr>
                <w:ilvl w:val="0"/>
                <w:numId w:val="0"/>
              </w:numPr>
              <w:ind w:left="29"/>
            </w:pPr>
          </w:p>
        </w:tc>
        <w:tc>
          <w:tcPr>
            <w:tcW w:w="4814" w:type="dxa"/>
          </w:tcPr>
          <w:p w14:paraId="0733CD32" w14:textId="77777777" w:rsidR="002955F1" w:rsidRDefault="002955F1" w:rsidP="00F977AC">
            <w:pPr>
              <w:pStyle w:val="SWOTnadpis"/>
            </w:pPr>
            <w:r w:rsidRPr="00F2244F">
              <w:t>HROZBY</w:t>
            </w:r>
          </w:p>
          <w:p w14:paraId="6953A76A" w14:textId="77777777" w:rsidR="002955F1" w:rsidRDefault="002955F1" w:rsidP="002955F1">
            <w:pPr>
              <w:pStyle w:val="SWOTtext"/>
            </w:pPr>
            <w:r>
              <w:t>pro zajištění kvality je možné použít jen omezené množství náhradních materiálů</w:t>
            </w:r>
          </w:p>
        </w:tc>
      </w:tr>
    </w:tbl>
    <w:p w14:paraId="4C08D257" w14:textId="77777777" w:rsidR="002955F1" w:rsidRDefault="002955F1" w:rsidP="002955F1"/>
    <w:p w14:paraId="097A3817" w14:textId="77777777" w:rsidR="002955F1" w:rsidRDefault="002955F1" w:rsidP="002955F1">
      <w:r>
        <w:t>Vzhledem k tomu, že největším zdrojem CO2 je kalcinace surovin v rotační peci, je použití alternativních vstupních surovin možným zdrojem výrazných úspor emisí. Odpadní materiály a vedlejší produkty z jiných odvětví lze použít k nahrazení vápence. Příkladem těchto materiálů může být recyklovaná cementová pasta ze stavebních demolic, struska nebo odpadní vápno.</w:t>
      </w:r>
    </w:p>
    <w:p w14:paraId="30C66DB9" w14:textId="77777777"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15)</w:t>
      </w:r>
    </w:p>
    <w:p w14:paraId="476C21DB" w14:textId="77777777" w:rsidR="002955F1" w:rsidRDefault="002955F1" w:rsidP="002955F1">
      <w:pPr>
        <w:pStyle w:val="Nadpis5"/>
        <w:ind w:left="1009" w:hanging="1009"/>
      </w:pPr>
      <w:bookmarkStart w:id="166" w:name="_Toc56524123"/>
      <w:r>
        <w:t>Použití alternativních paliv</w:t>
      </w:r>
      <w:bookmarkEnd w:id="166"/>
    </w:p>
    <w:tbl>
      <w:tblPr>
        <w:tblStyle w:val="Mkatabulky"/>
        <w:tblW w:w="0" w:type="auto"/>
        <w:tblLook w:val="04A0" w:firstRow="1" w:lastRow="0" w:firstColumn="1" w:lastColumn="0" w:noHBand="0" w:noVBand="1"/>
      </w:tblPr>
      <w:tblGrid>
        <w:gridCol w:w="4814"/>
        <w:gridCol w:w="4814"/>
      </w:tblGrid>
      <w:tr w:rsidR="002955F1" w14:paraId="71116356" w14:textId="77777777" w:rsidTr="00D9660D">
        <w:tc>
          <w:tcPr>
            <w:tcW w:w="4814" w:type="dxa"/>
          </w:tcPr>
          <w:p w14:paraId="1A5BAB9F" w14:textId="77777777" w:rsidR="002955F1" w:rsidRPr="00F2244F" w:rsidRDefault="002955F1" w:rsidP="00D9660D">
            <w:pPr>
              <w:pStyle w:val="SWOTnadpis"/>
            </w:pPr>
            <w:r w:rsidRPr="00F2244F">
              <w:t>SILNÉ STRÁNKY</w:t>
            </w:r>
          </w:p>
          <w:p w14:paraId="49D3BD2A" w14:textId="77777777" w:rsidR="002955F1" w:rsidRPr="00AE4C57" w:rsidRDefault="002955F1" w:rsidP="002955F1">
            <w:pPr>
              <w:pStyle w:val="SWOTtext"/>
            </w:pPr>
            <w:r>
              <w:t>Jde o technologie, které se v současnosti již používají, není nutné provést žádnou revoluční změnu</w:t>
            </w:r>
          </w:p>
        </w:tc>
        <w:tc>
          <w:tcPr>
            <w:tcW w:w="4814" w:type="dxa"/>
          </w:tcPr>
          <w:p w14:paraId="5B0CDC42" w14:textId="77777777" w:rsidR="002955F1" w:rsidRDefault="002955F1" w:rsidP="00F977AC">
            <w:pPr>
              <w:pStyle w:val="SWOTnadpis"/>
            </w:pPr>
            <w:r w:rsidRPr="00F2244F">
              <w:t>SLABÉ STRÁNKY</w:t>
            </w:r>
          </w:p>
          <w:p w14:paraId="176AAE50" w14:textId="77777777" w:rsidR="002955F1" w:rsidRDefault="002955F1" w:rsidP="002955F1">
            <w:pPr>
              <w:pStyle w:val="SWOTtext"/>
            </w:pPr>
            <w:r>
              <w:t>technologické změny pro využití alternativních paliv</w:t>
            </w:r>
          </w:p>
          <w:p w14:paraId="72AE00D6" w14:textId="77777777" w:rsidR="002955F1" w:rsidRDefault="002955F1" w:rsidP="002955F1">
            <w:pPr>
              <w:pStyle w:val="SWOTtext"/>
            </w:pPr>
            <w:r>
              <w:t>nutnost získat významný zdroj levné biomasy</w:t>
            </w:r>
          </w:p>
          <w:p w14:paraId="1863006A" w14:textId="77777777" w:rsidR="002955F1" w:rsidRDefault="002955F1" w:rsidP="002955F1">
            <w:pPr>
              <w:pStyle w:val="SWOTtext"/>
            </w:pPr>
            <w:r>
              <w:lastRenderedPageBreak/>
              <w:t>doprava alternativních paliv a biomasy z velké vzdálenosti</w:t>
            </w:r>
          </w:p>
          <w:p w14:paraId="2913A0ED" w14:textId="77777777" w:rsidR="002955F1" w:rsidRDefault="002955F1" w:rsidP="00D9660D">
            <w:pPr>
              <w:pStyle w:val="SWOTtext"/>
              <w:numPr>
                <w:ilvl w:val="0"/>
                <w:numId w:val="0"/>
              </w:numPr>
              <w:ind w:left="171"/>
            </w:pPr>
          </w:p>
        </w:tc>
      </w:tr>
      <w:tr w:rsidR="002955F1" w14:paraId="7365B538" w14:textId="77777777" w:rsidTr="00D9660D">
        <w:tc>
          <w:tcPr>
            <w:tcW w:w="4814" w:type="dxa"/>
          </w:tcPr>
          <w:p w14:paraId="431CBFC5" w14:textId="77777777" w:rsidR="002955F1" w:rsidRDefault="002955F1" w:rsidP="00F977AC">
            <w:pPr>
              <w:pStyle w:val="SWOTnadpis"/>
            </w:pPr>
            <w:r w:rsidRPr="00F2244F">
              <w:lastRenderedPageBreak/>
              <w:t>PŘÍLEŽITOSTI</w:t>
            </w:r>
          </w:p>
          <w:p w14:paraId="40F5C733" w14:textId="77777777" w:rsidR="002955F1" w:rsidRDefault="002955F1" w:rsidP="002955F1">
            <w:pPr>
              <w:pStyle w:val="SWOTtext"/>
            </w:pPr>
            <w:r>
              <w:t>zpracování odpadu může být dostatečným finančním zdrojem</w:t>
            </w:r>
          </w:p>
        </w:tc>
        <w:tc>
          <w:tcPr>
            <w:tcW w:w="4814" w:type="dxa"/>
          </w:tcPr>
          <w:p w14:paraId="2FE7D92D" w14:textId="77777777" w:rsidR="002955F1" w:rsidRDefault="002955F1" w:rsidP="00F977AC">
            <w:pPr>
              <w:pStyle w:val="SWOTnadpis"/>
            </w:pPr>
            <w:r w:rsidRPr="00F2244F">
              <w:t>HROZBY</w:t>
            </w:r>
          </w:p>
          <w:p w14:paraId="6C837188" w14:textId="77777777" w:rsidR="002955F1" w:rsidRDefault="002955F1" w:rsidP="002955F1">
            <w:pPr>
              <w:pStyle w:val="SWOTtext"/>
            </w:pPr>
            <w:r>
              <w:t>nedostatek biomasy</w:t>
            </w:r>
          </w:p>
          <w:p w14:paraId="09A7549D" w14:textId="77777777" w:rsidR="002955F1" w:rsidRDefault="002955F1" w:rsidP="00D9660D">
            <w:pPr>
              <w:pStyle w:val="SWOTtext"/>
              <w:numPr>
                <w:ilvl w:val="0"/>
                <w:numId w:val="0"/>
              </w:numPr>
              <w:ind w:left="29"/>
            </w:pPr>
          </w:p>
        </w:tc>
      </w:tr>
    </w:tbl>
    <w:p w14:paraId="1FE6094D" w14:textId="77777777" w:rsidR="002955F1" w:rsidRDefault="002955F1" w:rsidP="002955F1"/>
    <w:p w14:paraId="56FF8E70" w14:textId="77777777" w:rsidR="002955F1" w:rsidRDefault="002955F1" w:rsidP="002955F1">
      <w:r>
        <w:t xml:space="preserve">Emise z paliv jsou odpovědné za 30 až </w:t>
      </w:r>
      <w:proofErr w:type="gramStart"/>
      <w:r>
        <w:t>40%</w:t>
      </w:r>
      <w:proofErr w:type="gramEnd"/>
      <w:r>
        <w:t xml:space="preserve"> celkových emisí z výroby cementu. Při výrobě cementu se současně získává energie a recyklují minerály z různých odpadních materiálů a využívá se také biomasy. Zpracování odpadů dává výrobu cementu do centra oběhové ekonomiky a hraje významnou roli ve zpracování odpadu v příslušných regionech. Cílem je podle CEMEBUREAU využívat </w:t>
      </w:r>
      <w:proofErr w:type="gramStart"/>
      <w:r>
        <w:t>60%</w:t>
      </w:r>
      <w:proofErr w:type="gramEnd"/>
      <w:r>
        <w:t xml:space="preserve"> alternativních paliv s obsahem 30% biomasy do roku 2030 a 90% alternativních paliv s obsahem 50% biomasy do roku 2050.</w:t>
      </w:r>
    </w:p>
    <w:p w14:paraId="250832C2" w14:textId="77777777" w:rsidR="002955F1" w:rsidRPr="00D30525"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16)</w:t>
      </w:r>
    </w:p>
    <w:p w14:paraId="46900EAC" w14:textId="77777777" w:rsidR="002955F1" w:rsidRDefault="002955F1" w:rsidP="002955F1">
      <w:pPr>
        <w:pStyle w:val="Nadpis5"/>
        <w:ind w:left="1009" w:hanging="1009"/>
      </w:pPr>
      <w:bookmarkStart w:id="167" w:name="_Toc56524124"/>
      <w:r>
        <w:t>Zlepšení tepelné účinností pecí</w:t>
      </w:r>
      <w:bookmarkEnd w:id="167"/>
    </w:p>
    <w:tbl>
      <w:tblPr>
        <w:tblStyle w:val="Mkatabulky"/>
        <w:tblW w:w="0" w:type="auto"/>
        <w:tblLook w:val="04A0" w:firstRow="1" w:lastRow="0" w:firstColumn="1" w:lastColumn="0" w:noHBand="0" w:noVBand="1"/>
      </w:tblPr>
      <w:tblGrid>
        <w:gridCol w:w="4814"/>
        <w:gridCol w:w="4814"/>
      </w:tblGrid>
      <w:tr w:rsidR="002955F1" w14:paraId="53E61AE5" w14:textId="77777777" w:rsidTr="00D9660D">
        <w:tc>
          <w:tcPr>
            <w:tcW w:w="4814" w:type="dxa"/>
          </w:tcPr>
          <w:p w14:paraId="1F8FC04B" w14:textId="77777777" w:rsidR="002955F1" w:rsidRPr="00F2244F" w:rsidRDefault="002955F1" w:rsidP="00D9660D">
            <w:pPr>
              <w:pStyle w:val="SWOTnadpis"/>
            </w:pPr>
            <w:r w:rsidRPr="00F2244F">
              <w:t>SILNÉ STRÁNKY</w:t>
            </w:r>
          </w:p>
          <w:p w14:paraId="68D0AE9F" w14:textId="77777777" w:rsidR="002955F1" w:rsidRDefault="002955F1" w:rsidP="002955F1">
            <w:pPr>
              <w:pStyle w:val="SWOTtext"/>
            </w:pPr>
            <w:r>
              <w:t>Snížení spotřeby energie, snižuje provozní náklady</w:t>
            </w:r>
          </w:p>
          <w:p w14:paraId="28C7FE80" w14:textId="77777777" w:rsidR="002955F1" w:rsidRPr="00AE4C57" w:rsidRDefault="002955F1" w:rsidP="002955F1">
            <w:pPr>
              <w:pStyle w:val="SWOTtext"/>
            </w:pPr>
            <w:r>
              <w:t xml:space="preserve">Vlastní výroba elektřiny sníží provozní náklady  </w:t>
            </w:r>
          </w:p>
        </w:tc>
        <w:tc>
          <w:tcPr>
            <w:tcW w:w="4814" w:type="dxa"/>
          </w:tcPr>
          <w:p w14:paraId="1B7B4E31" w14:textId="77777777" w:rsidR="002955F1" w:rsidRDefault="002955F1" w:rsidP="00F977AC">
            <w:pPr>
              <w:pStyle w:val="SWOTnadpis"/>
            </w:pPr>
            <w:r w:rsidRPr="00F2244F">
              <w:t>SLABÉ STRÁNKY</w:t>
            </w:r>
          </w:p>
          <w:p w14:paraId="64737189" w14:textId="77777777" w:rsidR="002955F1" w:rsidRDefault="002955F1" w:rsidP="002955F1">
            <w:pPr>
              <w:pStyle w:val="SWOTtext"/>
            </w:pPr>
            <w:r>
              <w:t>Modernizace pecí vyžaduje investiční náklady, není možné pece vyměnit, pokud nejsou odepsané</w:t>
            </w:r>
          </w:p>
          <w:p w14:paraId="3BD77667" w14:textId="77777777" w:rsidR="002955F1" w:rsidRDefault="002955F1" w:rsidP="002955F1">
            <w:pPr>
              <w:pStyle w:val="SWOTtext"/>
            </w:pPr>
            <w:r>
              <w:t>Vlastní výroba elektřina vyžaduje dodatečné investice</w:t>
            </w:r>
          </w:p>
        </w:tc>
      </w:tr>
      <w:tr w:rsidR="002955F1" w14:paraId="5535A58B" w14:textId="77777777" w:rsidTr="00D9660D">
        <w:tc>
          <w:tcPr>
            <w:tcW w:w="4814" w:type="dxa"/>
          </w:tcPr>
          <w:p w14:paraId="3DA295FD" w14:textId="77777777" w:rsidR="002955F1" w:rsidRDefault="002955F1" w:rsidP="00F977AC">
            <w:pPr>
              <w:pStyle w:val="SWOTnadpis"/>
            </w:pPr>
            <w:r w:rsidRPr="00F2244F">
              <w:t>PŘÍLEŽITOSTI</w:t>
            </w:r>
          </w:p>
          <w:p w14:paraId="2160D9BD" w14:textId="77777777" w:rsidR="002955F1" w:rsidRDefault="002955F1" w:rsidP="002955F1">
            <w:pPr>
              <w:pStyle w:val="SWOTtext"/>
            </w:pPr>
            <w:r>
              <w:t>Snížení provozních nákladů</w:t>
            </w:r>
          </w:p>
        </w:tc>
        <w:tc>
          <w:tcPr>
            <w:tcW w:w="4814" w:type="dxa"/>
          </w:tcPr>
          <w:p w14:paraId="1B8DDE6F" w14:textId="77777777" w:rsidR="002955F1" w:rsidRDefault="002955F1" w:rsidP="00F977AC">
            <w:pPr>
              <w:pStyle w:val="SWOTnadpis"/>
            </w:pPr>
            <w:r w:rsidRPr="00F2244F">
              <w:t>HROZBY</w:t>
            </w:r>
          </w:p>
          <w:p w14:paraId="2C9B19B3" w14:textId="77777777" w:rsidR="002955F1" w:rsidRDefault="002955F1" w:rsidP="002955F1">
            <w:pPr>
              <w:pStyle w:val="SWOTtext"/>
            </w:pPr>
            <w:r>
              <w:t>Dodatečný požadavek na investice</w:t>
            </w:r>
          </w:p>
        </w:tc>
      </w:tr>
    </w:tbl>
    <w:p w14:paraId="061CA436" w14:textId="77777777" w:rsidR="002955F1" w:rsidRDefault="002955F1" w:rsidP="002955F1"/>
    <w:p w14:paraId="13D44F83" w14:textId="77777777" w:rsidR="002955F1" w:rsidRDefault="002955F1" w:rsidP="002955F1">
      <w:r>
        <w:t xml:space="preserve">Cementářské pece jsou v současnosti již velmi účinné, typicky pracují s 70 až </w:t>
      </w:r>
      <w:proofErr w:type="gramStart"/>
      <w:r>
        <w:t>80%</w:t>
      </w:r>
      <w:proofErr w:type="gramEnd"/>
      <w:r>
        <w:t xml:space="preserve"> účinnosti. Stále je ale možné dosáhnout dalšího zvýšení tepelné účinnosti přechodem na novější typy pecí a využitím tepla z chlazení k výrobě elektrické energie se může generovat až </w:t>
      </w:r>
      <w:proofErr w:type="gramStart"/>
      <w:r>
        <w:t>20%</w:t>
      </w:r>
      <w:proofErr w:type="gramEnd"/>
      <w:r>
        <w:t xml:space="preserve"> spotřeby elektřiny v cementárně.</w:t>
      </w:r>
    </w:p>
    <w:p w14:paraId="52FB084A" w14:textId="77777777"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19)</w:t>
      </w:r>
    </w:p>
    <w:p w14:paraId="0379E577" w14:textId="77777777" w:rsidR="002955F1" w:rsidRDefault="002955F1" w:rsidP="002955F1">
      <w:pPr>
        <w:pStyle w:val="Nadpis5"/>
        <w:ind w:left="1009" w:hanging="1009"/>
      </w:pPr>
      <w:bookmarkStart w:id="168" w:name="_Toc56524125"/>
      <w:r>
        <w:t>Nové typy slinku</w:t>
      </w:r>
      <w:bookmarkEnd w:id="168"/>
    </w:p>
    <w:tbl>
      <w:tblPr>
        <w:tblStyle w:val="Mkatabulky"/>
        <w:tblW w:w="0" w:type="auto"/>
        <w:tblLook w:val="04A0" w:firstRow="1" w:lastRow="0" w:firstColumn="1" w:lastColumn="0" w:noHBand="0" w:noVBand="1"/>
      </w:tblPr>
      <w:tblGrid>
        <w:gridCol w:w="4814"/>
        <w:gridCol w:w="4814"/>
      </w:tblGrid>
      <w:tr w:rsidR="002955F1" w14:paraId="46006CC6" w14:textId="77777777" w:rsidTr="00D9660D">
        <w:tc>
          <w:tcPr>
            <w:tcW w:w="4814" w:type="dxa"/>
          </w:tcPr>
          <w:p w14:paraId="7664ACE4" w14:textId="77777777" w:rsidR="002955F1" w:rsidRPr="00F2244F" w:rsidRDefault="002955F1" w:rsidP="00D9660D">
            <w:pPr>
              <w:pStyle w:val="SWOTnadpis"/>
            </w:pPr>
            <w:r w:rsidRPr="00F2244F">
              <w:t>SILNÉ STRÁNKY</w:t>
            </w:r>
          </w:p>
          <w:p w14:paraId="0F499C8B" w14:textId="77777777" w:rsidR="002955F1" w:rsidRPr="00AE4C57" w:rsidRDefault="002955F1" w:rsidP="002955F1">
            <w:pPr>
              <w:pStyle w:val="SWOTtext"/>
            </w:pPr>
            <w:r>
              <w:t>Je možné využít stávající technologie, mění se jen složení vstupních surovin</w:t>
            </w:r>
          </w:p>
        </w:tc>
        <w:tc>
          <w:tcPr>
            <w:tcW w:w="4814" w:type="dxa"/>
          </w:tcPr>
          <w:p w14:paraId="160741C3" w14:textId="77777777" w:rsidR="002955F1" w:rsidRDefault="002955F1" w:rsidP="00F977AC">
            <w:pPr>
              <w:pStyle w:val="SWOTnadpis"/>
            </w:pPr>
            <w:r w:rsidRPr="00F2244F">
              <w:t>SLABÉ STRÁNKY</w:t>
            </w:r>
          </w:p>
          <w:p w14:paraId="2F729156" w14:textId="77777777" w:rsidR="002955F1" w:rsidRDefault="002955F1" w:rsidP="002955F1">
            <w:pPr>
              <w:pStyle w:val="SWOTtext"/>
            </w:pPr>
            <w:r>
              <w:t>vyrobený cement se dá použít jen na specifické účely</w:t>
            </w:r>
          </w:p>
          <w:p w14:paraId="593E4C42" w14:textId="77777777" w:rsidR="002955F1" w:rsidRDefault="002955F1" w:rsidP="002955F1">
            <w:pPr>
              <w:pStyle w:val="SWOTtext"/>
            </w:pPr>
            <w:r>
              <w:t>není možné tyto alternativní slinky použít pro všechny typy cementů</w:t>
            </w:r>
          </w:p>
        </w:tc>
      </w:tr>
      <w:tr w:rsidR="002955F1" w14:paraId="17C2B6D3" w14:textId="77777777" w:rsidTr="00D9660D">
        <w:tc>
          <w:tcPr>
            <w:tcW w:w="4814" w:type="dxa"/>
          </w:tcPr>
          <w:p w14:paraId="1959B7E2" w14:textId="77777777" w:rsidR="002955F1" w:rsidRDefault="002955F1" w:rsidP="00F977AC">
            <w:pPr>
              <w:pStyle w:val="SWOTnadpis"/>
            </w:pPr>
            <w:r w:rsidRPr="00F2244F">
              <w:t>PŘÍLEŽITOSTI</w:t>
            </w:r>
          </w:p>
          <w:p w14:paraId="21F00550" w14:textId="77777777" w:rsidR="002955F1" w:rsidRDefault="002955F1" w:rsidP="002955F1">
            <w:pPr>
              <w:pStyle w:val="SWOTtext"/>
            </w:pPr>
            <w:r>
              <w:t>relativně snadný způsob snížení emisí</w:t>
            </w:r>
          </w:p>
        </w:tc>
        <w:tc>
          <w:tcPr>
            <w:tcW w:w="4814" w:type="dxa"/>
          </w:tcPr>
          <w:p w14:paraId="100887FC" w14:textId="77777777" w:rsidR="002955F1" w:rsidRDefault="002955F1" w:rsidP="00F977AC">
            <w:pPr>
              <w:pStyle w:val="SWOTnadpis"/>
            </w:pPr>
            <w:r w:rsidRPr="00F2244F">
              <w:t>HROZBY</w:t>
            </w:r>
          </w:p>
          <w:p w14:paraId="325591AF" w14:textId="77777777" w:rsidR="002955F1" w:rsidRDefault="002955F1" w:rsidP="002955F1">
            <w:pPr>
              <w:pStyle w:val="SWOTtext"/>
            </w:pPr>
            <w:r>
              <w:t>akceptace alternativních cementů na trhu</w:t>
            </w:r>
          </w:p>
        </w:tc>
      </w:tr>
    </w:tbl>
    <w:p w14:paraId="23EC84BC" w14:textId="77777777" w:rsidR="002955F1" w:rsidRDefault="002955F1" w:rsidP="002955F1"/>
    <w:p w14:paraId="43ACF018" w14:textId="77777777" w:rsidR="002955F1" w:rsidRDefault="002955F1" w:rsidP="002955F1">
      <w:r>
        <w:t xml:space="preserve">V současnosti se vyvíjení nové typy </w:t>
      </w:r>
      <w:proofErr w:type="spellStart"/>
      <w:r>
        <w:t>slinků</w:t>
      </w:r>
      <w:proofErr w:type="spellEnd"/>
      <w:r>
        <w:t xml:space="preserve">, které jsou chemicky odlišné od standardních portlandských </w:t>
      </w:r>
      <w:proofErr w:type="spellStart"/>
      <w:r>
        <w:t>slinků</w:t>
      </w:r>
      <w:proofErr w:type="spellEnd"/>
      <w:r>
        <w:t xml:space="preserve">. Ve výsledku umožňují dosáhnout 20 až </w:t>
      </w:r>
      <w:proofErr w:type="gramStart"/>
      <w:r>
        <w:t>30%</w:t>
      </w:r>
      <w:proofErr w:type="gramEnd"/>
      <w:r>
        <w:t xml:space="preserve"> úspory emisí CO2 díky nižšímu obsahu vápence ve směsi a také díky nižší spotřebě energie k vypálení. Je ale nutné zdůraznit, že takto vyrobený cement může mít jiné vlastnosti a dá se použít pouze pro specifické účely.</w:t>
      </w:r>
    </w:p>
    <w:p w14:paraId="5C83B3B7" w14:textId="77777777"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17)</w:t>
      </w:r>
    </w:p>
    <w:p w14:paraId="43925C01" w14:textId="77777777" w:rsidR="002955F1" w:rsidRDefault="002955F1" w:rsidP="002955F1">
      <w:pPr>
        <w:pStyle w:val="Nadpis5"/>
        <w:ind w:left="1009" w:hanging="1009"/>
      </w:pPr>
      <w:bookmarkStart w:id="169" w:name="_Toc56524126"/>
      <w:r>
        <w:lastRenderedPageBreak/>
        <w:t>Použití cementů s nižším obsahem slinku</w:t>
      </w:r>
      <w:bookmarkEnd w:id="169"/>
    </w:p>
    <w:tbl>
      <w:tblPr>
        <w:tblStyle w:val="Mkatabulky"/>
        <w:tblW w:w="0" w:type="auto"/>
        <w:tblLook w:val="04A0" w:firstRow="1" w:lastRow="0" w:firstColumn="1" w:lastColumn="0" w:noHBand="0" w:noVBand="1"/>
      </w:tblPr>
      <w:tblGrid>
        <w:gridCol w:w="4814"/>
        <w:gridCol w:w="4814"/>
      </w:tblGrid>
      <w:tr w:rsidR="002955F1" w14:paraId="54EC855E" w14:textId="77777777" w:rsidTr="00D9660D">
        <w:tc>
          <w:tcPr>
            <w:tcW w:w="4814" w:type="dxa"/>
          </w:tcPr>
          <w:p w14:paraId="60E07B1D" w14:textId="77777777" w:rsidR="002955F1" w:rsidRPr="00F2244F" w:rsidRDefault="002955F1" w:rsidP="00D9660D">
            <w:pPr>
              <w:pStyle w:val="SWOTnadpis"/>
            </w:pPr>
            <w:r w:rsidRPr="00F2244F">
              <w:t>SILNÉ STRÁNKY</w:t>
            </w:r>
          </w:p>
          <w:p w14:paraId="1EDFDED4" w14:textId="77777777" w:rsidR="002955F1" w:rsidRDefault="002955F1" w:rsidP="002955F1">
            <w:pPr>
              <w:pStyle w:val="SWOTtext"/>
            </w:pPr>
            <w:r>
              <w:t>Velmi jednoduchý postup</w:t>
            </w:r>
          </w:p>
          <w:p w14:paraId="0D7435F3" w14:textId="77777777" w:rsidR="002955F1" w:rsidRDefault="002955F1" w:rsidP="002955F1">
            <w:pPr>
              <w:pStyle w:val="SWOTtext"/>
            </w:pPr>
            <w:r>
              <w:t>Žádné změny technologie</w:t>
            </w:r>
          </w:p>
          <w:p w14:paraId="3E4650F7" w14:textId="77777777" w:rsidR="002955F1" w:rsidRPr="00AE4C57" w:rsidRDefault="002955F1" w:rsidP="002955F1">
            <w:pPr>
              <w:pStyle w:val="SWOTtext"/>
            </w:pPr>
            <w:r>
              <w:t>Snížení stavebních nákladů</w:t>
            </w:r>
          </w:p>
        </w:tc>
        <w:tc>
          <w:tcPr>
            <w:tcW w:w="4814" w:type="dxa"/>
          </w:tcPr>
          <w:p w14:paraId="2A9CFB95" w14:textId="77777777" w:rsidR="002955F1" w:rsidRDefault="002955F1" w:rsidP="00F977AC">
            <w:pPr>
              <w:pStyle w:val="SWOTnadpis"/>
            </w:pPr>
            <w:r w:rsidRPr="00F2244F">
              <w:t>SLABÉ STRÁNKY</w:t>
            </w:r>
          </w:p>
          <w:p w14:paraId="636C5386" w14:textId="77777777" w:rsidR="002955F1" w:rsidRDefault="002955F1" w:rsidP="002955F1">
            <w:pPr>
              <w:pStyle w:val="SWOTtext"/>
            </w:pPr>
            <w:r>
              <w:t>Změna zvyklostí na stavbě</w:t>
            </w:r>
          </w:p>
          <w:p w14:paraId="4DCD380F" w14:textId="77777777" w:rsidR="002955F1" w:rsidRDefault="002955F1" w:rsidP="002955F1">
            <w:pPr>
              <w:pStyle w:val="SWOTtext"/>
            </w:pPr>
            <w:r>
              <w:t>není možné tyto alternativní slinky použít pro všechny typy cementů</w:t>
            </w:r>
          </w:p>
        </w:tc>
      </w:tr>
      <w:tr w:rsidR="002955F1" w14:paraId="34CD3971" w14:textId="77777777" w:rsidTr="00D9660D">
        <w:tc>
          <w:tcPr>
            <w:tcW w:w="4814" w:type="dxa"/>
          </w:tcPr>
          <w:p w14:paraId="10C552E6" w14:textId="77777777" w:rsidR="002955F1" w:rsidRDefault="002955F1" w:rsidP="00F977AC">
            <w:pPr>
              <w:pStyle w:val="SWOTnadpis"/>
            </w:pPr>
            <w:r w:rsidRPr="00F2244F">
              <w:t>PŘÍLEŽITOSTI</w:t>
            </w:r>
          </w:p>
          <w:p w14:paraId="7D09FCAB" w14:textId="77777777" w:rsidR="002955F1" w:rsidRDefault="002955F1" w:rsidP="002955F1">
            <w:pPr>
              <w:pStyle w:val="SWOTtext"/>
            </w:pPr>
            <w:r>
              <w:t>snadné snížení produkovaných emisí na tunu cementu</w:t>
            </w:r>
          </w:p>
        </w:tc>
        <w:tc>
          <w:tcPr>
            <w:tcW w:w="4814" w:type="dxa"/>
          </w:tcPr>
          <w:p w14:paraId="032F3864" w14:textId="77777777" w:rsidR="002955F1" w:rsidRDefault="002955F1" w:rsidP="00F977AC">
            <w:pPr>
              <w:pStyle w:val="SWOTnadpis"/>
            </w:pPr>
            <w:r w:rsidRPr="00F2244F">
              <w:t>HROZBY</w:t>
            </w:r>
          </w:p>
          <w:p w14:paraId="45930901" w14:textId="77777777" w:rsidR="002955F1" w:rsidRDefault="002955F1" w:rsidP="002955F1">
            <w:pPr>
              <w:pStyle w:val="SWOTtext"/>
            </w:pPr>
            <w:r>
              <w:t xml:space="preserve">akceptace cementů s nižším obsahem </w:t>
            </w:r>
            <w:proofErr w:type="spellStart"/>
            <w:r>
              <w:t>slinků</w:t>
            </w:r>
            <w:proofErr w:type="spellEnd"/>
            <w:r>
              <w:t xml:space="preserve"> na trhu</w:t>
            </w:r>
          </w:p>
        </w:tc>
      </w:tr>
    </w:tbl>
    <w:p w14:paraId="402178DF" w14:textId="77777777" w:rsidR="002955F1" w:rsidRDefault="002955F1" w:rsidP="002955F1"/>
    <w:p w14:paraId="5F26CE2A" w14:textId="77777777" w:rsidR="002955F1" w:rsidRDefault="002955F1" w:rsidP="002955F1">
      <w:r>
        <w:t>Současné stavebnictví v ČR využívá stále cementy s vysokým obsahem slinku. Změnou zavedených praktik by bylo možné použít i cementy s nižším obsahem bez toho, aby došlo ke zhoršení parametrů stavby.</w:t>
      </w:r>
    </w:p>
    <w:p w14:paraId="6EC00236" w14:textId="77777777" w:rsidR="002955F1" w:rsidRDefault="002955F1" w:rsidP="002955F1">
      <w:pPr>
        <w:pStyle w:val="Nadpis5"/>
        <w:ind w:left="1009" w:hanging="1009"/>
      </w:pPr>
      <w:bookmarkStart w:id="170" w:name="_Toc56524127"/>
      <w:r>
        <w:t>Využití vodíku a obnovitelné elektřiny</w:t>
      </w:r>
      <w:bookmarkEnd w:id="170"/>
    </w:p>
    <w:tbl>
      <w:tblPr>
        <w:tblStyle w:val="Mkatabulky"/>
        <w:tblW w:w="0" w:type="auto"/>
        <w:tblLook w:val="04A0" w:firstRow="1" w:lastRow="0" w:firstColumn="1" w:lastColumn="0" w:noHBand="0" w:noVBand="1"/>
      </w:tblPr>
      <w:tblGrid>
        <w:gridCol w:w="4814"/>
        <w:gridCol w:w="4814"/>
      </w:tblGrid>
      <w:tr w:rsidR="002955F1" w14:paraId="796EA864" w14:textId="77777777" w:rsidTr="00D9660D">
        <w:tc>
          <w:tcPr>
            <w:tcW w:w="4814" w:type="dxa"/>
          </w:tcPr>
          <w:p w14:paraId="5721D378" w14:textId="77777777" w:rsidR="002955F1" w:rsidRPr="00F2244F" w:rsidRDefault="002955F1" w:rsidP="00D9660D">
            <w:pPr>
              <w:pStyle w:val="SWOTnadpis"/>
            </w:pPr>
            <w:r w:rsidRPr="00F2244F">
              <w:t>SILNÉ STRÁNKY</w:t>
            </w:r>
          </w:p>
          <w:p w14:paraId="47BA7431" w14:textId="77777777" w:rsidR="002955F1" w:rsidRDefault="002955F1" w:rsidP="002955F1">
            <w:pPr>
              <w:pStyle w:val="SWOTtext"/>
            </w:pPr>
            <w:proofErr w:type="spellStart"/>
            <w:r>
              <w:t>Nízkoemisní</w:t>
            </w:r>
            <w:proofErr w:type="spellEnd"/>
            <w:r>
              <w:t xml:space="preserve"> vodík se dá využít jako ideální palivo, které nevytváří žádné emise.</w:t>
            </w:r>
          </w:p>
          <w:p w14:paraId="57084E39" w14:textId="77777777" w:rsidR="002955F1" w:rsidRDefault="002955F1" w:rsidP="002955F1">
            <w:pPr>
              <w:pStyle w:val="SWOTtext"/>
            </w:pPr>
            <w:r>
              <w:t>Nákup obnovitelné elektrické energie nevyžaduje žádné investice a snižuje celkovou uhlíkovou stopu</w:t>
            </w:r>
          </w:p>
          <w:p w14:paraId="74ADB30D" w14:textId="77777777" w:rsidR="002955F1" w:rsidRPr="00AE4C57" w:rsidRDefault="002955F1" w:rsidP="002955F1">
            <w:pPr>
              <w:pStyle w:val="SWOTtext"/>
            </w:pPr>
            <w:r>
              <w:t xml:space="preserve">Vlastní vyrobená elektřina z obnovitelných zdrojů může být </w:t>
            </w:r>
            <w:proofErr w:type="gramStart"/>
            <w:r>
              <w:t>levnější,</w:t>
            </w:r>
            <w:proofErr w:type="gramEnd"/>
            <w:r>
              <w:t xml:space="preserve"> než nakupovaná elektřina.</w:t>
            </w:r>
          </w:p>
        </w:tc>
        <w:tc>
          <w:tcPr>
            <w:tcW w:w="4814" w:type="dxa"/>
          </w:tcPr>
          <w:p w14:paraId="46BAEB77" w14:textId="77777777" w:rsidR="002955F1" w:rsidRDefault="002955F1" w:rsidP="00F977AC">
            <w:pPr>
              <w:pStyle w:val="SWOTnadpis"/>
            </w:pPr>
            <w:r w:rsidRPr="00F2244F">
              <w:t>SLABÉ STRÁNKY</w:t>
            </w:r>
          </w:p>
          <w:p w14:paraId="0BE803E2" w14:textId="77777777" w:rsidR="002955F1" w:rsidRDefault="002955F1" w:rsidP="002955F1">
            <w:pPr>
              <w:pStyle w:val="SWOTtext"/>
            </w:pPr>
            <w:r>
              <w:t xml:space="preserve">Cena </w:t>
            </w:r>
            <w:proofErr w:type="spellStart"/>
            <w:r>
              <w:t>nízkoemisního</w:t>
            </w:r>
            <w:proofErr w:type="spellEnd"/>
            <w:r>
              <w:t xml:space="preserve"> vodíku ve srovnání s jinými palivy</w:t>
            </w:r>
          </w:p>
          <w:p w14:paraId="5EE9ABCC" w14:textId="77777777" w:rsidR="002955F1" w:rsidRDefault="002955F1" w:rsidP="002955F1">
            <w:pPr>
              <w:pStyle w:val="SWOTtext"/>
            </w:pPr>
            <w:r>
              <w:t>Investiční náklady při přechodu na vodík jako palivo</w:t>
            </w:r>
          </w:p>
          <w:p w14:paraId="4570A1E0" w14:textId="77777777" w:rsidR="002955F1" w:rsidRDefault="002955F1" w:rsidP="002955F1">
            <w:pPr>
              <w:pStyle w:val="SWOTtext"/>
            </w:pPr>
            <w:r>
              <w:t>Cena obnovitelné elektrické energie</w:t>
            </w:r>
          </w:p>
          <w:p w14:paraId="0CFEF661" w14:textId="77777777" w:rsidR="002955F1" w:rsidRDefault="002955F1" w:rsidP="002955F1">
            <w:pPr>
              <w:pStyle w:val="SWOTtext"/>
            </w:pPr>
            <w:r>
              <w:t>Paliva s obsahem uhlíku není možné zcela eliminovat, jsou nutné pro chemickou reakci</w:t>
            </w:r>
          </w:p>
          <w:p w14:paraId="2C3E9F36" w14:textId="77777777" w:rsidR="002955F1" w:rsidRDefault="002955F1" w:rsidP="00D9660D">
            <w:pPr>
              <w:pStyle w:val="SWOTtext"/>
              <w:numPr>
                <w:ilvl w:val="0"/>
                <w:numId w:val="0"/>
              </w:numPr>
              <w:ind w:left="171" w:hanging="142"/>
            </w:pPr>
          </w:p>
        </w:tc>
      </w:tr>
      <w:tr w:rsidR="002955F1" w14:paraId="6CE12D96" w14:textId="77777777" w:rsidTr="00D9660D">
        <w:tc>
          <w:tcPr>
            <w:tcW w:w="4814" w:type="dxa"/>
          </w:tcPr>
          <w:p w14:paraId="253EF300" w14:textId="77777777" w:rsidR="002955F1" w:rsidRDefault="002955F1" w:rsidP="00F977AC">
            <w:pPr>
              <w:pStyle w:val="SWOTnadpis"/>
            </w:pPr>
            <w:r w:rsidRPr="00F2244F">
              <w:t>PŘÍLEŽITOSTI</w:t>
            </w:r>
          </w:p>
          <w:p w14:paraId="7AFD0569" w14:textId="77777777" w:rsidR="002955F1" w:rsidRDefault="002955F1" w:rsidP="002955F1">
            <w:pPr>
              <w:pStyle w:val="SWOTtext"/>
            </w:pPr>
            <w:r>
              <w:t>Výstavba solární elektrárny pro vlastní výrobu elektrické energie</w:t>
            </w:r>
          </w:p>
        </w:tc>
        <w:tc>
          <w:tcPr>
            <w:tcW w:w="4814" w:type="dxa"/>
          </w:tcPr>
          <w:p w14:paraId="57C5991C" w14:textId="77777777" w:rsidR="002955F1" w:rsidRDefault="002955F1" w:rsidP="00F977AC">
            <w:pPr>
              <w:pStyle w:val="SWOTnadpis"/>
            </w:pPr>
            <w:r w:rsidRPr="00F2244F">
              <w:t>HROZBY</w:t>
            </w:r>
          </w:p>
          <w:p w14:paraId="528FACB3" w14:textId="77777777" w:rsidR="002955F1" w:rsidRDefault="002955F1" w:rsidP="002955F1">
            <w:pPr>
              <w:pStyle w:val="SWOTtext"/>
            </w:pPr>
            <w:r>
              <w:t xml:space="preserve">Dostatek </w:t>
            </w:r>
            <w:proofErr w:type="spellStart"/>
            <w:r>
              <w:t>nízkoemisního</w:t>
            </w:r>
            <w:proofErr w:type="spellEnd"/>
            <w:r>
              <w:t xml:space="preserve"> vodíku a obnovitelné elektřiny na trhu</w:t>
            </w:r>
          </w:p>
        </w:tc>
      </w:tr>
    </w:tbl>
    <w:p w14:paraId="159EB62D" w14:textId="77777777" w:rsidR="002955F1" w:rsidRDefault="002955F1" w:rsidP="002955F1"/>
    <w:p w14:paraId="04BF985F" w14:textId="77777777" w:rsidR="002955F1" w:rsidRDefault="002955F1" w:rsidP="002955F1">
      <w:r>
        <w:t xml:space="preserve">Relativně snadnou cestou ke snížení celkových emisí CO2 je využívat obnovitelnou elektrickou energii. Ta je ale dražší a její dostupnost ve velkém měřítku může být problematická. Přechod od zemního plynu na vodík naopak vyžaduje změny technologie a </w:t>
      </w:r>
      <w:proofErr w:type="spellStart"/>
      <w:r>
        <w:t>nízkoemisní</w:t>
      </w:r>
      <w:proofErr w:type="spellEnd"/>
      <w:r>
        <w:t xml:space="preserve"> vodík je také v současné době výrazně dražší než zemní plyn.</w:t>
      </w:r>
    </w:p>
    <w:p w14:paraId="45451495" w14:textId="77777777"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15)</w:t>
      </w:r>
    </w:p>
    <w:p w14:paraId="06336815" w14:textId="77777777" w:rsidR="002955F1" w:rsidRDefault="002955F1" w:rsidP="002955F1"/>
    <w:p w14:paraId="7D2C99D5" w14:textId="77777777" w:rsidR="002955F1" w:rsidRDefault="002955F1" w:rsidP="002955F1">
      <w:pPr>
        <w:pStyle w:val="Nadpis5"/>
        <w:ind w:left="1009" w:hanging="1009"/>
      </w:pPr>
      <w:bookmarkStart w:id="171" w:name="_Toc56524128"/>
      <w:r>
        <w:t>Zachycování, ukládání a zpracování CO2 (CCSU)</w:t>
      </w:r>
      <w:bookmarkEnd w:id="171"/>
    </w:p>
    <w:tbl>
      <w:tblPr>
        <w:tblStyle w:val="Mkatabulky"/>
        <w:tblW w:w="0" w:type="auto"/>
        <w:tblLook w:val="04A0" w:firstRow="1" w:lastRow="0" w:firstColumn="1" w:lastColumn="0" w:noHBand="0" w:noVBand="1"/>
      </w:tblPr>
      <w:tblGrid>
        <w:gridCol w:w="4814"/>
        <w:gridCol w:w="4814"/>
      </w:tblGrid>
      <w:tr w:rsidR="002955F1" w14:paraId="29363A0B" w14:textId="77777777" w:rsidTr="00D9660D">
        <w:tc>
          <w:tcPr>
            <w:tcW w:w="4814" w:type="dxa"/>
          </w:tcPr>
          <w:p w14:paraId="33168707" w14:textId="77777777" w:rsidR="002955F1" w:rsidRPr="00F2244F" w:rsidRDefault="002955F1" w:rsidP="00D9660D">
            <w:pPr>
              <w:pStyle w:val="SWOTnadpis"/>
            </w:pPr>
            <w:r w:rsidRPr="00F2244F">
              <w:t>SILNÉ STRÁNKY</w:t>
            </w:r>
          </w:p>
          <w:p w14:paraId="0246DAC2" w14:textId="77777777" w:rsidR="002955F1" w:rsidRPr="00AE4C57" w:rsidRDefault="002955F1" w:rsidP="002955F1">
            <w:pPr>
              <w:pStyle w:val="SWOTtext"/>
            </w:pPr>
            <w:r>
              <w:t>CCS a CCU je jedinou cestou, jak se zbavit CO2 z technologických emisí</w:t>
            </w:r>
          </w:p>
        </w:tc>
        <w:tc>
          <w:tcPr>
            <w:tcW w:w="4814" w:type="dxa"/>
          </w:tcPr>
          <w:p w14:paraId="7342F554" w14:textId="77777777" w:rsidR="002955F1" w:rsidRDefault="002955F1" w:rsidP="00F977AC">
            <w:pPr>
              <w:pStyle w:val="SWOTnadpis"/>
            </w:pPr>
            <w:r w:rsidRPr="00F2244F">
              <w:t>SLABÉ STRÁNKY</w:t>
            </w:r>
          </w:p>
          <w:p w14:paraId="6ACA81D7" w14:textId="77777777" w:rsidR="002955F1" w:rsidRDefault="002955F1" w:rsidP="002955F1">
            <w:pPr>
              <w:pStyle w:val="SWOTtext"/>
            </w:pPr>
            <w:r>
              <w:t>CCS/CCU je velmi drahé</w:t>
            </w:r>
          </w:p>
          <w:p w14:paraId="75E3FC47" w14:textId="77777777" w:rsidR="002955F1" w:rsidRDefault="002955F1" w:rsidP="002955F1">
            <w:pPr>
              <w:pStyle w:val="SWOTtext"/>
            </w:pPr>
            <w:r>
              <w:t>nemáme žádné vhodné velké úložiště pro CCS</w:t>
            </w:r>
          </w:p>
          <w:p w14:paraId="465234A4" w14:textId="77777777" w:rsidR="002955F1" w:rsidRDefault="002955F1" w:rsidP="002955F1">
            <w:pPr>
              <w:pStyle w:val="SWOTtext"/>
            </w:pPr>
            <w:r>
              <w:t>CCU technologie nejsou ještě propracované</w:t>
            </w:r>
          </w:p>
          <w:p w14:paraId="5ABA535D" w14:textId="77777777" w:rsidR="002955F1" w:rsidRDefault="002955F1" w:rsidP="002955F1">
            <w:pPr>
              <w:pStyle w:val="SWOTtext"/>
            </w:pPr>
            <w:r>
              <w:t xml:space="preserve">je nutné zajistit, aby CCS/CCU nevytvořilo při daném energetickém mixu více CO2, než ho zlikviduje </w:t>
            </w:r>
          </w:p>
          <w:p w14:paraId="391D042E" w14:textId="77777777" w:rsidR="002955F1" w:rsidRDefault="002955F1" w:rsidP="002955F1">
            <w:pPr>
              <w:pStyle w:val="SWOTtext"/>
            </w:pPr>
            <w:r>
              <w:t>Není známý stav po naplnění úložiště a náklady spojené s jeho následnou údržbou a bezpečnostními opatřeními</w:t>
            </w:r>
          </w:p>
        </w:tc>
      </w:tr>
      <w:tr w:rsidR="002955F1" w14:paraId="6E8C979C" w14:textId="77777777" w:rsidTr="00D9660D">
        <w:tc>
          <w:tcPr>
            <w:tcW w:w="4814" w:type="dxa"/>
          </w:tcPr>
          <w:p w14:paraId="205D8FF7" w14:textId="77777777" w:rsidR="002955F1" w:rsidRDefault="002955F1" w:rsidP="00F977AC">
            <w:pPr>
              <w:pStyle w:val="SWOTnadpis"/>
            </w:pPr>
            <w:r w:rsidRPr="00F2244F">
              <w:t>PŘÍLEŽITOSTI</w:t>
            </w:r>
          </w:p>
          <w:p w14:paraId="4068B3A6" w14:textId="77777777" w:rsidR="002955F1" w:rsidRDefault="002955F1" w:rsidP="002955F1">
            <w:pPr>
              <w:pStyle w:val="SWOTtext"/>
            </w:pPr>
            <w:r>
              <w:lastRenderedPageBreak/>
              <w:t>Implementace nových technologií</w:t>
            </w:r>
          </w:p>
        </w:tc>
        <w:tc>
          <w:tcPr>
            <w:tcW w:w="4814" w:type="dxa"/>
          </w:tcPr>
          <w:p w14:paraId="0BC0B4A2" w14:textId="77777777" w:rsidR="002955F1" w:rsidRDefault="002955F1" w:rsidP="00F977AC">
            <w:pPr>
              <w:pStyle w:val="SWOTnadpis"/>
            </w:pPr>
            <w:r w:rsidRPr="00F2244F">
              <w:lastRenderedPageBreak/>
              <w:t>HROZBY</w:t>
            </w:r>
          </w:p>
          <w:p w14:paraId="7ADE6FB5" w14:textId="77777777" w:rsidR="002955F1" w:rsidRDefault="002955F1" w:rsidP="002955F1">
            <w:pPr>
              <w:pStyle w:val="SWOTtext"/>
            </w:pPr>
            <w:r>
              <w:lastRenderedPageBreak/>
              <w:t>celkové náklady</w:t>
            </w:r>
          </w:p>
          <w:p w14:paraId="4270702F" w14:textId="77777777" w:rsidR="002955F1" w:rsidRDefault="002955F1" w:rsidP="002955F1">
            <w:pPr>
              <w:pStyle w:val="SWOTtext"/>
            </w:pPr>
            <w:r>
              <w:t>absence infrastruktury pro dopravu a zpracování zachyceného CO2</w:t>
            </w:r>
          </w:p>
        </w:tc>
      </w:tr>
    </w:tbl>
    <w:p w14:paraId="31565F9A" w14:textId="77777777" w:rsidR="002955F1" w:rsidRDefault="002955F1" w:rsidP="002955F1"/>
    <w:p w14:paraId="1AA31ED1" w14:textId="77777777" w:rsidR="002955F1" w:rsidRPr="00BC2909" w:rsidRDefault="002955F1" w:rsidP="002955F1">
      <w:r>
        <w:t>CCSU může být klíčovou technologií pro redukci vypouštěného CO2 z cementáren. V minulých letech bylo v pilotním režimu provedeno několik implementací k optimalizace technologií zachytávání CO2. Cílem je zajistit, aby zachycování CO2 bylo více účinné a cenově efektivní. Masivní nasazení této technologie ale také závisí na možnostech přepravy CO2 do míst trvalého uložení nebo jeho dalšího zpracování a využití.</w:t>
      </w:r>
    </w:p>
    <w:p w14:paraId="7EE1FB35" w14:textId="77777777"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19)</w:t>
      </w:r>
    </w:p>
    <w:p w14:paraId="3E6F24CD" w14:textId="77777777" w:rsidR="002955F1" w:rsidRDefault="002955F1" w:rsidP="002955F1">
      <w:pPr>
        <w:pStyle w:val="Nadpis5"/>
        <w:ind w:left="1009" w:hanging="1009"/>
      </w:pPr>
      <w:bookmarkStart w:id="172" w:name="_Toc56524129"/>
      <w:r>
        <w:t xml:space="preserve">Započtení </w:t>
      </w:r>
      <w:proofErr w:type="spellStart"/>
      <w:r>
        <w:t>rekarbonizace</w:t>
      </w:r>
      <w:bookmarkEnd w:id="172"/>
      <w:proofErr w:type="spellEnd"/>
    </w:p>
    <w:tbl>
      <w:tblPr>
        <w:tblStyle w:val="Mkatabulky"/>
        <w:tblW w:w="0" w:type="auto"/>
        <w:tblLook w:val="04A0" w:firstRow="1" w:lastRow="0" w:firstColumn="1" w:lastColumn="0" w:noHBand="0" w:noVBand="1"/>
      </w:tblPr>
      <w:tblGrid>
        <w:gridCol w:w="4814"/>
        <w:gridCol w:w="4814"/>
      </w:tblGrid>
      <w:tr w:rsidR="002955F1" w14:paraId="52EF0F89" w14:textId="77777777" w:rsidTr="00D9660D">
        <w:tc>
          <w:tcPr>
            <w:tcW w:w="4814" w:type="dxa"/>
          </w:tcPr>
          <w:p w14:paraId="48E3B2C0" w14:textId="77777777" w:rsidR="002955F1" w:rsidRPr="00F2244F" w:rsidRDefault="002955F1" w:rsidP="00D9660D">
            <w:pPr>
              <w:pStyle w:val="SWOTnadpis"/>
            </w:pPr>
            <w:r w:rsidRPr="00F2244F">
              <w:t>SILNÉ STRÁNKY</w:t>
            </w:r>
          </w:p>
          <w:p w14:paraId="624D4744" w14:textId="77777777" w:rsidR="002955F1" w:rsidRDefault="002955F1" w:rsidP="002955F1">
            <w:pPr>
              <w:pStyle w:val="SWOTtext"/>
            </w:pPr>
            <w:r>
              <w:t>při výrobě cementu velká část CO2 vzniká jako technologické emise a není možné ho žádnou změnou technologie odstranit. Ve skutečnosti je ale velká část toho CO2 v průběhu let pohlcena zpět, kdy se mění struktura betonu.</w:t>
            </w:r>
          </w:p>
          <w:p w14:paraId="49B3DB89" w14:textId="77777777" w:rsidR="002955F1" w:rsidRPr="00AE4C57" w:rsidRDefault="002955F1" w:rsidP="002955F1">
            <w:pPr>
              <w:pStyle w:val="SWOTtext"/>
            </w:pPr>
            <w:r>
              <w:t xml:space="preserve">započtení </w:t>
            </w:r>
            <w:proofErr w:type="spellStart"/>
            <w:r>
              <w:t>rekarbonizace</w:t>
            </w:r>
            <w:proofErr w:type="spellEnd"/>
            <w:r>
              <w:t xml:space="preserve"> by výrazně pomohlo celému odvětví výroby cementu </w:t>
            </w:r>
          </w:p>
        </w:tc>
        <w:tc>
          <w:tcPr>
            <w:tcW w:w="4814" w:type="dxa"/>
          </w:tcPr>
          <w:p w14:paraId="13F9FCD3" w14:textId="77777777" w:rsidR="002955F1" w:rsidRDefault="002955F1" w:rsidP="00F977AC">
            <w:pPr>
              <w:pStyle w:val="SWOTnadpis"/>
            </w:pPr>
            <w:r w:rsidRPr="00F2244F">
              <w:t>SLABÉ STRÁNKY</w:t>
            </w:r>
          </w:p>
          <w:p w14:paraId="7864ED43" w14:textId="77777777" w:rsidR="002955F1" w:rsidRDefault="002955F1" w:rsidP="002955F1">
            <w:pPr>
              <w:pStyle w:val="SWOTtext"/>
            </w:pPr>
            <w:r>
              <w:t>nejde o skutečnou úsporu přímo ve výrobě</w:t>
            </w:r>
          </w:p>
        </w:tc>
      </w:tr>
      <w:tr w:rsidR="002955F1" w14:paraId="33AC28AB" w14:textId="77777777" w:rsidTr="00D9660D">
        <w:tc>
          <w:tcPr>
            <w:tcW w:w="4814" w:type="dxa"/>
          </w:tcPr>
          <w:p w14:paraId="3833DFB3" w14:textId="77777777" w:rsidR="002955F1" w:rsidRDefault="002955F1" w:rsidP="00F977AC">
            <w:pPr>
              <w:pStyle w:val="SWOTnadpis"/>
            </w:pPr>
            <w:r w:rsidRPr="00F2244F">
              <w:t>PŘÍLEŽITOSTI</w:t>
            </w:r>
          </w:p>
          <w:p w14:paraId="3919A334" w14:textId="77777777" w:rsidR="002955F1" w:rsidRDefault="002955F1" w:rsidP="002955F1">
            <w:pPr>
              <w:pStyle w:val="SWOTtext"/>
            </w:pPr>
            <w:r>
              <w:t xml:space="preserve">započítávat </w:t>
            </w:r>
            <w:proofErr w:type="spellStart"/>
            <w:r>
              <w:t>rekarbonizaci</w:t>
            </w:r>
            <w:proofErr w:type="spellEnd"/>
          </w:p>
        </w:tc>
        <w:tc>
          <w:tcPr>
            <w:tcW w:w="4814" w:type="dxa"/>
          </w:tcPr>
          <w:p w14:paraId="2796DF2E" w14:textId="77777777" w:rsidR="002955F1" w:rsidRDefault="002955F1" w:rsidP="00F977AC">
            <w:pPr>
              <w:pStyle w:val="SWOTnadpis"/>
            </w:pPr>
            <w:r w:rsidRPr="00F2244F">
              <w:t>HROZBY</w:t>
            </w:r>
          </w:p>
          <w:p w14:paraId="61FCA0A8" w14:textId="77777777" w:rsidR="002955F1" w:rsidRDefault="002955F1" w:rsidP="002955F1">
            <w:pPr>
              <w:pStyle w:val="SWOTtext"/>
            </w:pPr>
            <w:proofErr w:type="spellStart"/>
            <w:r>
              <w:t>rekarbonizace</w:t>
            </w:r>
            <w:proofErr w:type="spellEnd"/>
            <w:r>
              <w:t xml:space="preserve"> nebude formálně uznána jako způsob, jak výroba cementu může snižovat své celkové emise</w:t>
            </w:r>
          </w:p>
        </w:tc>
      </w:tr>
    </w:tbl>
    <w:p w14:paraId="6EA10794" w14:textId="77777777" w:rsidR="002955F1" w:rsidRDefault="002955F1" w:rsidP="002955F1"/>
    <w:p w14:paraId="32ACA257" w14:textId="77777777" w:rsidR="002955F1" w:rsidRDefault="002955F1" w:rsidP="002955F1">
      <w:r>
        <w:t>Ve stavebnictví k </w:t>
      </w:r>
      <w:proofErr w:type="spellStart"/>
      <w:r>
        <w:t>rekarbonizaci</w:t>
      </w:r>
      <w:proofErr w:type="spellEnd"/>
      <w:r>
        <w:t xml:space="preserve"> dochází přirozeně ve všech betonových stavbách. Na základě výzkumných studií se ukazuje, že </w:t>
      </w:r>
      <w:proofErr w:type="gramStart"/>
      <w:r>
        <w:t>23%</w:t>
      </w:r>
      <w:proofErr w:type="gramEnd"/>
      <w:r>
        <w:t xml:space="preserve"> procesních emisí CO2 z výroby cementu je každoročně zachyceno, což odpovídá 8% celkových emisí při výrobě cementu.</w:t>
      </w:r>
    </w:p>
    <w:p w14:paraId="7686E387" w14:textId="5BBF5590" w:rsidR="002955F1" w:rsidRDefault="002955F1" w:rsidP="002955F1">
      <w:r>
        <w:t xml:space="preserve">(zdroj: </w:t>
      </w:r>
      <w:proofErr w:type="spellStart"/>
      <w:r>
        <w:t>Cementing</w:t>
      </w:r>
      <w:proofErr w:type="spellEnd"/>
      <w:r>
        <w:t xml:space="preserve"> </w:t>
      </w:r>
      <w:proofErr w:type="spellStart"/>
      <w:r>
        <w:t>the</w:t>
      </w:r>
      <w:proofErr w:type="spellEnd"/>
      <w:r>
        <w:t xml:space="preserve"> </w:t>
      </w:r>
      <w:proofErr w:type="spellStart"/>
      <w:r>
        <w:t>European</w:t>
      </w:r>
      <w:proofErr w:type="spellEnd"/>
      <w:r>
        <w:t xml:space="preserve"> Green </w:t>
      </w:r>
      <w:proofErr w:type="spellStart"/>
      <w:r>
        <w:t>Deal</w:t>
      </w:r>
      <w:proofErr w:type="spellEnd"/>
      <w:r>
        <w:t>, str. 35)</w:t>
      </w:r>
    </w:p>
    <w:p w14:paraId="3DA4889B" w14:textId="77777777" w:rsidR="002955F1" w:rsidRDefault="002955F1" w:rsidP="002955F1">
      <w:pPr>
        <w:spacing w:after="200"/>
      </w:pPr>
    </w:p>
    <w:tbl>
      <w:tblPr>
        <w:tblW w:w="9639" w:type="dxa"/>
        <w:tblInd w:w="-10" w:type="dxa"/>
        <w:tblLayout w:type="fixed"/>
        <w:tblCellMar>
          <w:left w:w="70" w:type="dxa"/>
          <w:right w:w="70" w:type="dxa"/>
        </w:tblCellMar>
        <w:tblLook w:val="04A0" w:firstRow="1" w:lastRow="0" w:firstColumn="1" w:lastColumn="0" w:noHBand="0" w:noVBand="1"/>
      </w:tblPr>
      <w:tblGrid>
        <w:gridCol w:w="1276"/>
        <w:gridCol w:w="709"/>
        <w:gridCol w:w="850"/>
        <w:gridCol w:w="709"/>
        <w:gridCol w:w="1276"/>
        <w:gridCol w:w="1134"/>
        <w:gridCol w:w="1134"/>
        <w:gridCol w:w="864"/>
        <w:gridCol w:w="1127"/>
        <w:gridCol w:w="560"/>
      </w:tblGrid>
      <w:tr w:rsidR="002955F1" w14:paraId="1C2AAEF7" w14:textId="77777777" w:rsidTr="002955F1">
        <w:trPr>
          <w:trHeight w:val="1164"/>
        </w:trPr>
        <w:tc>
          <w:tcPr>
            <w:tcW w:w="1276" w:type="dxa"/>
            <w:vMerge w:val="restart"/>
            <w:tcBorders>
              <w:top w:val="single" w:sz="8" w:space="0" w:color="auto"/>
              <w:left w:val="single" w:sz="8" w:space="0" w:color="auto"/>
              <w:bottom w:val="single" w:sz="8" w:space="0" w:color="000000"/>
              <w:right w:val="single" w:sz="8" w:space="0" w:color="auto"/>
            </w:tcBorders>
            <w:shd w:val="clear" w:color="auto" w:fill="BDD7EE"/>
            <w:noWrap/>
            <w:vAlign w:val="center"/>
            <w:hideMark/>
          </w:tcPr>
          <w:p w14:paraId="6C196DFC" w14:textId="77777777" w:rsidR="002955F1" w:rsidRDefault="002955F1" w:rsidP="00D9660D">
            <w:pPr>
              <w:spacing w:line="240" w:lineRule="auto"/>
              <w:rPr>
                <w:rFonts w:ascii="Calibri" w:hAnsi="Calibri" w:cs="Calibri"/>
                <w:b/>
                <w:bCs/>
                <w:color w:val="000000"/>
              </w:rPr>
            </w:pPr>
            <w:r>
              <w:rPr>
                <w:rFonts w:ascii="Calibri" w:hAnsi="Calibri" w:cs="Calibri"/>
                <w:b/>
                <w:bCs/>
                <w:color w:val="000000"/>
              </w:rPr>
              <w:t>Opatření ke snížení emisí CO2</w:t>
            </w:r>
          </w:p>
        </w:tc>
        <w:tc>
          <w:tcPr>
            <w:tcW w:w="2268" w:type="dxa"/>
            <w:gridSpan w:val="3"/>
            <w:tcBorders>
              <w:top w:val="single" w:sz="8" w:space="0" w:color="auto"/>
              <w:left w:val="nil"/>
              <w:bottom w:val="single" w:sz="4" w:space="0" w:color="auto"/>
              <w:right w:val="single" w:sz="4" w:space="0" w:color="auto"/>
            </w:tcBorders>
            <w:shd w:val="clear" w:color="auto" w:fill="BDD7EE"/>
            <w:vAlign w:val="center"/>
            <w:hideMark/>
          </w:tcPr>
          <w:p w14:paraId="269D47EC" w14:textId="77777777" w:rsidR="002955F1" w:rsidRDefault="002955F1" w:rsidP="00D9660D">
            <w:pPr>
              <w:spacing w:line="240" w:lineRule="auto"/>
              <w:jc w:val="center"/>
              <w:rPr>
                <w:rFonts w:ascii="Calibri" w:hAnsi="Calibri" w:cs="Calibri"/>
                <w:b/>
                <w:bCs/>
                <w:i/>
                <w:iCs/>
                <w:color w:val="000000"/>
              </w:rPr>
            </w:pPr>
            <w:r>
              <w:rPr>
                <w:rFonts w:ascii="Calibri" w:hAnsi="Calibri" w:cs="Calibri"/>
                <w:b/>
                <w:bCs/>
                <w:i/>
                <w:iCs/>
                <w:color w:val="000000"/>
              </w:rPr>
              <w:t xml:space="preserve">Investice </w:t>
            </w:r>
            <w:r>
              <w:rPr>
                <w:rFonts w:ascii="Calibri" w:hAnsi="Calibri" w:cs="Calibri"/>
                <w:b/>
                <w:bCs/>
                <w:i/>
                <w:iCs/>
                <w:color w:val="000000"/>
              </w:rPr>
              <w:br/>
              <w:t>(mil. CZK)</w:t>
            </w:r>
          </w:p>
        </w:tc>
        <w:tc>
          <w:tcPr>
            <w:tcW w:w="3544" w:type="dxa"/>
            <w:gridSpan w:val="3"/>
            <w:tcBorders>
              <w:top w:val="single" w:sz="8" w:space="0" w:color="auto"/>
              <w:left w:val="nil"/>
              <w:bottom w:val="single" w:sz="4" w:space="0" w:color="auto"/>
              <w:right w:val="single" w:sz="4" w:space="0" w:color="000000"/>
            </w:tcBorders>
            <w:shd w:val="clear" w:color="auto" w:fill="BDD7EE"/>
            <w:vAlign w:val="center"/>
            <w:hideMark/>
          </w:tcPr>
          <w:p w14:paraId="7ADCE772" w14:textId="77777777" w:rsidR="002955F1" w:rsidRDefault="002955F1" w:rsidP="00D9660D">
            <w:pPr>
              <w:spacing w:line="240" w:lineRule="auto"/>
              <w:rPr>
                <w:rFonts w:ascii="Calibri" w:hAnsi="Calibri" w:cs="Calibri"/>
                <w:b/>
                <w:bCs/>
                <w:i/>
                <w:iCs/>
                <w:color w:val="000000"/>
              </w:rPr>
            </w:pPr>
            <w:r>
              <w:rPr>
                <w:rFonts w:ascii="Calibri" w:hAnsi="Calibri" w:cs="Calibri"/>
                <w:b/>
                <w:bCs/>
                <w:i/>
                <w:iCs/>
                <w:color w:val="000000"/>
              </w:rPr>
              <w:t>Zvýšení provozních nákladů (mil CZK/rok)</w:t>
            </w:r>
          </w:p>
          <w:p w14:paraId="07A801E5" w14:textId="77777777" w:rsidR="002955F1" w:rsidRDefault="002955F1" w:rsidP="00D9660D">
            <w:pPr>
              <w:spacing w:line="240" w:lineRule="auto"/>
              <w:rPr>
                <w:rFonts w:ascii="Calibri" w:hAnsi="Calibri" w:cs="Calibri"/>
                <w:b/>
                <w:bCs/>
                <w:i/>
                <w:iCs/>
                <w:color w:val="000000"/>
              </w:rPr>
            </w:pPr>
            <w:r>
              <w:rPr>
                <w:rFonts w:ascii="Calibri" w:hAnsi="Calibri" w:cs="Calibri"/>
                <w:b/>
                <w:bCs/>
                <w:i/>
                <w:iCs/>
                <w:color w:val="000000"/>
              </w:rPr>
              <w:t xml:space="preserve">Požadavek na dodávky elektřiny </w:t>
            </w:r>
            <w:proofErr w:type="gramStart"/>
            <w:r>
              <w:rPr>
                <w:rFonts w:ascii="Calibri" w:hAnsi="Calibri" w:cs="Calibri"/>
                <w:b/>
                <w:bCs/>
                <w:i/>
                <w:iCs/>
                <w:color w:val="000000"/>
              </w:rPr>
              <w:t>z  OZE</w:t>
            </w:r>
            <w:proofErr w:type="gramEnd"/>
            <w:r>
              <w:rPr>
                <w:rFonts w:ascii="Calibri" w:hAnsi="Calibri" w:cs="Calibri"/>
                <w:b/>
                <w:bCs/>
                <w:i/>
                <w:iCs/>
                <w:color w:val="000000"/>
              </w:rPr>
              <w:t xml:space="preserve"> (</w:t>
            </w:r>
            <w:proofErr w:type="spellStart"/>
            <w:r>
              <w:rPr>
                <w:rFonts w:ascii="Calibri" w:hAnsi="Calibri" w:cs="Calibri"/>
                <w:b/>
                <w:bCs/>
                <w:i/>
                <w:iCs/>
                <w:color w:val="000000"/>
              </w:rPr>
              <w:t>MWh</w:t>
            </w:r>
            <w:proofErr w:type="spellEnd"/>
            <w:r>
              <w:rPr>
                <w:rFonts w:ascii="Calibri" w:hAnsi="Calibri" w:cs="Calibri"/>
                <w:b/>
                <w:bCs/>
                <w:i/>
                <w:iCs/>
                <w:color w:val="000000"/>
              </w:rPr>
              <w:t xml:space="preserve">/rok) </w:t>
            </w:r>
            <w:r>
              <w:rPr>
                <w:rFonts w:ascii="Calibri" w:hAnsi="Calibri" w:cs="Calibri"/>
                <w:b/>
                <w:bCs/>
                <w:i/>
                <w:iCs/>
                <w:color w:val="000000"/>
              </w:rPr>
              <w:br/>
              <w:t xml:space="preserve">Požadavek na dodávky obnovitelné energie (biomasa, H2, …) (MJ/rok) </w:t>
            </w:r>
          </w:p>
        </w:tc>
        <w:tc>
          <w:tcPr>
            <w:tcW w:w="864" w:type="dxa"/>
            <w:tcBorders>
              <w:top w:val="single" w:sz="8" w:space="0" w:color="auto"/>
              <w:left w:val="nil"/>
              <w:bottom w:val="single" w:sz="4" w:space="0" w:color="auto"/>
              <w:right w:val="single" w:sz="4" w:space="0" w:color="auto"/>
            </w:tcBorders>
            <w:shd w:val="clear" w:color="auto" w:fill="BDD7EE"/>
            <w:vAlign w:val="center"/>
            <w:hideMark/>
          </w:tcPr>
          <w:p w14:paraId="535D5CDF" w14:textId="77777777" w:rsidR="002955F1" w:rsidRDefault="002955F1" w:rsidP="00D9660D">
            <w:pPr>
              <w:spacing w:line="240" w:lineRule="auto"/>
              <w:jc w:val="center"/>
              <w:rPr>
                <w:rFonts w:ascii="Calibri" w:hAnsi="Calibri" w:cs="Calibri"/>
                <w:b/>
                <w:bCs/>
                <w:i/>
                <w:iCs/>
                <w:color w:val="000000"/>
              </w:rPr>
            </w:pPr>
            <w:r>
              <w:rPr>
                <w:rFonts w:ascii="Calibri" w:hAnsi="Calibri" w:cs="Calibri"/>
                <w:b/>
                <w:bCs/>
                <w:i/>
                <w:iCs/>
                <w:color w:val="000000"/>
              </w:rPr>
              <w:t>Potenciál snížení emisí do roku 2050</w:t>
            </w:r>
          </w:p>
        </w:tc>
        <w:tc>
          <w:tcPr>
            <w:tcW w:w="1127"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3FC0B712" w14:textId="77777777" w:rsidR="002955F1" w:rsidRDefault="002955F1" w:rsidP="00D9660D">
            <w:pPr>
              <w:spacing w:line="240" w:lineRule="auto"/>
              <w:rPr>
                <w:rFonts w:ascii="Calibri" w:hAnsi="Calibri" w:cs="Calibri"/>
                <w:b/>
                <w:bCs/>
                <w:i/>
                <w:iCs/>
                <w:color w:val="000000"/>
              </w:rPr>
            </w:pPr>
            <w:r>
              <w:rPr>
                <w:rFonts w:ascii="Calibri" w:hAnsi="Calibri" w:cs="Calibri"/>
                <w:b/>
                <w:bCs/>
                <w:i/>
                <w:iCs/>
                <w:color w:val="000000"/>
              </w:rPr>
              <w:t>Nezbytné podmínky realizace opatření</w:t>
            </w:r>
          </w:p>
        </w:tc>
        <w:tc>
          <w:tcPr>
            <w:tcW w:w="560"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5F3C0222" w14:textId="77777777" w:rsidR="002955F1" w:rsidRDefault="002955F1" w:rsidP="00D9660D">
            <w:pPr>
              <w:spacing w:line="240" w:lineRule="auto"/>
              <w:rPr>
                <w:rFonts w:ascii="Calibri" w:hAnsi="Calibri" w:cs="Calibri"/>
                <w:b/>
                <w:bCs/>
                <w:i/>
                <w:iCs/>
                <w:color w:val="000000"/>
              </w:rPr>
            </w:pPr>
            <w:r>
              <w:rPr>
                <w:rFonts w:ascii="Calibri" w:hAnsi="Calibri" w:cs="Calibri"/>
                <w:b/>
                <w:bCs/>
                <w:i/>
                <w:iCs/>
                <w:color w:val="000000"/>
              </w:rPr>
              <w:t>Poznámka</w:t>
            </w:r>
          </w:p>
        </w:tc>
      </w:tr>
      <w:tr w:rsidR="002955F1" w14:paraId="06288D28" w14:textId="77777777" w:rsidTr="002955F1">
        <w:trPr>
          <w:trHeight w:val="300"/>
        </w:trPr>
        <w:tc>
          <w:tcPr>
            <w:tcW w:w="1276" w:type="dxa"/>
            <w:vMerge/>
            <w:tcBorders>
              <w:top w:val="single" w:sz="8" w:space="0" w:color="auto"/>
              <w:left w:val="single" w:sz="8" w:space="0" w:color="auto"/>
              <w:bottom w:val="single" w:sz="8" w:space="0" w:color="000000"/>
              <w:right w:val="single" w:sz="8" w:space="0" w:color="auto"/>
            </w:tcBorders>
            <w:vAlign w:val="center"/>
            <w:hideMark/>
          </w:tcPr>
          <w:p w14:paraId="2C8700B0" w14:textId="77777777" w:rsidR="002955F1" w:rsidRDefault="002955F1" w:rsidP="00D9660D">
            <w:pPr>
              <w:rPr>
                <w:rFonts w:ascii="Calibri" w:hAnsi="Calibri" w:cs="Calibri"/>
                <w:b/>
                <w:bCs/>
                <w:color w:val="000000"/>
              </w:rPr>
            </w:pPr>
          </w:p>
        </w:tc>
        <w:tc>
          <w:tcPr>
            <w:tcW w:w="709" w:type="dxa"/>
            <w:tcBorders>
              <w:top w:val="nil"/>
              <w:left w:val="nil"/>
              <w:bottom w:val="single" w:sz="8" w:space="0" w:color="auto"/>
              <w:right w:val="single" w:sz="4" w:space="0" w:color="auto"/>
            </w:tcBorders>
            <w:shd w:val="clear" w:color="auto" w:fill="BDD7EE"/>
            <w:noWrap/>
            <w:vAlign w:val="center"/>
            <w:hideMark/>
          </w:tcPr>
          <w:p w14:paraId="52323A4D"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850" w:type="dxa"/>
            <w:tcBorders>
              <w:top w:val="nil"/>
              <w:left w:val="nil"/>
              <w:bottom w:val="single" w:sz="8" w:space="0" w:color="auto"/>
              <w:right w:val="single" w:sz="4" w:space="0" w:color="auto"/>
            </w:tcBorders>
            <w:shd w:val="clear" w:color="auto" w:fill="BDD7EE"/>
            <w:noWrap/>
            <w:vAlign w:val="center"/>
            <w:hideMark/>
          </w:tcPr>
          <w:p w14:paraId="6BF3780F"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709" w:type="dxa"/>
            <w:tcBorders>
              <w:top w:val="nil"/>
              <w:left w:val="nil"/>
              <w:bottom w:val="single" w:sz="8" w:space="0" w:color="auto"/>
              <w:right w:val="single" w:sz="4" w:space="0" w:color="auto"/>
            </w:tcBorders>
            <w:shd w:val="clear" w:color="auto" w:fill="BDD7EE"/>
            <w:noWrap/>
            <w:vAlign w:val="center"/>
            <w:hideMark/>
          </w:tcPr>
          <w:p w14:paraId="7651BA5A"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1276" w:type="dxa"/>
            <w:tcBorders>
              <w:top w:val="nil"/>
              <w:left w:val="nil"/>
              <w:bottom w:val="single" w:sz="8" w:space="0" w:color="auto"/>
              <w:right w:val="single" w:sz="4" w:space="0" w:color="auto"/>
            </w:tcBorders>
            <w:shd w:val="clear" w:color="auto" w:fill="BDD7EE"/>
            <w:noWrap/>
            <w:vAlign w:val="center"/>
            <w:hideMark/>
          </w:tcPr>
          <w:p w14:paraId="386705E8"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1134" w:type="dxa"/>
            <w:tcBorders>
              <w:top w:val="nil"/>
              <w:left w:val="nil"/>
              <w:bottom w:val="single" w:sz="8" w:space="0" w:color="auto"/>
              <w:right w:val="single" w:sz="4" w:space="0" w:color="auto"/>
            </w:tcBorders>
            <w:shd w:val="clear" w:color="auto" w:fill="BDD7EE"/>
            <w:noWrap/>
            <w:vAlign w:val="center"/>
            <w:hideMark/>
          </w:tcPr>
          <w:p w14:paraId="635A6ED2"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1134" w:type="dxa"/>
            <w:tcBorders>
              <w:top w:val="nil"/>
              <w:left w:val="nil"/>
              <w:bottom w:val="single" w:sz="8" w:space="0" w:color="auto"/>
              <w:right w:val="single" w:sz="4" w:space="0" w:color="auto"/>
            </w:tcBorders>
            <w:shd w:val="clear" w:color="auto" w:fill="BDD7EE"/>
            <w:noWrap/>
            <w:vAlign w:val="center"/>
            <w:hideMark/>
          </w:tcPr>
          <w:p w14:paraId="1F5A4A74" w14:textId="77777777" w:rsidR="002955F1" w:rsidRDefault="002955F1" w:rsidP="00D9660D">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864" w:type="dxa"/>
            <w:tcBorders>
              <w:top w:val="nil"/>
              <w:left w:val="nil"/>
              <w:bottom w:val="single" w:sz="8" w:space="0" w:color="auto"/>
              <w:right w:val="single" w:sz="4" w:space="0" w:color="auto"/>
            </w:tcBorders>
            <w:shd w:val="clear" w:color="auto" w:fill="BDD7EE"/>
            <w:noWrap/>
            <w:vAlign w:val="center"/>
            <w:hideMark/>
          </w:tcPr>
          <w:p w14:paraId="65E707A6" w14:textId="77777777" w:rsidR="002955F1" w:rsidRDefault="002955F1" w:rsidP="00D9660D">
            <w:pPr>
              <w:spacing w:line="240" w:lineRule="auto"/>
              <w:rPr>
                <w:rFonts w:ascii="Calibri" w:hAnsi="Calibri" w:cs="Calibri"/>
                <w:color w:val="000000"/>
                <w:sz w:val="16"/>
                <w:szCs w:val="16"/>
              </w:rPr>
            </w:pPr>
            <w:r>
              <w:rPr>
                <w:rFonts w:ascii="Calibri" w:hAnsi="Calibri" w:cs="Calibri"/>
                <w:color w:val="000000"/>
                <w:sz w:val="16"/>
                <w:szCs w:val="16"/>
              </w:rPr>
              <w:t>% roku 2018</w:t>
            </w:r>
          </w:p>
        </w:tc>
        <w:tc>
          <w:tcPr>
            <w:tcW w:w="1127" w:type="dxa"/>
            <w:vMerge/>
            <w:tcBorders>
              <w:top w:val="single" w:sz="8" w:space="0" w:color="auto"/>
              <w:left w:val="single" w:sz="4" w:space="0" w:color="auto"/>
              <w:bottom w:val="single" w:sz="8" w:space="0" w:color="000000"/>
              <w:right w:val="single" w:sz="8" w:space="0" w:color="auto"/>
            </w:tcBorders>
            <w:vAlign w:val="center"/>
            <w:hideMark/>
          </w:tcPr>
          <w:p w14:paraId="6B1D5E64" w14:textId="77777777" w:rsidR="002955F1" w:rsidRDefault="002955F1" w:rsidP="00D9660D">
            <w:pPr>
              <w:rPr>
                <w:rFonts w:ascii="Calibri" w:hAnsi="Calibri" w:cs="Calibri"/>
                <w:b/>
                <w:bCs/>
                <w:i/>
                <w:iCs/>
                <w:color w:val="000000"/>
              </w:rPr>
            </w:pPr>
          </w:p>
        </w:tc>
        <w:tc>
          <w:tcPr>
            <w:tcW w:w="560" w:type="dxa"/>
            <w:vMerge/>
            <w:tcBorders>
              <w:top w:val="single" w:sz="8" w:space="0" w:color="auto"/>
              <w:left w:val="single" w:sz="4" w:space="0" w:color="auto"/>
              <w:bottom w:val="single" w:sz="8" w:space="0" w:color="000000"/>
              <w:right w:val="single" w:sz="8" w:space="0" w:color="auto"/>
            </w:tcBorders>
            <w:vAlign w:val="center"/>
            <w:hideMark/>
          </w:tcPr>
          <w:p w14:paraId="60BB2287" w14:textId="77777777" w:rsidR="002955F1" w:rsidRDefault="002955F1" w:rsidP="00D9660D">
            <w:pPr>
              <w:rPr>
                <w:rFonts w:ascii="Calibri" w:hAnsi="Calibri" w:cs="Calibri"/>
                <w:b/>
                <w:bCs/>
                <w:i/>
                <w:iCs/>
                <w:color w:val="000000"/>
              </w:rPr>
            </w:pPr>
          </w:p>
        </w:tc>
      </w:tr>
      <w:tr w:rsidR="002955F1" w14:paraId="7DB33E14" w14:textId="77777777" w:rsidTr="002955F1">
        <w:trPr>
          <w:trHeight w:val="804"/>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5CBBF186" w14:textId="77777777" w:rsidR="002955F1" w:rsidRDefault="002955F1" w:rsidP="00D9660D">
            <w:pPr>
              <w:spacing w:line="240" w:lineRule="auto"/>
              <w:rPr>
                <w:rFonts w:ascii="Calibri" w:hAnsi="Calibri" w:cs="Calibri"/>
                <w:color w:val="000000"/>
              </w:rPr>
            </w:pPr>
            <w:r>
              <w:rPr>
                <w:rFonts w:ascii="Calibri" w:hAnsi="Calibri" w:cs="Calibri"/>
                <w:color w:val="000000"/>
              </w:rPr>
              <w:t>Použití dekarbonizovaných surovin</w:t>
            </w:r>
          </w:p>
        </w:tc>
        <w:tc>
          <w:tcPr>
            <w:tcW w:w="709" w:type="dxa"/>
            <w:tcBorders>
              <w:top w:val="nil"/>
              <w:left w:val="nil"/>
              <w:bottom w:val="single" w:sz="4" w:space="0" w:color="auto"/>
              <w:right w:val="single" w:sz="4" w:space="0" w:color="auto"/>
            </w:tcBorders>
            <w:shd w:val="clear" w:color="auto" w:fill="DDEBF7"/>
            <w:vAlign w:val="center"/>
          </w:tcPr>
          <w:p w14:paraId="312D9226" w14:textId="77777777" w:rsidR="002955F1" w:rsidRDefault="002955F1" w:rsidP="00D9660D">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3C4C87EF" w14:textId="77777777" w:rsidR="002955F1" w:rsidRDefault="002955F1"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5F07A447" w14:textId="77777777" w:rsidR="002955F1" w:rsidRDefault="002955F1" w:rsidP="00D9660D">
            <w:pPr>
              <w:spacing w:line="240" w:lineRule="auto"/>
              <w:jc w:val="center"/>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43362A6F"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006BAB8"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D35E8E0" w14:textId="77777777" w:rsidR="002955F1" w:rsidRDefault="002955F1" w:rsidP="00D9660D">
            <w:pPr>
              <w:spacing w:line="240" w:lineRule="auto"/>
              <w:jc w:val="center"/>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4833D6E1"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4%</w:t>
            </w:r>
            <w:proofErr w:type="gramEnd"/>
          </w:p>
        </w:tc>
        <w:tc>
          <w:tcPr>
            <w:tcW w:w="1127" w:type="dxa"/>
            <w:tcBorders>
              <w:top w:val="nil"/>
              <w:left w:val="nil"/>
              <w:bottom w:val="single" w:sz="4" w:space="0" w:color="auto"/>
              <w:right w:val="single" w:sz="8" w:space="0" w:color="auto"/>
            </w:tcBorders>
            <w:shd w:val="clear" w:color="auto" w:fill="DDEBF7"/>
            <w:vAlign w:val="center"/>
          </w:tcPr>
          <w:p w14:paraId="07C7592C"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05B4A1E3" w14:textId="77777777" w:rsidR="002955F1" w:rsidRDefault="002955F1" w:rsidP="00D9660D">
            <w:pPr>
              <w:spacing w:line="240" w:lineRule="auto"/>
              <w:rPr>
                <w:rFonts w:ascii="Calibri" w:hAnsi="Calibri" w:cs="Calibri"/>
                <w:color w:val="000000"/>
              </w:rPr>
            </w:pPr>
          </w:p>
        </w:tc>
      </w:tr>
      <w:tr w:rsidR="002955F1" w14:paraId="5B298DE3" w14:textId="77777777" w:rsidTr="002955F1">
        <w:trPr>
          <w:trHeight w:val="1152"/>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60618371" w14:textId="77777777" w:rsidR="002955F1" w:rsidRDefault="002955F1" w:rsidP="00D9660D">
            <w:pPr>
              <w:spacing w:line="240" w:lineRule="auto"/>
              <w:rPr>
                <w:rFonts w:ascii="Calibri" w:hAnsi="Calibri" w:cs="Calibri"/>
                <w:color w:val="000000"/>
              </w:rPr>
            </w:pPr>
            <w:r>
              <w:rPr>
                <w:rFonts w:ascii="Calibri" w:hAnsi="Calibri" w:cs="Calibri"/>
                <w:color w:val="000000"/>
              </w:rPr>
              <w:t>Použití alternativních paliv</w:t>
            </w:r>
          </w:p>
        </w:tc>
        <w:tc>
          <w:tcPr>
            <w:tcW w:w="709" w:type="dxa"/>
            <w:tcBorders>
              <w:top w:val="nil"/>
              <w:left w:val="nil"/>
              <w:bottom w:val="single" w:sz="4" w:space="0" w:color="auto"/>
              <w:right w:val="single" w:sz="4" w:space="0" w:color="auto"/>
            </w:tcBorders>
            <w:shd w:val="clear" w:color="auto" w:fill="DDEBF7"/>
            <w:vAlign w:val="center"/>
          </w:tcPr>
          <w:p w14:paraId="17FC81C3" w14:textId="77777777" w:rsidR="002955F1" w:rsidRDefault="002955F1" w:rsidP="00D9660D">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4D0AC50B" w14:textId="77777777" w:rsidR="002955F1" w:rsidRDefault="002955F1"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31362178" w14:textId="77777777" w:rsidR="002955F1" w:rsidRDefault="002955F1" w:rsidP="00D9660D">
            <w:pPr>
              <w:spacing w:line="240" w:lineRule="auto"/>
              <w:jc w:val="center"/>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04AED6B5"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426F96A0"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4DF24CCB" w14:textId="77777777" w:rsidR="002955F1" w:rsidRDefault="002955F1" w:rsidP="00D9660D">
            <w:pPr>
              <w:spacing w:line="240" w:lineRule="auto"/>
              <w:jc w:val="center"/>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6378EB53"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11%</w:t>
            </w:r>
            <w:proofErr w:type="gramEnd"/>
          </w:p>
        </w:tc>
        <w:tc>
          <w:tcPr>
            <w:tcW w:w="1127" w:type="dxa"/>
            <w:tcBorders>
              <w:top w:val="nil"/>
              <w:left w:val="nil"/>
              <w:bottom w:val="single" w:sz="4" w:space="0" w:color="auto"/>
              <w:right w:val="single" w:sz="8" w:space="0" w:color="auto"/>
            </w:tcBorders>
            <w:shd w:val="clear" w:color="auto" w:fill="DDEBF7"/>
            <w:vAlign w:val="center"/>
          </w:tcPr>
          <w:p w14:paraId="30E8B85A"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6AF52F6E" w14:textId="77777777" w:rsidR="002955F1" w:rsidRDefault="002955F1" w:rsidP="00D9660D">
            <w:pPr>
              <w:spacing w:line="240" w:lineRule="auto"/>
              <w:rPr>
                <w:rFonts w:ascii="Calibri" w:hAnsi="Calibri" w:cs="Calibri"/>
                <w:color w:val="000000"/>
              </w:rPr>
            </w:pPr>
          </w:p>
        </w:tc>
      </w:tr>
      <w:tr w:rsidR="002955F1" w14:paraId="7DDC908E" w14:textId="77777777" w:rsidTr="002955F1">
        <w:trPr>
          <w:trHeight w:val="1728"/>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64353247" w14:textId="77777777" w:rsidR="002955F1" w:rsidRDefault="002955F1" w:rsidP="00D9660D">
            <w:pPr>
              <w:spacing w:line="240" w:lineRule="auto"/>
              <w:rPr>
                <w:rFonts w:ascii="Calibri" w:hAnsi="Calibri" w:cs="Calibri"/>
                <w:color w:val="000000"/>
              </w:rPr>
            </w:pPr>
            <w:r>
              <w:rPr>
                <w:rFonts w:ascii="Calibri" w:hAnsi="Calibri" w:cs="Calibri"/>
                <w:color w:val="000000"/>
              </w:rPr>
              <w:lastRenderedPageBreak/>
              <w:t>Zlepšení tepelné účinnosti pecí</w:t>
            </w:r>
          </w:p>
        </w:tc>
        <w:tc>
          <w:tcPr>
            <w:tcW w:w="709" w:type="dxa"/>
            <w:tcBorders>
              <w:top w:val="nil"/>
              <w:left w:val="nil"/>
              <w:bottom w:val="single" w:sz="4" w:space="0" w:color="auto"/>
              <w:right w:val="single" w:sz="4" w:space="0" w:color="auto"/>
            </w:tcBorders>
            <w:shd w:val="clear" w:color="auto" w:fill="DDEBF7"/>
            <w:vAlign w:val="center"/>
          </w:tcPr>
          <w:p w14:paraId="67D6AE73" w14:textId="77777777" w:rsidR="002955F1" w:rsidRDefault="002955F1" w:rsidP="00D9660D">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31EF57C2" w14:textId="77777777" w:rsidR="002955F1" w:rsidRDefault="002955F1"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606691F" w14:textId="77777777" w:rsidR="002955F1" w:rsidRDefault="002955F1" w:rsidP="00D9660D">
            <w:pPr>
              <w:spacing w:line="240" w:lineRule="auto"/>
              <w:jc w:val="center"/>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7EFB9436"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471E68A"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0A5E69D" w14:textId="77777777" w:rsidR="002955F1" w:rsidRDefault="002955F1" w:rsidP="00D9660D">
            <w:pPr>
              <w:spacing w:line="240" w:lineRule="auto"/>
              <w:jc w:val="center"/>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278D14DD"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4%</w:t>
            </w:r>
            <w:proofErr w:type="gramEnd"/>
          </w:p>
        </w:tc>
        <w:tc>
          <w:tcPr>
            <w:tcW w:w="1127" w:type="dxa"/>
            <w:tcBorders>
              <w:top w:val="nil"/>
              <w:left w:val="nil"/>
              <w:bottom w:val="single" w:sz="4" w:space="0" w:color="auto"/>
              <w:right w:val="single" w:sz="8" w:space="0" w:color="auto"/>
            </w:tcBorders>
            <w:shd w:val="clear" w:color="auto" w:fill="DDEBF7"/>
            <w:vAlign w:val="center"/>
          </w:tcPr>
          <w:p w14:paraId="6A6637A0"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6E70F10E" w14:textId="77777777" w:rsidR="002955F1" w:rsidRDefault="002955F1" w:rsidP="00D9660D">
            <w:pPr>
              <w:spacing w:line="240" w:lineRule="auto"/>
              <w:rPr>
                <w:rFonts w:ascii="Calibri" w:hAnsi="Calibri" w:cs="Calibri"/>
                <w:color w:val="000000"/>
              </w:rPr>
            </w:pPr>
          </w:p>
        </w:tc>
      </w:tr>
      <w:tr w:rsidR="002955F1" w14:paraId="7F81D1A0" w14:textId="77777777" w:rsidTr="002955F1">
        <w:trPr>
          <w:trHeight w:val="1440"/>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11A29C23" w14:textId="77777777" w:rsidR="002955F1" w:rsidRDefault="002955F1" w:rsidP="00D9660D">
            <w:pPr>
              <w:spacing w:line="240" w:lineRule="auto"/>
              <w:rPr>
                <w:rFonts w:ascii="Calibri" w:hAnsi="Calibri" w:cs="Calibri"/>
                <w:color w:val="000000"/>
              </w:rPr>
            </w:pPr>
            <w:r>
              <w:rPr>
                <w:rFonts w:ascii="Calibri" w:hAnsi="Calibri" w:cs="Calibri"/>
                <w:color w:val="000000"/>
              </w:rPr>
              <w:t>Nové typy slinku</w:t>
            </w:r>
          </w:p>
        </w:tc>
        <w:tc>
          <w:tcPr>
            <w:tcW w:w="709" w:type="dxa"/>
            <w:tcBorders>
              <w:top w:val="nil"/>
              <w:left w:val="nil"/>
              <w:bottom w:val="single" w:sz="4" w:space="0" w:color="auto"/>
              <w:right w:val="single" w:sz="4" w:space="0" w:color="auto"/>
            </w:tcBorders>
            <w:shd w:val="clear" w:color="auto" w:fill="DDEBF7"/>
            <w:vAlign w:val="center"/>
          </w:tcPr>
          <w:p w14:paraId="264CAAA1" w14:textId="77777777" w:rsidR="002955F1" w:rsidRDefault="002955F1" w:rsidP="00D9660D">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663ABA01" w14:textId="77777777" w:rsidR="002955F1" w:rsidRDefault="002955F1"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5FE9832" w14:textId="77777777" w:rsidR="002955F1" w:rsidRDefault="002955F1" w:rsidP="00D9660D">
            <w:pPr>
              <w:spacing w:line="240" w:lineRule="auto"/>
              <w:jc w:val="center"/>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43219C37"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B72D31A"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F198693" w14:textId="77777777" w:rsidR="002955F1" w:rsidRDefault="002955F1" w:rsidP="00D9660D">
            <w:pPr>
              <w:spacing w:line="240" w:lineRule="auto"/>
              <w:jc w:val="center"/>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114CB89B"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11%</w:t>
            </w:r>
            <w:proofErr w:type="gramEnd"/>
          </w:p>
        </w:tc>
        <w:tc>
          <w:tcPr>
            <w:tcW w:w="1127" w:type="dxa"/>
            <w:tcBorders>
              <w:top w:val="nil"/>
              <w:left w:val="nil"/>
              <w:bottom w:val="single" w:sz="4" w:space="0" w:color="auto"/>
              <w:right w:val="single" w:sz="8" w:space="0" w:color="auto"/>
            </w:tcBorders>
            <w:shd w:val="clear" w:color="auto" w:fill="DDEBF7"/>
            <w:vAlign w:val="center"/>
          </w:tcPr>
          <w:p w14:paraId="4752C7E2"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4DCAFE12" w14:textId="77777777" w:rsidR="002955F1" w:rsidRDefault="002955F1" w:rsidP="00D9660D">
            <w:pPr>
              <w:spacing w:line="240" w:lineRule="auto"/>
              <w:rPr>
                <w:rFonts w:ascii="Calibri" w:hAnsi="Calibri" w:cs="Calibri"/>
                <w:color w:val="000000"/>
              </w:rPr>
            </w:pPr>
          </w:p>
        </w:tc>
      </w:tr>
      <w:tr w:rsidR="002955F1" w14:paraId="3F7FB133" w14:textId="77777777" w:rsidTr="002955F1">
        <w:trPr>
          <w:trHeight w:val="1728"/>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3253E634" w14:textId="77777777" w:rsidR="002955F1" w:rsidRDefault="002955F1" w:rsidP="00D9660D">
            <w:pPr>
              <w:spacing w:line="240" w:lineRule="auto"/>
              <w:rPr>
                <w:rFonts w:ascii="Calibri" w:hAnsi="Calibri" w:cs="Calibri"/>
                <w:color w:val="000000"/>
              </w:rPr>
            </w:pPr>
            <w:r>
              <w:rPr>
                <w:rFonts w:ascii="Calibri" w:hAnsi="Calibri" w:cs="Calibri"/>
                <w:color w:val="000000"/>
              </w:rPr>
              <w:t>Použití cementů s nižším obsahem slinku</w:t>
            </w:r>
          </w:p>
        </w:tc>
        <w:tc>
          <w:tcPr>
            <w:tcW w:w="709" w:type="dxa"/>
            <w:tcBorders>
              <w:top w:val="nil"/>
              <w:left w:val="nil"/>
              <w:bottom w:val="single" w:sz="4" w:space="0" w:color="auto"/>
              <w:right w:val="single" w:sz="4" w:space="0" w:color="auto"/>
            </w:tcBorders>
            <w:shd w:val="clear" w:color="auto" w:fill="DDEBF7"/>
            <w:vAlign w:val="center"/>
          </w:tcPr>
          <w:p w14:paraId="57B33520" w14:textId="77777777" w:rsidR="002955F1" w:rsidRDefault="002955F1" w:rsidP="00D9660D">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1109FD78" w14:textId="77777777" w:rsidR="002955F1" w:rsidRDefault="002955F1"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74DAD33" w14:textId="77777777" w:rsidR="002955F1" w:rsidRDefault="002955F1" w:rsidP="00D9660D">
            <w:pPr>
              <w:spacing w:line="240" w:lineRule="auto"/>
              <w:jc w:val="center"/>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09FA57BF"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404E22C" w14:textId="77777777" w:rsidR="002955F1" w:rsidRDefault="002955F1"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A659D22" w14:textId="77777777" w:rsidR="002955F1" w:rsidRDefault="002955F1" w:rsidP="00D9660D">
            <w:pPr>
              <w:spacing w:line="240" w:lineRule="auto"/>
              <w:jc w:val="center"/>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1749F174"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127" w:type="dxa"/>
            <w:tcBorders>
              <w:top w:val="nil"/>
              <w:left w:val="nil"/>
              <w:bottom w:val="single" w:sz="4" w:space="0" w:color="auto"/>
              <w:right w:val="single" w:sz="8" w:space="0" w:color="auto"/>
            </w:tcBorders>
            <w:shd w:val="clear" w:color="auto" w:fill="DDEBF7"/>
            <w:vAlign w:val="center"/>
          </w:tcPr>
          <w:p w14:paraId="0AC0A94A"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1C2B2D90" w14:textId="77777777" w:rsidR="002955F1" w:rsidRDefault="002955F1" w:rsidP="00D9660D">
            <w:pPr>
              <w:spacing w:line="240" w:lineRule="auto"/>
              <w:rPr>
                <w:rFonts w:ascii="Calibri" w:hAnsi="Calibri" w:cs="Calibri"/>
                <w:color w:val="000000"/>
              </w:rPr>
            </w:pPr>
          </w:p>
        </w:tc>
      </w:tr>
      <w:tr w:rsidR="002955F1" w14:paraId="2E3501F0" w14:textId="77777777" w:rsidTr="002955F1">
        <w:trPr>
          <w:trHeight w:val="1416"/>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20BDBABC" w14:textId="77777777" w:rsidR="002955F1" w:rsidRDefault="002955F1" w:rsidP="00D9660D">
            <w:pPr>
              <w:spacing w:line="240" w:lineRule="auto"/>
              <w:rPr>
                <w:rFonts w:ascii="Calibri" w:hAnsi="Calibri" w:cs="Calibri"/>
                <w:color w:val="000000"/>
              </w:rPr>
            </w:pPr>
            <w:r>
              <w:rPr>
                <w:rFonts w:ascii="Calibri" w:hAnsi="Calibri" w:cs="Calibri"/>
                <w:color w:val="000000"/>
              </w:rPr>
              <w:t>Využití vodíku a elektřiny z OZE</w:t>
            </w:r>
          </w:p>
        </w:tc>
        <w:tc>
          <w:tcPr>
            <w:tcW w:w="709" w:type="dxa"/>
            <w:tcBorders>
              <w:top w:val="nil"/>
              <w:left w:val="nil"/>
              <w:bottom w:val="single" w:sz="4" w:space="0" w:color="auto"/>
              <w:right w:val="single" w:sz="4" w:space="0" w:color="auto"/>
            </w:tcBorders>
            <w:shd w:val="clear" w:color="auto" w:fill="DDEBF7"/>
            <w:vAlign w:val="center"/>
          </w:tcPr>
          <w:p w14:paraId="29B18388" w14:textId="77777777" w:rsidR="002955F1" w:rsidRDefault="002955F1" w:rsidP="00D9660D">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1A0FCBF4" w14:textId="77777777" w:rsidR="002955F1" w:rsidRDefault="002955F1" w:rsidP="00D9660D">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B10176B" w14:textId="77777777" w:rsidR="002955F1" w:rsidRDefault="002955F1" w:rsidP="00D9660D">
            <w:pPr>
              <w:spacing w:line="240" w:lineRule="auto"/>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635F6485"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5DA03DDF"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7728201" w14:textId="77777777" w:rsidR="002955F1" w:rsidRDefault="002955F1" w:rsidP="00D9660D">
            <w:pPr>
              <w:spacing w:line="240" w:lineRule="auto"/>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2EF25314"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3%</w:t>
            </w:r>
            <w:proofErr w:type="gramEnd"/>
          </w:p>
        </w:tc>
        <w:tc>
          <w:tcPr>
            <w:tcW w:w="1127" w:type="dxa"/>
            <w:tcBorders>
              <w:top w:val="nil"/>
              <w:left w:val="nil"/>
              <w:bottom w:val="single" w:sz="4" w:space="0" w:color="auto"/>
              <w:right w:val="single" w:sz="8" w:space="0" w:color="auto"/>
            </w:tcBorders>
            <w:shd w:val="clear" w:color="auto" w:fill="DDEBF7"/>
            <w:vAlign w:val="center"/>
          </w:tcPr>
          <w:p w14:paraId="216A03A1"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7B19F766" w14:textId="77777777" w:rsidR="002955F1" w:rsidRDefault="002955F1" w:rsidP="00D9660D">
            <w:pPr>
              <w:spacing w:line="240" w:lineRule="auto"/>
              <w:rPr>
                <w:rFonts w:ascii="Calibri" w:hAnsi="Calibri" w:cs="Calibri"/>
                <w:color w:val="000000"/>
              </w:rPr>
            </w:pPr>
          </w:p>
        </w:tc>
      </w:tr>
      <w:tr w:rsidR="002955F1" w14:paraId="5C824CCA" w14:textId="77777777" w:rsidTr="002955F1">
        <w:trPr>
          <w:trHeight w:val="2016"/>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42980DA8" w14:textId="77777777" w:rsidR="002955F1" w:rsidRDefault="002955F1" w:rsidP="00D9660D">
            <w:pPr>
              <w:spacing w:line="240" w:lineRule="auto"/>
              <w:rPr>
                <w:rFonts w:ascii="Calibri" w:hAnsi="Calibri" w:cs="Calibri"/>
                <w:color w:val="000000"/>
              </w:rPr>
            </w:pPr>
            <w:r>
              <w:rPr>
                <w:rFonts w:ascii="Calibri" w:hAnsi="Calibri" w:cs="Calibri"/>
                <w:color w:val="000000"/>
              </w:rPr>
              <w:t>Zachycování, ukládání a zpracování CO2</w:t>
            </w:r>
          </w:p>
        </w:tc>
        <w:tc>
          <w:tcPr>
            <w:tcW w:w="709" w:type="dxa"/>
            <w:tcBorders>
              <w:top w:val="nil"/>
              <w:left w:val="nil"/>
              <w:bottom w:val="single" w:sz="4" w:space="0" w:color="auto"/>
              <w:right w:val="single" w:sz="4" w:space="0" w:color="auto"/>
            </w:tcBorders>
            <w:shd w:val="clear" w:color="auto" w:fill="DDEBF7"/>
            <w:vAlign w:val="center"/>
          </w:tcPr>
          <w:p w14:paraId="5E50CC15" w14:textId="77777777" w:rsidR="002955F1" w:rsidRDefault="002955F1" w:rsidP="00D9660D">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5CB22A9A" w14:textId="77777777" w:rsidR="002955F1" w:rsidRDefault="002955F1" w:rsidP="00D9660D">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3A194224" w14:textId="77777777" w:rsidR="002955F1" w:rsidRDefault="002955F1" w:rsidP="00D9660D">
            <w:pPr>
              <w:spacing w:line="240" w:lineRule="auto"/>
              <w:jc w:val="right"/>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760B4401"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93CCDE8"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CB3F45B" w14:textId="77777777" w:rsidR="002955F1" w:rsidRDefault="002955F1" w:rsidP="00D9660D">
            <w:pPr>
              <w:spacing w:line="240" w:lineRule="auto"/>
              <w:jc w:val="right"/>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3EB20DF1"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42%</w:t>
            </w:r>
            <w:proofErr w:type="gramEnd"/>
          </w:p>
        </w:tc>
        <w:tc>
          <w:tcPr>
            <w:tcW w:w="1127" w:type="dxa"/>
            <w:tcBorders>
              <w:top w:val="nil"/>
              <w:left w:val="nil"/>
              <w:bottom w:val="single" w:sz="4" w:space="0" w:color="auto"/>
              <w:right w:val="single" w:sz="8" w:space="0" w:color="auto"/>
            </w:tcBorders>
            <w:shd w:val="clear" w:color="auto" w:fill="DDEBF7"/>
            <w:vAlign w:val="center"/>
          </w:tcPr>
          <w:p w14:paraId="4FCDA9F2"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1FFD8920" w14:textId="77777777" w:rsidR="002955F1" w:rsidRDefault="002955F1" w:rsidP="00D9660D">
            <w:pPr>
              <w:spacing w:line="240" w:lineRule="auto"/>
              <w:rPr>
                <w:rFonts w:ascii="Calibri" w:hAnsi="Calibri" w:cs="Calibri"/>
                <w:color w:val="000000"/>
              </w:rPr>
            </w:pPr>
          </w:p>
        </w:tc>
      </w:tr>
      <w:tr w:rsidR="002955F1" w14:paraId="2F94D1EA" w14:textId="77777777" w:rsidTr="002955F1">
        <w:trPr>
          <w:trHeight w:val="1548"/>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0DC8DC1E" w14:textId="77777777" w:rsidR="002955F1" w:rsidRDefault="002955F1" w:rsidP="00D9660D">
            <w:pPr>
              <w:spacing w:line="240" w:lineRule="auto"/>
              <w:rPr>
                <w:rFonts w:ascii="Calibri" w:hAnsi="Calibri" w:cs="Calibri"/>
                <w:color w:val="000000"/>
              </w:rPr>
            </w:pPr>
            <w:r>
              <w:rPr>
                <w:rFonts w:ascii="Calibri" w:hAnsi="Calibri" w:cs="Calibri"/>
                <w:color w:val="000000"/>
              </w:rPr>
              <w:t>Nové typy cementů</w:t>
            </w:r>
          </w:p>
        </w:tc>
        <w:tc>
          <w:tcPr>
            <w:tcW w:w="709" w:type="dxa"/>
            <w:tcBorders>
              <w:top w:val="nil"/>
              <w:left w:val="nil"/>
              <w:bottom w:val="single" w:sz="4" w:space="0" w:color="auto"/>
              <w:right w:val="single" w:sz="4" w:space="0" w:color="auto"/>
            </w:tcBorders>
            <w:shd w:val="clear" w:color="auto" w:fill="DDEBF7"/>
            <w:vAlign w:val="center"/>
          </w:tcPr>
          <w:p w14:paraId="6DB1329A" w14:textId="77777777" w:rsidR="002955F1" w:rsidRDefault="002955F1" w:rsidP="00D9660D">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41EF37A1" w14:textId="77777777" w:rsidR="002955F1" w:rsidRDefault="002955F1" w:rsidP="00D9660D">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135F4BB" w14:textId="77777777" w:rsidR="002955F1" w:rsidRDefault="002955F1" w:rsidP="00D9660D">
            <w:pPr>
              <w:spacing w:line="240" w:lineRule="auto"/>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5DFA6A38"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AC9E0B3"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5DBE249E" w14:textId="77777777" w:rsidR="002955F1" w:rsidRDefault="002955F1" w:rsidP="00D9660D">
            <w:pPr>
              <w:spacing w:line="240" w:lineRule="auto"/>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bottom"/>
          </w:tcPr>
          <w:p w14:paraId="628FA952" w14:textId="77777777" w:rsidR="002955F1" w:rsidRDefault="002955F1" w:rsidP="00D9660D">
            <w:pPr>
              <w:spacing w:line="240" w:lineRule="auto"/>
              <w:jc w:val="center"/>
              <w:rPr>
                <w:rFonts w:ascii="Calibri" w:hAnsi="Calibri" w:cs="Calibri"/>
                <w:color w:val="000000"/>
              </w:rPr>
            </w:pPr>
            <w:proofErr w:type="gramStart"/>
            <w:r>
              <w:rPr>
                <w:rFonts w:ascii="Calibri" w:hAnsi="Calibri" w:cs="Calibri"/>
                <w:color w:val="000000"/>
              </w:rPr>
              <w:t>3%</w:t>
            </w:r>
            <w:proofErr w:type="gramEnd"/>
          </w:p>
        </w:tc>
        <w:tc>
          <w:tcPr>
            <w:tcW w:w="1127" w:type="dxa"/>
            <w:tcBorders>
              <w:top w:val="nil"/>
              <w:left w:val="nil"/>
              <w:bottom w:val="single" w:sz="4" w:space="0" w:color="auto"/>
              <w:right w:val="single" w:sz="8" w:space="0" w:color="auto"/>
            </w:tcBorders>
            <w:shd w:val="clear" w:color="auto" w:fill="DDEBF7"/>
            <w:vAlign w:val="center"/>
          </w:tcPr>
          <w:p w14:paraId="3C5FAC85"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3D6A3C37" w14:textId="77777777" w:rsidR="002955F1" w:rsidRDefault="002955F1" w:rsidP="00D9660D">
            <w:pPr>
              <w:spacing w:line="240" w:lineRule="auto"/>
              <w:rPr>
                <w:rFonts w:ascii="Calibri" w:hAnsi="Calibri" w:cs="Calibri"/>
                <w:color w:val="000000"/>
              </w:rPr>
            </w:pPr>
          </w:p>
        </w:tc>
      </w:tr>
      <w:tr w:rsidR="002955F1" w14:paraId="30913758" w14:textId="77777777" w:rsidTr="002955F1">
        <w:trPr>
          <w:trHeight w:val="1440"/>
        </w:trPr>
        <w:tc>
          <w:tcPr>
            <w:tcW w:w="1276" w:type="dxa"/>
            <w:tcBorders>
              <w:top w:val="nil"/>
              <w:left w:val="single" w:sz="8" w:space="0" w:color="auto"/>
              <w:bottom w:val="single" w:sz="4" w:space="0" w:color="auto"/>
              <w:right w:val="single" w:sz="8" w:space="0" w:color="auto"/>
            </w:tcBorders>
            <w:shd w:val="clear" w:color="auto" w:fill="BDD7EE"/>
            <w:vAlign w:val="bottom"/>
            <w:hideMark/>
          </w:tcPr>
          <w:p w14:paraId="7B45BFDE" w14:textId="77777777" w:rsidR="002955F1" w:rsidRDefault="002955F1" w:rsidP="00D9660D">
            <w:pPr>
              <w:spacing w:line="240" w:lineRule="auto"/>
              <w:rPr>
                <w:rFonts w:ascii="Calibri" w:hAnsi="Calibri" w:cs="Calibri"/>
                <w:color w:val="000000"/>
              </w:rPr>
            </w:pPr>
            <w:r>
              <w:rPr>
                <w:rFonts w:ascii="Calibri" w:hAnsi="Calibri" w:cs="Calibri"/>
                <w:color w:val="000000"/>
              </w:rPr>
              <w:t>Další možnosti</w:t>
            </w:r>
          </w:p>
        </w:tc>
        <w:tc>
          <w:tcPr>
            <w:tcW w:w="709" w:type="dxa"/>
            <w:tcBorders>
              <w:top w:val="nil"/>
              <w:left w:val="nil"/>
              <w:bottom w:val="single" w:sz="4" w:space="0" w:color="auto"/>
              <w:right w:val="single" w:sz="4" w:space="0" w:color="auto"/>
            </w:tcBorders>
            <w:shd w:val="clear" w:color="auto" w:fill="DDEBF7"/>
            <w:vAlign w:val="center"/>
          </w:tcPr>
          <w:p w14:paraId="3DDE9AE3" w14:textId="77777777" w:rsidR="002955F1" w:rsidRDefault="002955F1" w:rsidP="00D9660D">
            <w:pPr>
              <w:spacing w:line="240" w:lineRule="auto"/>
              <w:jc w:val="right"/>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1FE8DE65" w14:textId="77777777" w:rsidR="002955F1" w:rsidRDefault="002955F1" w:rsidP="00D9660D">
            <w:pPr>
              <w:spacing w:line="240" w:lineRule="auto"/>
              <w:jc w:val="right"/>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3A879B2" w14:textId="77777777" w:rsidR="002955F1" w:rsidRDefault="002955F1" w:rsidP="00D9660D">
            <w:pPr>
              <w:spacing w:line="240" w:lineRule="auto"/>
              <w:jc w:val="right"/>
              <w:rPr>
                <w:rFonts w:ascii="Calibri" w:hAnsi="Calibri" w:cs="Calibri"/>
                <w:color w:val="000000"/>
              </w:rPr>
            </w:pPr>
          </w:p>
        </w:tc>
        <w:tc>
          <w:tcPr>
            <w:tcW w:w="1276" w:type="dxa"/>
            <w:tcBorders>
              <w:top w:val="nil"/>
              <w:left w:val="nil"/>
              <w:bottom w:val="single" w:sz="4" w:space="0" w:color="auto"/>
              <w:right w:val="single" w:sz="4" w:space="0" w:color="auto"/>
            </w:tcBorders>
            <w:shd w:val="clear" w:color="auto" w:fill="DDEBF7"/>
            <w:vAlign w:val="center"/>
          </w:tcPr>
          <w:p w14:paraId="31517390"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CCB233F" w14:textId="77777777" w:rsidR="002955F1" w:rsidRDefault="002955F1"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3813E9C0" w14:textId="77777777" w:rsidR="002955F1" w:rsidRDefault="002955F1" w:rsidP="00D9660D">
            <w:pPr>
              <w:spacing w:line="240" w:lineRule="auto"/>
              <w:rPr>
                <w:rFonts w:ascii="Calibri" w:hAnsi="Calibri" w:cs="Calibri"/>
                <w:color w:val="000000"/>
              </w:rPr>
            </w:pPr>
          </w:p>
        </w:tc>
        <w:tc>
          <w:tcPr>
            <w:tcW w:w="864" w:type="dxa"/>
            <w:tcBorders>
              <w:top w:val="nil"/>
              <w:left w:val="nil"/>
              <w:bottom w:val="single" w:sz="4" w:space="0" w:color="auto"/>
              <w:right w:val="single" w:sz="4" w:space="0" w:color="auto"/>
            </w:tcBorders>
            <w:shd w:val="clear" w:color="auto" w:fill="DDEBF7"/>
            <w:vAlign w:val="center"/>
          </w:tcPr>
          <w:p w14:paraId="6EFB37A0" w14:textId="77777777" w:rsidR="002955F1" w:rsidRDefault="002955F1" w:rsidP="00D9660D">
            <w:pPr>
              <w:spacing w:line="240" w:lineRule="auto"/>
              <w:jc w:val="center"/>
              <w:rPr>
                <w:rFonts w:ascii="Calibri" w:hAnsi="Calibri" w:cs="Calibri"/>
                <w:color w:val="000000"/>
              </w:rPr>
            </w:pPr>
          </w:p>
        </w:tc>
        <w:tc>
          <w:tcPr>
            <w:tcW w:w="1127" w:type="dxa"/>
            <w:tcBorders>
              <w:top w:val="nil"/>
              <w:left w:val="nil"/>
              <w:bottom w:val="single" w:sz="4" w:space="0" w:color="auto"/>
              <w:right w:val="single" w:sz="8" w:space="0" w:color="auto"/>
            </w:tcBorders>
            <w:shd w:val="clear" w:color="auto" w:fill="DDEBF7"/>
            <w:vAlign w:val="center"/>
          </w:tcPr>
          <w:p w14:paraId="3691DCE7" w14:textId="77777777" w:rsidR="002955F1" w:rsidRDefault="002955F1" w:rsidP="00D9660D">
            <w:pPr>
              <w:spacing w:line="240" w:lineRule="auto"/>
              <w:rPr>
                <w:rFonts w:ascii="Calibri" w:hAnsi="Calibri" w:cs="Calibri"/>
                <w:color w:val="000000"/>
              </w:rPr>
            </w:pPr>
          </w:p>
        </w:tc>
        <w:tc>
          <w:tcPr>
            <w:tcW w:w="560" w:type="dxa"/>
            <w:tcBorders>
              <w:top w:val="nil"/>
              <w:left w:val="single" w:sz="4" w:space="0" w:color="auto"/>
              <w:bottom w:val="single" w:sz="4" w:space="0" w:color="auto"/>
              <w:right w:val="single" w:sz="8" w:space="0" w:color="auto"/>
            </w:tcBorders>
            <w:shd w:val="clear" w:color="auto" w:fill="DDEBF7"/>
            <w:vAlign w:val="center"/>
          </w:tcPr>
          <w:p w14:paraId="14D4536D" w14:textId="77777777" w:rsidR="002955F1" w:rsidRDefault="002955F1" w:rsidP="00D9660D">
            <w:pPr>
              <w:spacing w:line="240" w:lineRule="auto"/>
              <w:rPr>
                <w:rFonts w:ascii="Calibri" w:hAnsi="Calibri" w:cs="Calibri"/>
                <w:color w:val="000000"/>
              </w:rPr>
            </w:pPr>
          </w:p>
        </w:tc>
      </w:tr>
      <w:tr w:rsidR="002955F1" w14:paraId="67310EDF" w14:textId="77777777" w:rsidTr="002955F1">
        <w:trPr>
          <w:trHeight w:val="300"/>
        </w:trPr>
        <w:tc>
          <w:tcPr>
            <w:tcW w:w="1276" w:type="dxa"/>
            <w:tcBorders>
              <w:top w:val="single" w:sz="4" w:space="0" w:color="auto"/>
              <w:left w:val="single" w:sz="8" w:space="0" w:color="auto"/>
              <w:bottom w:val="single" w:sz="8" w:space="0" w:color="auto"/>
              <w:right w:val="single" w:sz="8" w:space="0" w:color="auto"/>
            </w:tcBorders>
            <w:shd w:val="clear" w:color="auto" w:fill="BDD7EE"/>
            <w:vAlign w:val="center"/>
            <w:hideMark/>
          </w:tcPr>
          <w:p w14:paraId="4E04EE07" w14:textId="77777777" w:rsidR="002955F1" w:rsidRDefault="002955F1" w:rsidP="00D9660D">
            <w:pPr>
              <w:spacing w:line="240" w:lineRule="auto"/>
              <w:rPr>
                <w:rFonts w:ascii="Calibri" w:hAnsi="Calibri" w:cs="Calibri"/>
                <w:color w:val="000000"/>
              </w:rPr>
            </w:pPr>
            <w:r>
              <w:rPr>
                <w:rFonts w:ascii="Calibri" w:hAnsi="Calibri" w:cs="Calibri"/>
                <w:color w:val="000000"/>
              </w:rPr>
              <w:t>Celkem</w:t>
            </w:r>
          </w:p>
        </w:tc>
        <w:tc>
          <w:tcPr>
            <w:tcW w:w="709" w:type="dxa"/>
            <w:tcBorders>
              <w:top w:val="single" w:sz="4" w:space="0" w:color="auto"/>
              <w:left w:val="nil"/>
              <w:bottom w:val="single" w:sz="8" w:space="0" w:color="auto"/>
              <w:right w:val="single" w:sz="4" w:space="0" w:color="auto"/>
            </w:tcBorders>
            <w:shd w:val="clear" w:color="auto" w:fill="DDEBF7"/>
            <w:vAlign w:val="center"/>
          </w:tcPr>
          <w:p w14:paraId="2E2C7230" w14:textId="77777777" w:rsidR="002955F1" w:rsidRDefault="002955F1" w:rsidP="00D9660D">
            <w:pPr>
              <w:spacing w:line="240" w:lineRule="auto"/>
              <w:jc w:val="right"/>
              <w:rPr>
                <w:rFonts w:ascii="Calibri" w:hAnsi="Calibri" w:cs="Calibri"/>
                <w:color w:val="000000"/>
              </w:rPr>
            </w:pPr>
          </w:p>
        </w:tc>
        <w:tc>
          <w:tcPr>
            <w:tcW w:w="850" w:type="dxa"/>
            <w:tcBorders>
              <w:top w:val="single" w:sz="4" w:space="0" w:color="auto"/>
              <w:left w:val="nil"/>
              <w:bottom w:val="single" w:sz="8" w:space="0" w:color="auto"/>
              <w:right w:val="single" w:sz="4" w:space="0" w:color="auto"/>
            </w:tcBorders>
            <w:shd w:val="clear" w:color="auto" w:fill="DDEBF7"/>
            <w:vAlign w:val="center"/>
          </w:tcPr>
          <w:p w14:paraId="7A2567A3" w14:textId="77777777" w:rsidR="002955F1" w:rsidRDefault="002955F1" w:rsidP="00D9660D">
            <w:pPr>
              <w:spacing w:line="240" w:lineRule="auto"/>
              <w:jc w:val="right"/>
              <w:rPr>
                <w:rFonts w:ascii="Calibri" w:hAnsi="Calibri" w:cs="Calibri"/>
                <w:color w:val="000000"/>
              </w:rPr>
            </w:pPr>
          </w:p>
        </w:tc>
        <w:tc>
          <w:tcPr>
            <w:tcW w:w="709" w:type="dxa"/>
            <w:tcBorders>
              <w:top w:val="single" w:sz="4" w:space="0" w:color="auto"/>
              <w:left w:val="nil"/>
              <w:bottom w:val="single" w:sz="8" w:space="0" w:color="auto"/>
              <w:right w:val="single" w:sz="4" w:space="0" w:color="auto"/>
            </w:tcBorders>
            <w:shd w:val="clear" w:color="auto" w:fill="DDEBF7"/>
            <w:vAlign w:val="center"/>
          </w:tcPr>
          <w:p w14:paraId="0805CE01" w14:textId="77777777" w:rsidR="002955F1" w:rsidRDefault="002955F1" w:rsidP="00D9660D">
            <w:pPr>
              <w:spacing w:line="240" w:lineRule="auto"/>
              <w:jc w:val="right"/>
              <w:rPr>
                <w:rFonts w:ascii="Calibri" w:hAnsi="Calibri" w:cs="Calibri"/>
                <w:color w:val="000000"/>
              </w:rPr>
            </w:pPr>
          </w:p>
        </w:tc>
        <w:tc>
          <w:tcPr>
            <w:tcW w:w="1276" w:type="dxa"/>
            <w:tcBorders>
              <w:top w:val="single" w:sz="4" w:space="0" w:color="auto"/>
              <w:left w:val="nil"/>
              <w:bottom w:val="single" w:sz="8" w:space="0" w:color="auto"/>
              <w:right w:val="single" w:sz="4" w:space="0" w:color="auto"/>
            </w:tcBorders>
            <w:shd w:val="clear" w:color="auto" w:fill="DDEBF7"/>
            <w:vAlign w:val="center"/>
          </w:tcPr>
          <w:p w14:paraId="61BCC484" w14:textId="77777777" w:rsidR="002955F1" w:rsidRDefault="002955F1" w:rsidP="00D9660D">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4" w:space="0" w:color="auto"/>
            </w:tcBorders>
            <w:shd w:val="clear" w:color="auto" w:fill="DDEBF7"/>
            <w:vAlign w:val="center"/>
          </w:tcPr>
          <w:p w14:paraId="21CBF916" w14:textId="77777777" w:rsidR="002955F1" w:rsidRDefault="002955F1" w:rsidP="00D9660D">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4" w:space="0" w:color="auto"/>
            </w:tcBorders>
            <w:shd w:val="clear" w:color="auto" w:fill="DDEBF7"/>
            <w:vAlign w:val="center"/>
          </w:tcPr>
          <w:p w14:paraId="291F8182" w14:textId="77777777" w:rsidR="002955F1" w:rsidRDefault="002955F1" w:rsidP="00D9660D">
            <w:pPr>
              <w:spacing w:line="240" w:lineRule="auto"/>
              <w:jc w:val="right"/>
              <w:rPr>
                <w:rFonts w:ascii="Calibri" w:hAnsi="Calibri" w:cs="Calibri"/>
                <w:color w:val="000000"/>
              </w:rPr>
            </w:pPr>
          </w:p>
        </w:tc>
        <w:tc>
          <w:tcPr>
            <w:tcW w:w="864" w:type="dxa"/>
            <w:tcBorders>
              <w:top w:val="nil"/>
              <w:left w:val="nil"/>
              <w:bottom w:val="single" w:sz="8" w:space="0" w:color="auto"/>
              <w:right w:val="single" w:sz="4" w:space="0" w:color="auto"/>
            </w:tcBorders>
            <w:shd w:val="clear" w:color="auto" w:fill="DDEBF7"/>
            <w:vAlign w:val="center"/>
          </w:tcPr>
          <w:p w14:paraId="38B81AC3" w14:textId="77777777" w:rsidR="002955F1" w:rsidRDefault="002955F1" w:rsidP="00D9660D">
            <w:pPr>
              <w:spacing w:line="240" w:lineRule="auto"/>
              <w:jc w:val="right"/>
              <w:rPr>
                <w:rFonts w:ascii="Calibri" w:hAnsi="Calibri" w:cs="Calibri"/>
                <w:color w:val="000000"/>
              </w:rPr>
            </w:pPr>
          </w:p>
        </w:tc>
        <w:tc>
          <w:tcPr>
            <w:tcW w:w="1127" w:type="dxa"/>
            <w:tcBorders>
              <w:top w:val="single" w:sz="4" w:space="0" w:color="auto"/>
              <w:left w:val="nil"/>
              <w:bottom w:val="single" w:sz="8" w:space="0" w:color="auto"/>
              <w:right w:val="single" w:sz="8" w:space="0" w:color="auto"/>
            </w:tcBorders>
            <w:shd w:val="clear" w:color="auto" w:fill="DDEBF7"/>
            <w:vAlign w:val="center"/>
            <w:hideMark/>
          </w:tcPr>
          <w:p w14:paraId="09E79012" w14:textId="77777777" w:rsidR="002955F1" w:rsidRDefault="002955F1" w:rsidP="00D9660D">
            <w:pPr>
              <w:spacing w:line="240" w:lineRule="auto"/>
              <w:rPr>
                <w:rFonts w:ascii="Calibri" w:hAnsi="Calibri" w:cs="Calibri"/>
                <w:color w:val="000000"/>
              </w:rPr>
            </w:pPr>
            <w:r>
              <w:rPr>
                <w:rFonts w:ascii="Calibri" w:hAnsi="Calibri" w:cs="Calibri"/>
                <w:color w:val="000000"/>
              </w:rPr>
              <w:t> </w:t>
            </w:r>
          </w:p>
        </w:tc>
        <w:tc>
          <w:tcPr>
            <w:tcW w:w="560" w:type="dxa"/>
            <w:tcBorders>
              <w:top w:val="single" w:sz="4" w:space="0" w:color="auto"/>
              <w:left w:val="single" w:sz="4" w:space="0" w:color="auto"/>
              <w:bottom w:val="single" w:sz="8" w:space="0" w:color="auto"/>
              <w:right w:val="single" w:sz="8" w:space="0" w:color="auto"/>
            </w:tcBorders>
            <w:shd w:val="clear" w:color="auto" w:fill="DDEBF7"/>
            <w:vAlign w:val="center"/>
            <w:hideMark/>
          </w:tcPr>
          <w:p w14:paraId="138EC53A" w14:textId="77777777" w:rsidR="002955F1" w:rsidRDefault="002955F1" w:rsidP="00D9660D">
            <w:pPr>
              <w:spacing w:line="240" w:lineRule="auto"/>
              <w:rPr>
                <w:rFonts w:ascii="Calibri" w:hAnsi="Calibri" w:cs="Calibri"/>
                <w:color w:val="000000"/>
              </w:rPr>
            </w:pPr>
            <w:r>
              <w:rPr>
                <w:rFonts w:ascii="Calibri" w:hAnsi="Calibri" w:cs="Calibri"/>
                <w:color w:val="000000"/>
              </w:rPr>
              <w:t> </w:t>
            </w:r>
          </w:p>
        </w:tc>
      </w:tr>
    </w:tbl>
    <w:p w14:paraId="601461D1" w14:textId="77777777" w:rsidR="002955F1" w:rsidRDefault="002955F1" w:rsidP="002955F1">
      <w:pPr>
        <w:spacing w:after="200"/>
      </w:pPr>
    </w:p>
    <w:p w14:paraId="285DEF07" w14:textId="77777777" w:rsidR="007202E1" w:rsidRDefault="007202E1">
      <w:pPr>
        <w:spacing w:after="200"/>
        <w:jc w:val="left"/>
        <w:rPr>
          <w:rFonts w:eastAsiaTheme="majorEastAsia"/>
          <w:b/>
          <w:iCs/>
        </w:rPr>
      </w:pPr>
      <w:r>
        <w:br w:type="page"/>
      </w:r>
    </w:p>
    <w:p w14:paraId="4F04F492" w14:textId="33ADA9F5" w:rsidR="00E76DCC" w:rsidRDefault="00E76DCC" w:rsidP="00E76DCC">
      <w:pPr>
        <w:pStyle w:val="Nadpis4"/>
      </w:pPr>
      <w:r>
        <w:lastRenderedPageBreak/>
        <w:t>Cihly a keramika</w:t>
      </w:r>
    </w:p>
    <w:p w14:paraId="24AB80A8" w14:textId="77777777" w:rsidR="00710950" w:rsidRDefault="00710950" w:rsidP="00710950">
      <w:pPr>
        <w:rPr>
          <w:b/>
          <w:color w:val="FF0000"/>
        </w:rPr>
      </w:pPr>
      <w:r w:rsidRPr="00425CEE">
        <w:rPr>
          <w:b/>
          <w:color w:val="FF0000"/>
        </w:rPr>
        <w:t>Tato kapitola vychází z poznatků a studií na úrovni EU a evropských svazů. V současné době probíhá verifikace údajů pro Českou republiku a jejich zpřesňování.</w:t>
      </w:r>
    </w:p>
    <w:p w14:paraId="15B6152C" w14:textId="0FDF49D6" w:rsidR="00BB19EF" w:rsidRPr="00BB19EF" w:rsidRDefault="002B5FC3" w:rsidP="00BB19EF">
      <w:r>
        <w:rPr>
          <w:noProof/>
        </w:rPr>
        <mc:AlternateContent>
          <mc:Choice Requires="wps">
            <w:drawing>
              <wp:anchor distT="0" distB="0" distL="114300" distR="114300" simplePos="0" relativeHeight="251665408" behindDoc="0" locked="0" layoutInCell="1" allowOverlap="1" wp14:anchorId="042050F7" wp14:editId="2D276139">
                <wp:simplePos x="0" y="0"/>
                <wp:positionH relativeFrom="column">
                  <wp:posOffset>1457865</wp:posOffset>
                </wp:positionH>
                <wp:positionV relativeFrom="paragraph">
                  <wp:posOffset>1269162</wp:posOffset>
                </wp:positionV>
                <wp:extent cx="2809700" cy="709985"/>
                <wp:effectExtent l="0" t="742950" r="0" b="737870"/>
                <wp:wrapNone/>
                <wp:docPr id="32" name="Textové pole 32"/>
                <wp:cNvGraphicFramePr/>
                <a:graphic xmlns:a="http://schemas.openxmlformats.org/drawingml/2006/main">
                  <a:graphicData uri="http://schemas.microsoft.com/office/word/2010/wordprocessingShape">
                    <wps:wsp>
                      <wps:cNvSpPr txBox="1"/>
                      <wps:spPr>
                        <a:xfrm rot="19587579">
                          <a:off x="0" y="0"/>
                          <a:ext cx="2809700" cy="7099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EBBDDB"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050F7" id="Textové pole 32" o:spid="_x0000_s1028" type="#_x0000_t202" style="position:absolute;left:0;text-align:left;margin-left:114.8pt;margin-top:99.95pt;width:221.25pt;height:55.9pt;rotation:-2198100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" fillcolor="white [3201]" strokeweight=".5pt">
                <v:textbox>
                  <w:txbxContent>
                    <w:p w14:paraId="15EBBDDB" w14:textId="77777777" w:rsidR="002B5FC3" w:rsidRPr="00DC7BE0" w:rsidRDefault="002B5FC3" w:rsidP="002B5FC3">
                      <w:pPr>
                        <w:jc w:val="center"/>
                        <w:rPr>
                          <w:rFonts w:ascii="Arial Black" w:hAnsi="Arial Black"/>
                        </w:rPr>
                      </w:pPr>
                      <w:r>
                        <w:rPr>
                          <w:rFonts w:ascii="Arial Black" w:hAnsi="Arial Black"/>
                        </w:rPr>
                        <w:t>Graf, SWOT a závěrečná tabulka m</w:t>
                      </w:r>
                      <w:r w:rsidRPr="00DC7BE0">
                        <w:rPr>
                          <w:rFonts w:ascii="Arial Black" w:hAnsi="Arial Black"/>
                        </w:rPr>
                        <w:t>usí být verifikován</w:t>
                      </w:r>
                      <w:r>
                        <w:rPr>
                          <w:rFonts w:ascii="Arial Black" w:hAnsi="Arial Black"/>
                        </w:rPr>
                        <w:t>y</w:t>
                      </w:r>
                    </w:p>
                  </w:txbxContent>
                </v:textbox>
              </v:shape>
            </w:pict>
          </mc:Fallback>
        </mc:AlternateContent>
      </w:r>
      <w:r w:rsidR="00BB19EF">
        <w:rPr>
          <w:noProof/>
        </w:rPr>
        <w:drawing>
          <wp:inline distT="0" distB="0" distL="0" distR="0" wp14:anchorId="7394B2B5" wp14:editId="741925A0">
            <wp:extent cx="6120130" cy="3597275"/>
            <wp:effectExtent l="0" t="0" r="13970" b="3175"/>
            <wp:docPr id="262" name="Graf 262">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F9C4D42" w14:textId="77777777" w:rsidR="00BB19EF" w:rsidRDefault="00BB19EF" w:rsidP="00D9660D">
      <w:pPr>
        <w:pStyle w:val="Nadpis5"/>
      </w:pPr>
      <w:r w:rsidRPr="009C355A">
        <w:t>Zvýšení energetické účinnosti</w:t>
      </w:r>
    </w:p>
    <w:tbl>
      <w:tblPr>
        <w:tblStyle w:val="Mkatabulky"/>
        <w:tblW w:w="0" w:type="auto"/>
        <w:tblLook w:val="04A0" w:firstRow="1" w:lastRow="0" w:firstColumn="1" w:lastColumn="0" w:noHBand="0" w:noVBand="1"/>
      </w:tblPr>
      <w:tblGrid>
        <w:gridCol w:w="4814"/>
        <w:gridCol w:w="4814"/>
      </w:tblGrid>
      <w:tr w:rsidR="00BB19EF" w14:paraId="0A27F2EA" w14:textId="77777777" w:rsidTr="00D9660D">
        <w:tc>
          <w:tcPr>
            <w:tcW w:w="4814" w:type="dxa"/>
          </w:tcPr>
          <w:p w14:paraId="0A4CD5FD" w14:textId="77777777" w:rsidR="00BB19EF" w:rsidRPr="00F2244F" w:rsidRDefault="00BB19EF" w:rsidP="00D9660D">
            <w:pPr>
              <w:pStyle w:val="SWOTnadpis"/>
            </w:pPr>
            <w:r w:rsidRPr="00F2244F">
              <w:t>SILNÉ STRÁNKY</w:t>
            </w:r>
          </w:p>
          <w:p w14:paraId="40BA0BCC" w14:textId="77777777" w:rsidR="00BB19EF" w:rsidRPr="00AE4C57" w:rsidRDefault="00BB19EF" w:rsidP="00BB19EF">
            <w:pPr>
              <w:pStyle w:val="SWOTtext"/>
            </w:pPr>
            <w:r>
              <w:t>Postupné zlepšování procesů</w:t>
            </w:r>
          </w:p>
        </w:tc>
        <w:tc>
          <w:tcPr>
            <w:tcW w:w="4814" w:type="dxa"/>
          </w:tcPr>
          <w:p w14:paraId="3C63767D" w14:textId="77777777" w:rsidR="00BB19EF" w:rsidRDefault="00BB19EF" w:rsidP="00D9660D">
            <w:pPr>
              <w:pStyle w:val="SWOTnadpis"/>
            </w:pPr>
            <w:r w:rsidRPr="00F2244F">
              <w:t>SLABÉ STRÁNKY</w:t>
            </w:r>
          </w:p>
          <w:p w14:paraId="4EC56A08" w14:textId="77777777" w:rsidR="00BB19EF" w:rsidRDefault="00BB19EF" w:rsidP="00BB19EF">
            <w:pPr>
              <w:pStyle w:val="SWOTtext"/>
            </w:pPr>
            <w:r>
              <w:t>V minulosti již došlo k výraznému zvýšení energetické účinnosti a většina postupů je již vyčerpána</w:t>
            </w:r>
          </w:p>
          <w:p w14:paraId="06819FD5" w14:textId="77777777" w:rsidR="00BB19EF" w:rsidRDefault="00BB19EF" w:rsidP="00BB19EF">
            <w:pPr>
              <w:pStyle w:val="SWOTtext"/>
            </w:pPr>
            <w:r>
              <w:t>Investiční náročnost</w:t>
            </w:r>
          </w:p>
          <w:p w14:paraId="35DD6993" w14:textId="77777777" w:rsidR="00BB19EF" w:rsidRDefault="00BB19EF" w:rsidP="00D9660D">
            <w:pPr>
              <w:pStyle w:val="SWOTtext"/>
              <w:numPr>
                <w:ilvl w:val="0"/>
                <w:numId w:val="0"/>
              </w:numPr>
              <w:ind w:left="171" w:hanging="142"/>
            </w:pPr>
          </w:p>
        </w:tc>
      </w:tr>
      <w:tr w:rsidR="00BB19EF" w14:paraId="4A1A5C73" w14:textId="77777777" w:rsidTr="00D9660D">
        <w:tc>
          <w:tcPr>
            <w:tcW w:w="4814" w:type="dxa"/>
          </w:tcPr>
          <w:p w14:paraId="399EAB90" w14:textId="77777777" w:rsidR="00BB19EF" w:rsidRDefault="00BB19EF" w:rsidP="00D9660D">
            <w:pPr>
              <w:pStyle w:val="SWOTnadpis"/>
            </w:pPr>
            <w:r w:rsidRPr="00F2244F">
              <w:t>PŘÍLEŽITOSTI</w:t>
            </w:r>
          </w:p>
          <w:p w14:paraId="172881C4" w14:textId="77777777" w:rsidR="00BB19EF" w:rsidRDefault="00BB19EF" w:rsidP="00BB19EF">
            <w:pPr>
              <w:pStyle w:val="SWOTtext"/>
            </w:pPr>
            <w:r>
              <w:t>Snižování provozních nákladů</w:t>
            </w:r>
          </w:p>
          <w:p w14:paraId="0806F680" w14:textId="77777777" w:rsidR="00BB19EF" w:rsidRDefault="00BB19EF" w:rsidP="00D9660D">
            <w:pPr>
              <w:pStyle w:val="SWOTtext"/>
              <w:numPr>
                <w:ilvl w:val="0"/>
                <w:numId w:val="0"/>
              </w:numPr>
              <w:ind w:left="29"/>
            </w:pPr>
          </w:p>
        </w:tc>
        <w:tc>
          <w:tcPr>
            <w:tcW w:w="4814" w:type="dxa"/>
          </w:tcPr>
          <w:p w14:paraId="0E2B4C1E" w14:textId="77777777" w:rsidR="00BB19EF" w:rsidRDefault="00BB19EF" w:rsidP="00D9660D">
            <w:pPr>
              <w:pStyle w:val="SWOTnadpis"/>
            </w:pPr>
            <w:r w:rsidRPr="00F2244F">
              <w:t>HROZBY</w:t>
            </w:r>
          </w:p>
          <w:p w14:paraId="2E13D68B" w14:textId="77777777" w:rsidR="00BB19EF" w:rsidRDefault="00BB19EF" w:rsidP="00BB19EF">
            <w:pPr>
              <w:pStyle w:val="SWOTtext"/>
            </w:pPr>
            <w:r>
              <w:t>Každé další zvyšování energetické účinnosti je drahé</w:t>
            </w:r>
          </w:p>
        </w:tc>
      </w:tr>
    </w:tbl>
    <w:p w14:paraId="70598C54" w14:textId="77777777" w:rsidR="00BB19EF" w:rsidRDefault="00BB19EF" w:rsidP="00BB19EF"/>
    <w:p w14:paraId="36696994" w14:textId="77777777" w:rsidR="00BB19EF" w:rsidRDefault="00BB19EF" w:rsidP="00BB19EF">
      <w:r>
        <w:t>Ačkoliv v nedávné minulosti došlo k výraznému zvýšení energetické účinnosti, nové technologie a postupy otevírají možnosti pro další vylepšování. Otázkou je, při jaké ceně emisní povolenky a energií je další zlepšování energetické účinnosti efektivní.</w:t>
      </w:r>
    </w:p>
    <w:p w14:paraId="05041E5F" w14:textId="77777777" w:rsidR="00BB19EF" w:rsidRDefault="00BB19EF" w:rsidP="00D9660D">
      <w:pPr>
        <w:pStyle w:val="Nadpis5"/>
      </w:pPr>
      <w:bookmarkStart w:id="173" w:name="_Toc56529663"/>
      <w:r>
        <w:t>Rekuperace tepelné energie</w:t>
      </w:r>
      <w:bookmarkEnd w:id="173"/>
    </w:p>
    <w:tbl>
      <w:tblPr>
        <w:tblStyle w:val="Mkatabulky"/>
        <w:tblW w:w="0" w:type="auto"/>
        <w:tblLook w:val="04A0" w:firstRow="1" w:lastRow="0" w:firstColumn="1" w:lastColumn="0" w:noHBand="0" w:noVBand="1"/>
      </w:tblPr>
      <w:tblGrid>
        <w:gridCol w:w="4814"/>
        <w:gridCol w:w="4814"/>
      </w:tblGrid>
      <w:tr w:rsidR="00BB19EF" w14:paraId="036F6C48" w14:textId="77777777" w:rsidTr="00D9660D">
        <w:tc>
          <w:tcPr>
            <w:tcW w:w="4814" w:type="dxa"/>
          </w:tcPr>
          <w:p w14:paraId="0A0DE08E" w14:textId="77777777" w:rsidR="00BB19EF" w:rsidRPr="00F2244F" w:rsidRDefault="00BB19EF" w:rsidP="00D9660D">
            <w:pPr>
              <w:pStyle w:val="SWOTnadpis"/>
            </w:pPr>
            <w:r w:rsidRPr="00F2244F">
              <w:t>SILNÉ STRÁNKY</w:t>
            </w:r>
          </w:p>
          <w:p w14:paraId="516C6A59" w14:textId="77777777" w:rsidR="00BB19EF" w:rsidRPr="00AE4C57" w:rsidRDefault="00BB19EF" w:rsidP="00BB19EF">
            <w:pPr>
              <w:pStyle w:val="SWOTtext"/>
            </w:pPr>
            <w:r>
              <w:t xml:space="preserve">Snížení celkové spotřeby energie a s tím souvisejících emisí </w:t>
            </w:r>
          </w:p>
        </w:tc>
        <w:tc>
          <w:tcPr>
            <w:tcW w:w="4814" w:type="dxa"/>
          </w:tcPr>
          <w:p w14:paraId="4738AC1A" w14:textId="77777777" w:rsidR="00BB19EF" w:rsidRDefault="00BB19EF" w:rsidP="00D9660D">
            <w:pPr>
              <w:pStyle w:val="SWOTnadpis"/>
            </w:pPr>
            <w:r w:rsidRPr="00F2244F">
              <w:t>SLABÉ STRÁNKY</w:t>
            </w:r>
          </w:p>
          <w:p w14:paraId="642F3E21" w14:textId="77777777" w:rsidR="00BB19EF" w:rsidRDefault="00BB19EF" w:rsidP="00BB19EF">
            <w:pPr>
              <w:pStyle w:val="SWOTtext"/>
            </w:pPr>
            <w:r>
              <w:t>Investiční náklady</w:t>
            </w:r>
          </w:p>
        </w:tc>
      </w:tr>
      <w:tr w:rsidR="00BB19EF" w14:paraId="129F881E" w14:textId="77777777" w:rsidTr="00D9660D">
        <w:tc>
          <w:tcPr>
            <w:tcW w:w="4814" w:type="dxa"/>
          </w:tcPr>
          <w:p w14:paraId="6499B609" w14:textId="77777777" w:rsidR="00BB19EF" w:rsidRDefault="00BB19EF" w:rsidP="00D9660D">
            <w:pPr>
              <w:pStyle w:val="SWOTnadpis"/>
            </w:pPr>
            <w:r w:rsidRPr="00F2244F">
              <w:t>PŘÍLEŽITOSTI</w:t>
            </w:r>
          </w:p>
          <w:p w14:paraId="77E953BA" w14:textId="77777777" w:rsidR="00BB19EF" w:rsidRDefault="00BB19EF" w:rsidP="00BB19EF">
            <w:pPr>
              <w:pStyle w:val="SWOTtext"/>
            </w:pPr>
            <w:r>
              <w:t>Snížení energetické náročnosti</w:t>
            </w:r>
          </w:p>
        </w:tc>
        <w:tc>
          <w:tcPr>
            <w:tcW w:w="4814" w:type="dxa"/>
          </w:tcPr>
          <w:p w14:paraId="4D3E0C51" w14:textId="77777777" w:rsidR="00BB19EF" w:rsidRDefault="00BB19EF" w:rsidP="00D9660D">
            <w:pPr>
              <w:pStyle w:val="SWOTnadpis"/>
            </w:pPr>
            <w:r w:rsidRPr="00F2244F">
              <w:t>HROZBY</w:t>
            </w:r>
          </w:p>
          <w:p w14:paraId="606B621B" w14:textId="77777777" w:rsidR="00BB19EF" w:rsidRDefault="00BB19EF" w:rsidP="00BB19EF">
            <w:pPr>
              <w:pStyle w:val="SWOTtext"/>
            </w:pPr>
          </w:p>
        </w:tc>
      </w:tr>
    </w:tbl>
    <w:p w14:paraId="0D35A65E" w14:textId="77777777" w:rsidR="00BB19EF" w:rsidRDefault="00BB19EF" w:rsidP="00BB19EF"/>
    <w:p w14:paraId="5E3C11DA" w14:textId="77777777" w:rsidR="00BB19EF" w:rsidRDefault="00BB19EF" w:rsidP="00BB19EF">
      <w:r>
        <w:t>Odpadní teplo z různých částí procesu se dá použít k sušení nebo pro jiné účely.</w:t>
      </w:r>
    </w:p>
    <w:p w14:paraId="4185D0C1" w14:textId="77777777" w:rsidR="00BB19EF" w:rsidRDefault="00BB19EF" w:rsidP="00D9660D">
      <w:pPr>
        <w:pStyle w:val="Nadpis5"/>
      </w:pPr>
      <w:bookmarkStart w:id="174" w:name="_Toc56529665"/>
      <w:r>
        <w:lastRenderedPageBreak/>
        <w:t>Zachycování, ukládání a zpracování CO2 (CCSU)</w:t>
      </w:r>
      <w:bookmarkEnd w:id="174"/>
    </w:p>
    <w:tbl>
      <w:tblPr>
        <w:tblStyle w:val="Mkatabulky"/>
        <w:tblW w:w="0" w:type="auto"/>
        <w:tblLook w:val="04A0" w:firstRow="1" w:lastRow="0" w:firstColumn="1" w:lastColumn="0" w:noHBand="0" w:noVBand="1"/>
      </w:tblPr>
      <w:tblGrid>
        <w:gridCol w:w="4814"/>
        <w:gridCol w:w="4814"/>
      </w:tblGrid>
      <w:tr w:rsidR="00BB19EF" w14:paraId="7B57F7E3" w14:textId="77777777" w:rsidTr="00D9660D">
        <w:tc>
          <w:tcPr>
            <w:tcW w:w="4814" w:type="dxa"/>
          </w:tcPr>
          <w:p w14:paraId="45A65FEB" w14:textId="77777777" w:rsidR="00BB19EF" w:rsidRPr="00F2244F" w:rsidRDefault="00BB19EF" w:rsidP="00D9660D">
            <w:pPr>
              <w:pStyle w:val="SWOTnadpis"/>
            </w:pPr>
            <w:r w:rsidRPr="00F2244F">
              <w:t>SILNÉ STRÁNKY</w:t>
            </w:r>
          </w:p>
          <w:p w14:paraId="1ABA921D" w14:textId="77777777" w:rsidR="00BB19EF" w:rsidRPr="00AE4C57" w:rsidRDefault="00BB19EF" w:rsidP="00BB19EF">
            <w:pPr>
              <w:pStyle w:val="SWOTtext"/>
            </w:pPr>
            <w:r>
              <w:t>CCS a CCU je jedinou cestou, jak se zbavit CO2 z technologických a tepelných emisí</w:t>
            </w:r>
          </w:p>
        </w:tc>
        <w:tc>
          <w:tcPr>
            <w:tcW w:w="4814" w:type="dxa"/>
          </w:tcPr>
          <w:p w14:paraId="028430EA" w14:textId="77777777" w:rsidR="00BB19EF" w:rsidRDefault="00BB19EF" w:rsidP="00D9660D">
            <w:pPr>
              <w:pStyle w:val="SWOTnadpis"/>
            </w:pPr>
            <w:r w:rsidRPr="00F2244F">
              <w:t>SLABÉ STRÁNKY</w:t>
            </w:r>
          </w:p>
          <w:p w14:paraId="24553456" w14:textId="77777777" w:rsidR="00BB19EF" w:rsidRDefault="00BB19EF" w:rsidP="00BB19EF">
            <w:pPr>
              <w:pStyle w:val="SWOTtext"/>
            </w:pPr>
            <w:r>
              <w:t>CCS/CCU je velmi drahé</w:t>
            </w:r>
          </w:p>
          <w:p w14:paraId="73C58AFA" w14:textId="77777777" w:rsidR="00BB19EF" w:rsidRDefault="00BB19EF" w:rsidP="00BB19EF">
            <w:pPr>
              <w:pStyle w:val="SWOTtext"/>
            </w:pPr>
            <w:r>
              <w:t>nemáme žádné vhodné velké úložiště pro CCS</w:t>
            </w:r>
          </w:p>
          <w:p w14:paraId="7C719174" w14:textId="77777777" w:rsidR="00BB19EF" w:rsidRDefault="00BB19EF" w:rsidP="00BB19EF">
            <w:pPr>
              <w:pStyle w:val="SWOTtext"/>
            </w:pPr>
            <w:r>
              <w:t>CCU technologie nejsou ještě propracované</w:t>
            </w:r>
          </w:p>
          <w:p w14:paraId="2BE5FA11" w14:textId="77777777" w:rsidR="00BB19EF" w:rsidRDefault="00BB19EF" w:rsidP="00BB19EF">
            <w:pPr>
              <w:pStyle w:val="SWOTtext"/>
            </w:pPr>
            <w:r>
              <w:t xml:space="preserve">je nutné zajistit, aby CCS/CCU nevytvořilo při daném energetickém mixu více CO2, než ho zlikviduje </w:t>
            </w:r>
          </w:p>
          <w:p w14:paraId="30B71972" w14:textId="77777777" w:rsidR="00BB19EF" w:rsidRDefault="00BB19EF" w:rsidP="00BB19EF">
            <w:pPr>
              <w:pStyle w:val="SWOTtext"/>
            </w:pPr>
            <w:r>
              <w:t>Není známý stav po naplnění úložiště a náklady spojené s jeho následnou údržbou a bezpečnostními opatřeními</w:t>
            </w:r>
          </w:p>
        </w:tc>
      </w:tr>
      <w:tr w:rsidR="00BB19EF" w14:paraId="723290AD" w14:textId="77777777" w:rsidTr="00D9660D">
        <w:tc>
          <w:tcPr>
            <w:tcW w:w="4814" w:type="dxa"/>
          </w:tcPr>
          <w:p w14:paraId="78CDB89F" w14:textId="77777777" w:rsidR="00BB19EF" w:rsidRDefault="00BB19EF" w:rsidP="00D9660D">
            <w:pPr>
              <w:pStyle w:val="SWOTnadpis"/>
            </w:pPr>
            <w:r w:rsidRPr="00F2244F">
              <w:t>PŘÍLEŽITOSTI</w:t>
            </w:r>
          </w:p>
          <w:p w14:paraId="0730A107" w14:textId="77777777" w:rsidR="00BB19EF" w:rsidRDefault="00BB19EF" w:rsidP="00BB19EF">
            <w:pPr>
              <w:pStyle w:val="SWOTtext"/>
            </w:pPr>
            <w:r>
              <w:t>Implementace nových technologií</w:t>
            </w:r>
          </w:p>
        </w:tc>
        <w:tc>
          <w:tcPr>
            <w:tcW w:w="4814" w:type="dxa"/>
          </w:tcPr>
          <w:p w14:paraId="6F9E475B" w14:textId="77777777" w:rsidR="00BB19EF" w:rsidRDefault="00BB19EF" w:rsidP="00D9660D">
            <w:pPr>
              <w:pStyle w:val="SWOTnadpis"/>
            </w:pPr>
            <w:r w:rsidRPr="00F2244F">
              <w:t>HROZBY</w:t>
            </w:r>
          </w:p>
          <w:p w14:paraId="262468A5" w14:textId="77777777" w:rsidR="00BB19EF" w:rsidRDefault="00BB19EF" w:rsidP="00BB19EF">
            <w:pPr>
              <w:pStyle w:val="SWOTtext"/>
            </w:pPr>
            <w:r>
              <w:t>celkové náklady</w:t>
            </w:r>
          </w:p>
          <w:p w14:paraId="5DCF3BB6" w14:textId="77777777" w:rsidR="00BB19EF" w:rsidRDefault="00BB19EF" w:rsidP="00BB19EF">
            <w:pPr>
              <w:pStyle w:val="SWOTtext"/>
            </w:pPr>
            <w:r>
              <w:t>absence infrastruktury pro dopravu a zpracování zachyceného CO2</w:t>
            </w:r>
          </w:p>
        </w:tc>
      </w:tr>
    </w:tbl>
    <w:p w14:paraId="18E53BB4" w14:textId="77777777" w:rsidR="00BB19EF" w:rsidRDefault="00BB19EF" w:rsidP="00BB19EF"/>
    <w:p w14:paraId="2D302FCC" w14:textId="77777777" w:rsidR="00BB19EF" w:rsidRDefault="00BB19EF" w:rsidP="00BB19EF">
      <w:r>
        <w:t>Technologie pro zachycování a ukládání uhlíku by umožnila výrazné snížení emisí bez ohledu na využívané palivo a technologickou část výroby. Masivnějšímu rozvoji technologie prozatím brání vysoké investiční náklady. Podle studie Evropské komise by se náklady na instalaci a provoz technologie CCS vyplatili při ceně emisní povolenky v intervalu 60-80 EUR/tCO</w:t>
      </w:r>
      <w:r w:rsidRPr="000F00E8">
        <w:t>2</w:t>
      </w:r>
      <w:r>
        <w:t>, IEA pak uvádí cenu v rozmezí 30-50 USD/tCO</w:t>
      </w:r>
      <w:r w:rsidRPr="000F00E8">
        <w:t>2</w:t>
      </w:r>
      <w:r>
        <w:t>.</w:t>
      </w:r>
    </w:p>
    <w:p w14:paraId="2CA682EC" w14:textId="77777777" w:rsidR="00BB19EF" w:rsidRDefault="00BB19EF" w:rsidP="00D9660D">
      <w:pPr>
        <w:pStyle w:val="Nadpis5"/>
      </w:pPr>
      <w:r>
        <w:t>Vytápění elektřinou z OZE</w:t>
      </w:r>
    </w:p>
    <w:tbl>
      <w:tblPr>
        <w:tblStyle w:val="Mkatabulky"/>
        <w:tblW w:w="0" w:type="auto"/>
        <w:tblLook w:val="04A0" w:firstRow="1" w:lastRow="0" w:firstColumn="1" w:lastColumn="0" w:noHBand="0" w:noVBand="1"/>
      </w:tblPr>
      <w:tblGrid>
        <w:gridCol w:w="4814"/>
        <w:gridCol w:w="4814"/>
      </w:tblGrid>
      <w:tr w:rsidR="00BB19EF" w14:paraId="6589C24E" w14:textId="77777777" w:rsidTr="00D9660D">
        <w:tc>
          <w:tcPr>
            <w:tcW w:w="4814" w:type="dxa"/>
          </w:tcPr>
          <w:p w14:paraId="0AF95B19" w14:textId="77777777" w:rsidR="00BB19EF" w:rsidRPr="00F2244F" w:rsidRDefault="00BB19EF" w:rsidP="00D9660D">
            <w:pPr>
              <w:pStyle w:val="SWOTnadpis"/>
            </w:pPr>
            <w:r w:rsidRPr="00F2244F">
              <w:t>SILNÉ STRÁNKY</w:t>
            </w:r>
          </w:p>
          <w:p w14:paraId="1B288CE0" w14:textId="77777777" w:rsidR="00BB19EF" w:rsidRDefault="00BB19EF" w:rsidP="00BB19EF">
            <w:pPr>
              <w:pStyle w:val="SWOTtext"/>
            </w:pPr>
            <w:r>
              <w:t>Využití bezemisní elektřiny</w:t>
            </w:r>
          </w:p>
          <w:p w14:paraId="7DB12917" w14:textId="77777777" w:rsidR="00BB19EF" w:rsidRPr="00AE4C57" w:rsidRDefault="00BB19EF" w:rsidP="00BB19EF">
            <w:pPr>
              <w:pStyle w:val="SWOTtext"/>
            </w:pPr>
            <w:r>
              <w:t>Možnost si vyrábět část elektřiny z vlastních zdrojů</w:t>
            </w:r>
          </w:p>
        </w:tc>
        <w:tc>
          <w:tcPr>
            <w:tcW w:w="4814" w:type="dxa"/>
          </w:tcPr>
          <w:p w14:paraId="10824EA5" w14:textId="77777777" w:rsidR="00BB19EF" w:rsidRDefault="00BB19EF" w:rsidP="00D9660D">
            <w:pPr>
              <w:pStyle w:val="SWOTnadpis"/>
            </w:pPr>
            <w:r w:rsidRPr="00F2244F">
              <w:t>SLABÉ STRÁNKY</w:t>
            </w:r>
          </w:p>
          <w:p w14:paraId="720FCA02" w14:textId="77777777" w:rsidR="00BB19EF" w:rsidRDefault="00BB19EF" w:rsidP="00BB19EF">
            <w:pPr>
              <w:pStyle w:val="SWOTtext"/>
            </w:pPr>
            <w:r>
              <w:t>Investiční náklady</w:t>
            </w:r>
          </w:p>
          <w:p w14:paraId="62C5A629" w14:textId="77777777" w:rsidR="00BB19EF" w:rsidRDefault="00BB19EF" w:rsidP="00BB19EF">
            <w:pPr>
              <w:pStyle w:val="SWOTtext"/>
            </w:pPr>
            <w:r>
              <w:t>Nedostatek elektřiny z OZE</w:t>
            </w:r>
          </w:p>
          <w:p w14:paraId="5384616A" w14:textId="77777777" w:rsidR="00BB19EF" w:rsidRDefault="00BB19EF" w:rsidP="00BB19EF">
            <w:pPr>
              <w:pStyle w:val="SWOTtext"/>
            </w:pPr>
            <w:r>
              <w:t>Vyšší cena elektrické energie</w:t>
            </w:r>
          </w:p>
          <w:p w14:paraId="1899F647" w14:textId="77777777" w:rsidR="00BB19EF" w:rsidRDefault="00BB19EF" w:rsidP="00D9660D">
            <w:pPr>
              <w:pStyle w:val="SWOTtext"/>
              <w:numPr>
                <w:ilvl w:val="0"/>
                <w:numId w:val="0"/>
              </w:numPr>
              <w:ind w:left="171" w:hanging="142"/>
            </w:pPr>
          </w:p>
        </w:tc>
      </w:tr>
      <w:tr w:rsidR="00BB19EF" w14:paraId="5CA5557E" w14:textId="77777777" w:rsidTr="00D9660D">
        <w:tc>
          <w:tcPr>
            <w:tcW w:w="4814" w:type="dxa"/>
          </w:tcPr>
          <w:p w14:paraId="70F0133C" w14:textId="77777777" w:rsidR="00BB19EF" w:rsidRDefault="00BB19EF" w:rsidP="00D9660D">
            <w:pPr>
              <w:pStyle w:val="SWOTnadpis"/>
            </w:pPr>
            <w:r w:rsidRPr="00F2244F">
              <w:t>PŘÍLEŽITOSTI</w:t>
            </w:r>
          </w:p>
          <w:p w14:paraId="451ECA06" w14:textId="77777777" w:rsidR="00BB19EF" w:rsidRDefault="00BB19EF" w:rsidP="00BB19EF">
            <w:pPr>
              <w:pStyle w:val="SWOTtext"/>
            </w:pPr>
            <w:r>
              <w:t>Snížení emisí</w:t>
            </w:r>
          </w:p>
        </w:tc>
        <w:tc>
          <w:tcPr>
            <w:tcW w:w="4814" w:type="dxa"/>
          </w:tcPr>
          <w:p w14:paraId="4939314E" w14:textId="77777777" w:rsidR="00BB19EF" w:rsidRDefault="00BB19EF" w:rsidP="00D9660D">
            <w:pPr>
              <w:pStyle w:val="SWOTnadpis"/>
            </w:pPr>
            <w:r w:rsidRPr="00F2244F">
              <w:t>HROZBY</w:t>
            </w:r>
          </w:p>
          <w:p w14:paraId="3225511B" w14:textId="77777777" w:rsidR="00BB19EF" w:rsidRDefault="00BB19EF" w:rsidP="00BB19EF">
            <w:pPr>
              <w:pStyle w:val="SWOTtext"/>
            </w:pPr>
            <w:r>
              <w:t>Změny ceny elektřiny z OZE</w:t>
            </w:r>
          </w:p>
        </w:tc>
      </w:tr>
    </w:tbl>
    <w:p w14:paraId="4DCDB710" w14:textId="77777777" w:rsidR="00BB19EF" w:rsidRDefault="00BB19EF" w:rsidP="00BB19EF"/>
    <w:p w14:paraId="67F4B70E" w14:textId="77777777" w:rsidR="00BB19EF" w:rsidRDefault="00BB19EF" w:rsidP="00BB19EF">
      <w:r>
        <w:t>Využití elektřiny k vytápění pecí je spíše použitelné při výrobě keramiky než cihel. Je možné kombinovat vytápění plynem a elektřinou. Při úplné náhradě plynu elektřinou náklady vzrostou zhruba čtyřikrát. Je možné částečně využívat i elektřinu vyrobenou z vlastních zdrojů OZE, ta vzhledem k obrovskému požadavku na energie v cihlářské a keramické výrobě, bude ale hrát jen malou roli.</w:t>
      </w:r>
    </w:p>
    <w:p w14:paraId="321F708C" w14:textId="77777777" w:rsidR="00BB19EF" w:rsidRDefault="00BB19EF" w:rsidP="00BB19EF"/>
    <w:p w14:paraId="7B2D8A3D" w14:textId="77777777" w:rsidR="00BB19EF" w:rsidRDefault="00BB19EF" w:rsidP="00D9660D">
      <w:pPr>
        <w:pStyle w:val="Nadpis5"/>
      </w:pPr>
      <w:r>
        <w:t>Přeplňování pecí kyslíkem</w:t>
      </w:r>
    </w:p>
    <w:tbl>
      <w:tblPr>
        <w:tblStyle w:val="Mkatabulky"/>
        <w:tblW w:w="0" w:type="auto"/>
        <w:tblLook w:val="04A0" w:firstRow="1" w:lastRow="0" w:firstColumn="1" w:lastColumn="0" w:noHBand="0" w:noVBand="1"/>
      </w:tblPr>
      <w:tblGrid>
        <w:gridCol w:w="4814"/>
        <w:gridCol w:w="4814"/>
      </w:tblGrid>
      <w:tr w:rsidR="00BB19EF" w14:paraId="5814F928" w14:textId="77777777" w:rsidTr="00D9660D">
        <w:tc>
          <w:tcPr>
            <w:tcW w:w="4814" w:type="dxa"/>
          </w:tcPr>
          <w:p w14:paraId="1D1D4F22" w14:textId="77777777" w:rsidR="00BB19EF" w:rsidRPr="00F2244F" w:rsidRDefault="00BB19EF" w:rsidP="00D9660D">
            <w:pPr>
              <w:pStyle w:val="SWOTnadpis"/>
            </w:pPr>
            <w:r w:rsidRPr="00F2244F">
              <w:t>SILNÉ STRÁNKY</w:t>
            </w:r>
          </w:p>
          <w:p w14:paraId="08718054" w14:textId="77777777" w:rsidR="00BB19EF" w:rsidRPr="00AE4C57" w:rsidRDefault="00BB19EF" w:rsidP="00BB19EF">
            <w:pPr>
              <w:pStyle w:val="SWOTtext"/>
            </w:pPr>
            <w:r>
              <w:t>Snížení spotřeby paliva díky vyšší teplotě spalování</w:t>
            </w:r>
          </w:p>
        </w:tc>
        <w:tc>
          <w:tcPr>
            <w:tcW w:w="4814" w:type="dxa"/>
          </w:tcPr>
          <w:p w14:paraId="0554DA1B" w14:textId="77777777" w:rsidR="00BB19EF" w:rsidRDefault="00BB19EF" w:rsidP="00D9660D">
            <w:pPr>
              <w:pStyle w:val="SWOTnadpis"/>
            </w:pPr>
            <w:r w:rsidRPr="00F2244F">
              <w:t>SLABÉ STRÁNKY</w:t>
            </w:r>
          </w:p>
          <w:p w14:paraId="233FEB24" w14:textId="77777777" w:rsidR="00BB19EF" w:rsidRDefault="00BB19EF" w:rsidP="00BB19EF">
            <w:pPr>
              <w:pStyle w:val="SWOTtext"/>
            </w:pPr>
            <w:r>
              <w:t>Jde o novou technologie</w:t>
            </w:r>
          </w:p>
          <w:p w14:paraId="662C99CB" w14:textId="77777777" w:rsidR="00BB19EF" w:rsidRDefault="00BB19EF" w:rsidP="00BB19EF">
            <w:pPr>
              <w:pStyle w:val="SWOTtext"/>
            </w:pPr>
            <w:r>
              <w:t>Investiční náklady a provozní náklady</w:t>
            </w:r>
          </w:p>
        </w:tc>
      </w:tr>
      <w:tr w:rsidR="00BB19EF" w14:paraId="78767FE9" w14:textId="77777777" w:rsidTr="00D9660D">
        <w:tc>
          <w:tcPr>
            <w:tcW w:w="4814" w:type="dxa"/>
          </w:tcPr>
          <w:p w14:paraId="37A74966" w14:textId="77777777" w:rsidR="00BB19EF" w:rsidRDefault="00BB19EF" w:rsidP="00D9660D">
            <w:pPr>
              <w:pStyle w:val="SWOTnadpis"/>
            </w:pPr>
            <w:r w:rsidRPr="00F2244F">
              <w:t>PŘÍLEŽITOSTI</w:t>
            </w:r>
          </w:p>
          <w:p w14:paraId="27B7AE0A" w14:textId="77777777" w:rsidR="00BB19EF" w:rsidRDefault="00BB19EF" w:rsidP="00BB19EF">
            <w:pPr>
              <w:pStyle w:val="SWOTtext"/>
            </w:pPr>
            <w:r>
              <w:t>Snížení emisí CO2</w:t>
            </w:r>
          </w:p>
          <w:p w14:paraId="4C9C8342" w14:textId="77777777" w:rsidR="00BB19EF" w:rsidRDefault="00BB19EF" w:rsidP="00D9660D">
            <w:pPr>
              <w:pStyle w:val="SWOTtext"/>
              <w:numPr>
                <w:ilvl w:val="0"/>
                <w:numId w:val="0"/>
              </w:numPr>
            </w:pPr>
          </w:p>
        </w:tc>
        <w:tc>
          <w:tcPr>
            <w:tcW w:w="4814" w:type="dxa"/>
          </w:tcPr>
          <w:p w14:paraId="2B645BB6" w14:textId="77777777" w:rsidR="00BB19EF" w:rsidRDefault="00BB19EF" w:rsidP="00D9660D">
            <w:pPr>
              <w:pStyle w:val="SWOTnadpis"/>
            </w:pPr>
            <w:r w:rsidRPr="00F2244F">
              <w:t>HROZBY</w:t>
            </w:r>
          </w:p>
          <w:p w14:paraId="441F1BB3" w14:textId="77777777" w:rsidR="00BB19EF" w:rsidRDefault="00BB19EF" w:rsidP="00BB19EF">
            <w:pPr>
              <w:pStyle w:val="SWOTtext"/>
            </w:pPr>
            <w:r>
              <w:t>Ekonomika provozu</w:t>
            </w:r>
          </w:p>
        </w:tc>
      </w:tr>
    </w:tbl>
    <w:p w14:paraId="7515FE55" w14:textId="77777777" w:rsidR="00BB19EF" w:rsidRDefault="00BB19EF" w:rsidP="00BB19EF">
      <w:bookmarkStart w:id="175" w:name="_Toc56529664"/>
    </w:p>
    <w:p w14:paraId="67CB0A46" w14:textId="77777777" w:rsidR="00BB19EF" w:rsidRPr="008E40B6" w:rsidRDefault="00BB19EF" w:rsidP="00BB19EF">
      <w:r w:rsidRPr="008E40B6">
        <w:lastRenderedPageBreak/>
        <w:t xml:space="preserve">Pro již instalovaná zařízení je technicky možné nahradit spalovací vzduch kyslíkem ve 30 %, což odpovídá úspoře energie asi o 7 %. Teoretické spalování v čistě kyslíkové atmosféře by podle výrobce pecí znamenalo snížení spotřeby paliva, a tedy i vypouštěných emisí o 20 %, ale také nárůst nákladů o 50 %. </w:t>
      </w:r>
      <w:r>
        <w:t>T</w:t>
      </w:r>
      <w:r w:rsidRPr="008E40B6">
        <w:t>ato možnost úspory paliva se zatím v praxi nevyužívá</w:t>
      </w:r>
      <w:r>
        <w:t xml:space="preserve"> a je vhodná více pro keramickou než cihlářskou výrobu.</w:t>
      </w:r>
    </w:p>
    <w:p w14:paraId="735601F5" w14:textId="77777777" w:rsidR="00BB19EF" w:rsidRDefault="00BB19EF" w:rsidP="00D9660D">
      <w:pPr>
        <w:pStyle w:val="Nadpis5"/>
      </w:pPr>
      <w:r>
        <w:t xml:space="preserve">Využití </w:t>
      </w:r>
      <w:proofErr w:type="spellStart"/>
      <w:r>
        <w:t>biometanu</w:t>
      </w:r>
      <w:bookmarkEnd w:id="175"/>
      <w:proofErr w:type="spellEnd"/>
      <w:r>
        <w:t xml:space="preserve"> jako paliva</w:t>
      </w:r>
    </w:p>
    <w:tbl>
      <w:tblPr>
        <w:tblStyle w:val="Mkatabulky"/>
        <w:tblW w:w="0" w:type="auto"/>
        <w:tblLook w:val="04A0" w:firstRow="1" w:lastRow="0" w:firstColumn="1" w:lastColumn="0" w:noHBand="0" w:noVBand="1"/>
      </w:tblPr>
      <w:tblGrid>
        <w:gridCol w:w="4814"/>
        <w:gridCol w:w="4814"/>
      </w:tblGrid>
      <w:tr w:rsidR="00BB19EF" w14:paraId="0AB2EE08" w14:textId="77777777" w:rsidTr="00D9660D">
        <w:tc>
          <w:tcPr>
            <w:tcW w:w="4814" w:type="dxa"/>
          </w:tcPr>
          <w:p w14:paraId="45960EBD" w14:textId="77777777" w:rsidR="00BB19EF" w:rsidRPr="00F2244F" w:rsidRDefault="00BB19EF" w:rsidP="00D9660D">
            <w:pPr>
              <w:pStyle w:val="SWOTnadpis"/>
            </w:pPr>
            <w:r w:rsidRPr="00F2244F">
              <w:t>SILNÉ STRÁNKY</w:t>
            </w:r>
          </w:p>
          <w:p w14:paraId="28C03085" w14:textId="77777777" w:rsidR="00BB19EF" w:rsidRDefault="00BB19EF" w:rsidP="00BB19EF">
            <w:pPr>
              <w:pStyle w:val="SWOTtext"/>
            </w:pPr>
            <w:r>
              <w:t>Minimální změny technologie</w:t>
            </w:r>
          </w:p>
          <w:p w14:paraId="70121935" w14:textId="77777777" w:rsidR="00BB19EF" w:rsidRPr="00AE4C57" w:rsidRDefault="00BB19EF" w:rsidP="00BB19EF">
            <w:pPr>
              <w:pStyle w:val="SWOTtext"/>
            </w:pPr>
            <w:r>
              <w:t>Bezemisní palivo</w:t>
            </w:r>
          </w:p>
        </w:tc>
        <w:tc>
          <w:tcPr>
            <w:tcW w:w="4814" w:type="dxa"/>
          </w:tcPr>
          <w:p w14:paraId="015DFD9E" w14:textId="77777777" w:rsidR="00BB19EF" w:rsidRDefault="00BB19EF" w:rsidP="00D9660D">
            <w:pPr>
              <w:pStyle w:val="SWOTnadpis"/>
            </w:pPr>
            <w:r w:rsidRPr="00F2244F">
              <w:t>SLABÉ STRÁNKY</w:t>
            </w:r>
          </w:p>
          <w:p w14:paraId="0DD75784" w14:textId="77777777" w:rsidR="00BB19EF" w:rsidRDefault="00BB19EF" w:rsidP="00BB19EF">
            <w:pPr>
              <w:pStyle w:val="SWOTtext"/>
            </w:pPr>
            <w:r>
              <w:t xml:space="preserve">Nutnost transportu </w:t>
            </w:r>
            <w:proofErr w:type="spellStart"/>
            <w:r>
              <w:t>biometanu</w:t>
            </w:r>
            <w:proofErr w:type="spellEnd"/>
            <w:r>
              <w:t xml:space="preserve"> nebo nákupu </w:t>
            </w:r>
            <w:proofErr w:type="spellStart"/>
            <w:r>
              <w:t>biometanových</w:t>
            </w:r>
            <w:proofErr w:type="spellEnd"/>
            <w:r>
              <w:t xml:space="preserve"> certifikátů</w:t>
            </w:r>
          </w:p>
          <w:p w14:paraId="19451083" w14:textId="77777777" w:rsidR="00BB19EF" w:rsidRDefault="00BB19EF" w:rsidP="00BB19EF">
            <w:pPr>
              <w:pStyle w:val="SWOTtext"/>
            </w:pPr>
            <w:r>
              <w:t>Vyšší provozní náklady</w:t>
            </w:r>
          </w:p>
          <w:p w14:paraId="0997415B" w14:textId="77777777" w:rsidR="00BB19EF" w:rsidRDefault="00BB19EF" w:rsidP="00BB19EF">
            <w:pPr>
              <w:pStyle w:val="SWOTtext"/>
            </w:pPr>
            <w:r>
              <w:t>Nová technologie</w:t>
            </w:r>
          </w:p>
        </w:tc>
      </w:tr>
      <w:tr w:rsidR="00BB19EF" w14:paraId="36A1D12D" w14:textId="77777777" w:rsidTr="00D9660D">
        <w:tc>
          <w:tcPr>
            <w:tcW w:w="4814" w:type="dxa"/>
          </w:tcPr>
          <w:p w14:paraId="0D6259F3" w14:textId="77777777" w:rsidR="00BB19EF" w:rsidRDefault="00BB19EF" w:rsidP="00D9660D">
            <w:pPr>
              <w:pStyle w:val="SWOTnadpis"/>
            </w:pPr>
            <w:r w:rsidRPr="00F2244F">
              <w:t>PŘÍLEŽITOSTI</w:t>
            </w:r>
          </w:p>
          <w:p w14:paraId="1121817B" w14:textId="77777777" w:rsidR="00BB19EF" w:rsidRDefault="00BB19EF" w:rsidP="00BB19EF">
            <w:pPr>
              <w:pStyle w:val="SWOTtext"/>
            </w:pPr>
            <w:r>
              <w:t xml:space="preserve">Napojení na lokální výrobce </w:t>
            </w:r>
            <w:proofErr w:type="spellStart"/>
            <w:r>
              <w:t>biometanu</w:t>
            </w:r>
            <w:proofErr w:type="spellEnd"/>
          </w:p>
        </w:tc>
        <w:tc>
          <w:tcPr>
            <w:tcW w:w="4814" w:type="dxa"/>
          </w:tcPr>
          <w:p w14:paraId="4D70FE5F" w14:textId="77777777" w:rsidR="00BB19EF" w:rsidRDefault="00BB19EF" w:rsidP="00D9660D">
            <w:pPr>
              <w:pStyle w:val="SWOTnadpis"/>
            </w:pPr>
            <w:r w:rsidRPr="00F2244F">
              <w:t>HROZBY</w:t>
            </w:r>
          </w:p>
          <w:p w14:paraId="02DB6AEE" w14:textId="77777777" w:rsidR="00BB19EF" w:rsidRDefault="00BB19EF" w:rsidP="00BB19EF">
            <w:pPr>
              <w:pStyle w:val="SWOTtext"/>
            </w:pPr>
            <w:r>
              <w:t xml:space="preserve">Nedostatek </w:t>
            </w:r>
            <w:proofErr w:type="spellStart"/>
            <w:r>
              <w:t>biometanu</w:t>
            </w:r>
            <w:proofErr w:type="spellEnd"/>
            <w:r>
              <w:t xml:space="preserve"> </w:t>
            </w:r>
          </w:p>
        </w:tc>
      </w:tr>
    </w:tbl>
    <w:p w14:paraId="78E28556" w14:textId="77777777" w:rsidR="00BB19EF" w:rsidRDefault="00BB19EF" w:rsidP="00BB19EF"/>
    <w:p w14:paraId="25222ADB" w14:textId="77777777" w:rsidR="00BB19EF" w:rsidRPr="008E40B6" w:rsidRDefault="00BB19EF" w:rsidP="00BB19EF">
      <w:bookmarkStart w:id="176" w:name="_Toc56529667"/>
      <w:r w:rsidRPr="008E40B6">
        <w:t>S ohledem na jeho čistotu</w:t>
      </w:r>
      <w:r>
        <w:t xml:space="preserve"> </w:t>
      </w:r>
      <w:proofErr w:type="spellStart"/>
      <w:r>
        <w:t>biometanu</w:t>
      </w:r>
      <w:proofErr w:type="spellEnd"/>
      <w:r w:rsidRPr="008E40B6">
        <w:t xml:space="preserve"> (</w:t>
      </w:r>
      <w:r w:rsidRPr="008E40B6">
        <w:rPr>
          <w:rFonts w:cstheme="minorHAnsi"/>
        </w:rPr>
        <w:t>&gt;</w:t>
      </w:r>
      <w:r w:rsidRPr="008E40B6">
        <w:t xml:space="preserve"> 98 % CH</w:t>
      </w:r>
      <w:r w:rsidRPr="008E40B6">
        <w:rPr>
          <w:vertAlign w:val="subscript"/>
        </w:rPr>
        <w:t>4</w:t>
      </w:r>
      <w:r w:rsidRPr="008E40B6">
        <w:t xml:space="preserve">), nejsou potřeba žádné úpravy technologií pece a hořáků. Vlastní lokální produkce </w:t>
      </w:r>
      <w:proofErr w:type="spellStart"/>
      <w:r w:rsidRPr="008E40B6">
        <w:t>biometanu</w:t>
      </w:r>
      <w:proofErr w:type="spellEnd"/>
      <w:r w:rsidRPr="008E40B6">
        <w:t xml:space="preserve"> z biomasy však není s ohledem na potřebné objemy použitelná.</w:t>
      </w:r>
      <w:r>
        <w:t xml:space="preserve"> </w:t>
      </w:r>
      <w:proofErr w:type="spellStart"/>
      <w:r>
        <w:t>Biometan</w:t>
      </w:r>
      <w:proofErr w:type="spellEnd"/>
      <w:r>
        <w:t xml:space="preserve"> by se musel dovážet, což by dále zvýšilo náklady, respektive by bylo možné nakupovat certifikáty a využívat </w:t>
      </w:r>
      <w:proofErr w:type="spellStart"/>
      <w:proofErr w:type="gramStart"/>
      <w:r>
        <w:t>biometan</w:t>
      </w:r>
      <w:proofErr w:type="spellEnd"/>
      <w:proofErr w:type="gramEnd"/>
      <w:r>
        <w:t xml:space="preserve"> pokud by byl vtláčen do normální plynárenské soustavy zemního plynu. </w:t>
      </w:r>
      <w:proofErr w:type="spellStart"/>
      <w:r>
        <w:t>Biometan</w:t>
      </w:r>
      <w:proofErr w:type="spellEnd"/>
      <w:r>
        <w:t xml:space="preserve"> se zatím v cihlářské výrobě v ČR nepoužil.</w:t>
      </w:r>
    </w:p>
    <w:bookmarkEnd w:id="176"/>
    <w:p w14:paraId="2AD2DBB7" w14:textId="77777777" w:rsidR="00BB19EF" w:rsidRDefault="00BB19EF" w:rsidP="00D9660D">
      <w:pPr>
        <w:pStyle w:val="Nadpis5"/>
      </w:pPr>
      <w:r>
        <w:t>Využití vodíku jako paliva</w:t>
      </w:r>
    </w:p>
    <w:tbl>
      <w:tblPr>
        <w:tblStyle w:val="Mkatabulky"/>
        <w:tblW w:w="0" w:type="auto"/>
        <w:tblLook w:val="04A0" w:firstRow="1" w:lastRow="0" w:firstColumn="1" w:lastColumn="0" w:noHBand="0" w:noVBand="1"/>
      </w:tblPr>
      <w:tblGrid>
        <w:gridCol w:w="4814"/>
        <w:gridCol w:w="4814"/>
      </w:tblGrid>
      <w:tr w:rsidR="00BB19EF" w14:paraId="36670F70" w14:textId="77777777" w:rsidTr="00D9660D">
        <w:tc>
          <w:tcPr>
            <w:tcW w:w="4814" w:type="dxa"/>
          </w:tcPr>
          <w:p w14:paraId="7643D23F" w14:textId="77777777" w:rsidR="00BB19EF" w:rsidRPr="00F2244F" w:rsidRDefault="00BB19EF" w:rsidP="00D9660D">
            <w:pPr>
              <w:pStyle w:val="SWOTnadpis"/>
            </w:pPr>
            <w:r w:rsidRPr="00F2244F">
              <w:t>SILNÉ STRÁNKY</w:t>
            </w:r>
          </w:p>
          <w:p w14:paraId="22E5A1C4" w14:textId="77777777" w:rsidR="00BB19EF" w:rsidRPr="00AE4C57" w:rsidRDefault="00BB19EF" w:rsidP="00BB19EF">
            <w:pPr>
              <w:pStyle w:val="SWOTtext"/>
            </w:pPr>
            <w:r>
              <w:t>Dokonale bezemisní palivo</w:t>
            </w:r>
          </w:p>
        </w:tc>
        <w:tc>
          <w:tcPr>
            <w:tcW w:w="4814" w:type="dxa"/>
          </w:tcPr>
          <w:p w14:paraId="5E7B9ED0" w14:textId="77777777" w:rsidR="00BB19EF" w:rsidRDefault="00BB19EF" w:rsidP="00D9660D">
            <w:pPr>
              <w:pStyle w:val="SWOTnadpis"/>
            </w:pPr>
            <w:r w:rsidRPr="00F2244F">
              <w:t>SLABÉ STRÁNKY</w:t>
            </w:r>
          </w:p>
          <w:p w14:paraId="47887DC2" w14:textId="77777777" w:rsidR="00BB19EF" w:rsidRDefault="00BB19EF" w:rsidP="00BB19EF">
            <w:pPr>
              <w:pStyle w:val="SWOTtext"/>
            </w:pPr>
            <w:r>
              <w:t>Nutnost výměny hořáků</w:t>
            </w:r>
          </w:p>
          <w:p w14:paraId="5A4D6067" w14:textId="77777777" w:rsidR="00BB19EF" w:rsidRDefault="00BB19EF" w:rsidP="00BB19EF">
            <w:pPr>
              <w:pStyle w:val="SWOTtext"/>
            </w:pPr>
            <w:r>
              <w:t>Možné problémy se vznikající vodní párou</w:t>
            </w:r>
          </w:p>
          <w:p w14:paraId="657842F5" w14:textId="77777777" w:rsidR="00BB19EF" w:rsidRDefault="00BB19EF" w:rsidP="00BB19EF">
            <w:pPr>
              <w:pStyle w:val="SWOTtext"/>
            </w:pPr>
            <w:r>
              <w:t>Vyšší provozní náklady</w:t>
            </w:r>
          </w:p>
          <w:p w14:paraId="51AD8E4A" w14:textId="77777777" w:rsidR="00BB19EF" w:rsidRDefault="00BB19EF" w:rsidP="00BB19EF">
            <w:pPr>
              <w:pStyle w:val="SWOTtext"/>
            </w:pPr>
            <w:r>
              <w:t xml:space="preserve">Nedostatek </w:t>
            </w:r>
            <w:proofErr w:type="spellStart"/>
            <w:r>
              <w:t>nízkoemisního</w:t>
            </w:r>
            <w:proofErr w:type="spellEnd"/>
            <w:r>
              <w:t xml:space="preserve"> vodíku</w:t>
            </w:r>
          </w:p>
          <w:p w14:paraId="0A388C32" w14:textId="77777777" w:rsidR="00BB19EF" w:rsidRDefault="00BB19EF" w:rsidP="00D9660D">
            <w:pPr>
              <w:pStyle w:val="SWOTtext"/>
              <w:numPr>
                <w:ilvl w:val="0"/>
                <w:numId w:val="0"/>
              </w:numPr>
              <w:ind w:left="171" w:hanging="142"/>
            </w:pPr>
          </w:p>
        </w:tc>
      </w:tr>
      <w:tr w:rsidR="00BB19EF" w14:paraId="1BD64B97" w14:textId="77777777" w:rsidTr="00D9660D">
        <w:tc>
          <w:tcPr>
            <w:tcW w:w="4814" w:type="dxa"/>
          </w:tcPr>
          <w:p w14:paraId="2AC81B26" w14:textId="77777777" w:rsidR="00BB19EF" w:rsidRDefault="00BB19EF" w:rsidP="00D9660D">
            <w:pPr>
              <w:pStyle w:val="SWOTnadpis"/>
            </w:pPr>
            <w:r w:rsidRPr="00F2244F">
              <w:t>PŘÍLEŽITOSTI</w:t>
            </w:r>
          </w:p>
          <w:p w14:paraId="59C64404" w14:textId="77777777" w:rsidR="00BB19EF" w:rsidRDefault="00BB19EF" w:rsidP="00BB19EF">
            <w:pPr>
              <w:pStyle w:val="SWOTtext"/>
            </w:pPr>
          </w:p>
        </w:tc>
        <w:tc>
          <w:tcPr>
            <w:tcW w:w="4814" w:type="dxa"/>
          </w:tcPr>
          <w:p w14:paraId="262C24AC" w14:textId="77777777" w:rsidR="00BB19EF" w:rsidRDefault="00BB19EF" w:rsidP="00D9660D">
            <w:pPr>
              <w:pStyle w:val="SWOTnadpis"/>
            </w:pPr>
            <w:r w:rsidRPr="00F2244F">
              <w:t>HROZBY</w:t>
            </w:r>
          </w:p>
          <w:p w14:paraId="06879E73" w14:textId="77777777" w:rsidR="00BB19EF" w:rsidRDefault="00BB19EF" w:rsidP="00BB19EF">
            <w:pPr>
              <w:pStyle w:val="SWOTtext"/>
            </w:pPr>
            <w:r>
              <w:t>Technologie nebude ekonomicky výhodná</w:t>
            </w:r>
          </w:p>
        </w:tc>
      </w:tr>
    </w:tbl>
    <w:p w14:paraId="071EA0F9" w14:textId="77777777" w:rsidR="00BB19EF" w:rsidRDefault="00BB19EF" w:rsidP="00BB19EF"/>
    <w:p w14:paraId="3D121E04" w14:textId="77777777" w:rsidR="00BB19EF" w:rsidRPr="008E40B6" w:rsidRDefault="00BB19EF" w:rsidP="00BB19EF">
      <w:bookmarkStart w:id="177" w:name="_Toc56529668"/>
      <w:r w:rsidRPr="008E40B6">
        <w:t>Problém produkce CO</w:t>
      </w:r>
      <w:r w:rsidRPr="008E40B6">
        <w:rPr>
          <w:vertAlign w:val="subscript"/>
        </w:rPr>
        <w:t>2</w:t>
      </w:r>
      <w:r w:rsidRPr="008E40B6">
        <w:t xml:space="preserve"> z paliva by definitivně vyřešilo nahrazení metanu vodíkem. Vodíková pec by vyžadovala výměnu hořáků a specifické komponenty pro řízení a distribuci plynu, jinak se design pece výrazně nemění. Zvýšený obsah vodní páry ve výparech ale zvyšuje riziko kondenzace a v kombinaci s chemickými látkami vnikajícími při transformačních procesech keramického materiálu může znamenat vyšší chemickou korozi systému. Technologie zatím není ověřená praxí.</w:t>
      </w:r>
      <w:r>
        <w:t xml:space="preserve"> Vodík se zatím v cihlářské výrobě v ČR nepoužil.</w:t>
      </w:r>
    </w:p>
    <w:bookmarkEnd w:id="177"/>
    <w:p w14:paraId="7B1643B6" w14:textId="77777777" w:rsidR="00BB19EF" w:rsidRDefault="00BB19EF" w:rsidP="00BB19EF"/>
    <w:p w14:paraId="7082EC39" w14:textId="77777777" w:rsidR="00D9660D" w:rsidRDefault="00D9660D" w:rsidP="00BB19EF"/>
    <w:p w14:paraId="33D19512" w14:textId="77777777" w:rsidR="00D9660D" w:rsidRDefault="00D9660D" w:rsidP="00D9660D">
      <w:pPr>
        <w:spacing w:after="200"/>
      </w:pPr>
    </w:p>
    <w:tbl>
      <w:tblPr>
        <w:tblW w:w="9771" w:type="dxa"/>
        <w:tblLayout w:type="fixed"/>
        <w:tblCellMar>
          <w:left w:w="70" w:type="dxa"/>
          <w:right w:w="70" w:type="dxa"/>
        </w:tblCellMar>
        <w:tblLook w:val="04A0" w:firstRow="1" w:lastRow="0" w:firstColumn="1" w:lastColumn="0" w:noHBand="0" w:noVBand="1"/>
      </w:tblPr>
      <w:tblGrid>
        <w:gridCol w:w="1292"/>
        <w:gridCol w:w="825"/>
        <w:gridCol w:w="708"/>
        <w:gridCol w:w="709"/>
        <w:gridCol w:w="1134"/>
        <w:gridCol w:w="992"/>
        <w:gridCol w:w="851"/>
        <w:gridCol w:w="1134"/>
        <w:gridCol w:w="1134"/>
        <w:gridCol w:w="992"/>
      </w:tblGrid>
      <w:tr w:rsidR="00D9660D" w14:paraId="265669A6" w14:textId="77777777" w:rsidTr="00D9660D">
        <w:trPr>
          <w:trHeight w:val="1164"/>
        </w:trPr>
        <w:tc>
          <w:tcPr>
            <w:tcW w:w="1292" w:type="dxa"/>
            <w:vMerge w:val="restart"/>
            <w:tcBorders>
              <w:top w:val="single" w:sz="8" w:space="0" w:color="auto"/>
              <w:left w:val="single" w:sz="8" w:space="0" w:color="auto"/>
              <w:bottom w:val="single" w:sz="8" w:space="0" w:color="000000"/>
              <w:right w:val="single" w:sz="8" w:space="0" w:color="auto"/>
            </w:tcBorders>
            <w:shd w:val="clear" w:color="auto" w:fill="BDD7EE"/>
            <w:noWrap/>
            <w:vAlign w:val="center"/>
            <w:hideMark/>
          </w:tcPr>
          <w:p w14:paraId="0A509EC5" w14:textId="77777777" w:rsidR="00D9660D" w:rsidRDefault="00D9660D" w:rsidP="00D9660D">
            <w:pPr>
              <w:spacing w:line="240" w:lineRule="auto"/>
              <w:rPr>
                <w:rFonts w:ascii="Calibri" w:hAnsi="Calibri" w:cs="Calibri"/>
                <w:b/>
                <w:bCs/>
                <w:color w:val="000000"/>
              </w:rPr>
            </w:pPr>
            <w:r>
              <w:rPr>
                <w:rFonts w:ascii="Calibri" w:hAnsi="Calibri" w:cs="Calibri"/>
                <w:b/>
                <w:bCs/>
                <w:color w:val="000000"/>
              </w:rPr>
              <w:t>Opatření ke snížení emisí CO2</w:t>
            </w:r>
          </w:p>
        </w:tc>
        <w:tc>
          <w:tcPr>
            <w:tcW w:w="2242" w:type="dxa"/>
            <w:gridSpan w:val="3"/>
            <w:tcBorders>
              <w:top w:val="single" w:sz="8" w:space="0" w:color="auto"/>
              <w:left w:val="nil"/>
              <w:bottom w:val="single" w:sz="4" w:space="0" w:color="auto"/>
              <w:right w:val="single" w:sz="4" w:space="0" w:color="auto"/>
            </w:tcBorders>
            <w:shd w:val="clear" w:color="auto" w:fill="BDD7EE"/>
            <w:vAlign w:val="center"/>
            <w:hideMark/>
          </w:tcPr>
          <w:p w14:paraId="51E7AD21" w14:textId="77777777" w:rsidR="00D9660D" w:rsidRDefault="00D9660D" w:rsidP="00D9660D">
            <w:pPr>
              <w:spacing w:line="240" w:lineRule="auto"/>
              <w:jc w:val="center"/>
              <w:rPr>
                <w:rFonts w:ascii="Calibri" w:hAnsi="Calibri" w:cs="Calibri"/>
                <w:b/>
                <w:bCs/>
                <w:i/>
                <w:iCs/>
                <w:color w:val="000000"/>
              </w:rPr>
            </w:pPr>
            <w:r>
              <w:rPr>
                <w:rFonts w:ascii="Calibri" w:hAnsi="Calibri" w:cs="Calibri"/>
                <w:b/>
                <w:bCs/>
                <w:i/>
                <w:iCs/>
                <w:color w:val="000000"/>
              </w:rPr>
              <w:t xml:space="preserve">Investice </w:t>
            </w:r>
            <w:r>
              <w:rPr>
                <w:rFonts w:ascii="Calibri" w:hAnsi="Calibri" w:cs="Calibri"/>
                <w:b/>
                <w:bCs/>
                <w:i/>
                <w:iCs/>
                <w:color w:val="000000"/>
              </w:rPr>
              <w:br/>
              <w:t>(mil. CZK)</w:t>
            </w:r>
          </w:p>
        </w:tc>
        <w:tc>
          <w:tcPr>
            <w:tcW w:w="2977" w:type="dxa"/>
            <w:gridSpan w:val="3"/>
            <w:tcBorders>
              <w:top w:val="single" w:sz="8" w:space="0" w:color="auto"/>
              <w:left w:val="nil"/>
              <w:bottom w:val="single" w:sz="4" w:space="0" w:color="auto"/>
              <w:right w:val="single" w:sz="4" w:space="0" w:color="000000"/>
            </w:tcBorders>
            <w:shd w:val="clear" w:color="auto" w:fill="BDD7EE"/>
            <w:vAlign w:val="center"/>
            <w:hideMark/>
          </w:tcPr>
          <w:p w14:paraId="3FE9A25B" w14:textId="77777777" w:rsidR="00D9660D" w:rsidRDefault="00D9660D" w:rsidP="00D9660D">
            <w:pPr>
              <w:spacing w:line="240" w:lineRule="auto"/>
              <w:rPr>
                <w:rFonts w:ascii="Calibri" w:hAnsi="Calibri" w:cs="Calibri"/>
                <w:b/>
                <w:bCs/>
                <w:i/>
                <w:iCs/>
                <w:color w:val="000000"/>
              </w:rPr>
            </w:pPr>
            <w:r>
              <w:rPr>
                <w:rFonts w:ascii="Calibri" w:hAnsi="Calibri" w:cs="Calibri"/>
                <w:b/>
                <w:bCs/>
                <w:i/>
                <w:iCs/>
                <w:color w:val="000000"/>
              </w:rPr>
              <w:t>Zvýšení provozních nákladů (mil CZK/rok)</w:t>
            </w:r>
          </w:p>
          <w:p w14:paraId="01064EF6" w14:textId="77777777" w:rsidR="00D9660D" w:rsidRDefault="00D9660D" w:rsidP="00D9660D">
            <w:pPr>
              <w:spacing w:line="240" w:lineRule="auto"/>
              <w:rPr>
                <w:rFonts w:ascii="Calibri" w:hAnsi="Calibri" w:cs="Calibri"/>
                <w:b/>
                <w:bCs/>
                <w:i/>
                <w:iCs/>
                <w:color w:val="000000"/>
              </w:rPr>
            </w:pPr>
            <w:r>
              <w:rPr>
                <w:rFonts w:ascii="Calibri" w:hAnsi="Calibri" w:cs="Calibri"/>
                <w:b/>
                <w:bCs/>
                <w:i/>
                <w:iCs/>
                <w:color w:val="000000"/>
              </w:rPr>
              <w:t xml:space="preserve">Požadavek na dodávky elektřiny </w:t>
            </w:r>
            <w:proofErr w:type="gramStart"/>
            <w:r>
              <w:rPr>
                <w:rFonts w:ascii="Calibri" w:hAnsi="Calibri" w:cs="Calibri"/>
                <w:b/>
                <w:bCs/>
                <w:i/>
                <w:iCs/>
                <w:color w:val="000000"/>
              </w:rPr>
              <w:t>z  OZE</w:t>
            </w:r>
            <w:proofErr w:type="gramEnd"/>
            <w:r>
              <w:rPr>
                <w:rFonts w:ascii="Calibri" w:hAnsi="Calibri" w:cs="Calibri"/>
                <w:b/>
                <w:bCs/>
                <w:i/>
                <w:iCs/>
                <w:color w:val="000000"/>
              </w:rPr>
              <w:t xml:space="preserve"> (</w:t>
            </w:r>
            <w:proofErr w:type="spellStart"/>
            <w:r>
              <w:rPr>
                <w:rFonts w:ascii="Calibri" w:hAnsi="Calibri" w:cs="Calibri"/>
                <w:b/>
                <w:bCs/>
                <w:i/>
                <w:iCs/>
                <w:color w:val="000000"/>
              </w:rPr>
              <w:t>MWh</w:t>
            </w:r>
            <w:proofErr w:type="spellEnd"/>
            <w:r>
              <w:rPr>
                <w:rFonts w:ascii="Calibri" w:hAnsi="Calibri" w:cs="Calibri"/>
                <w:b/>
                <w:bCs/>
                <w:i/>
                <w:iCs/>
                <w:color w:val="000000"/>
              </w:rPr>
              <w:t xml:space="preserve">/rok) </w:t>
            </w:r>
            <w:r>
              <w:rPr>
                <w:rFonts w:ascii="Calibri" w:hAnsi="Calibri" w:cs="Calibri"/>
                <w:b/>
                <w:bCs/>
                <w:i/>
                <w:iCs/>
                <w:color w:val="000000"/>
              </w:rPr>
              <w:br/>
              <w:t xml:space="preserve">Požadavek na dodávky </w:t>
            </w:r>
            <w:r>
              <w:rPr>
                <w:rFonts w:ascii="Calibri" w:hAnsi="Calibri" w:cs="Calibri"/>
                <w:b/>
                <w:bCs/>
                <w:i/>
                <w:iCs/>
                <w:color w:val="000000"/>
              </w:rPr>
              <w:lastRenderedPageBreak/>
              <w:t xml:space="preserve">obnovitelné energie (biomasa, H2, …) (MJ/rok) </w:t>
            </w:r>
          </w:p>
        </w:tc>
        <w:tc>
          <w:tcPr>
            <w:tcW w:w="1134" w:type="dxa"/>
            <w:tcBorders>
              <w:top w:val="single" w:sz="8" w:space="0" w:color="auto"/>
              <w:left w:val="nil"/>
              <w:bottom w:val="single" w:sz="4" w:space="0" w:color="auto"/>
              <w:right w:val="single" w:sz="4" w:space="0" w:color="auto"/>
            </w:tcBorders>
            <w:shd w:val="clear" w:color="auto" w:fill="BDD7EE"/>
            <w:vAlign w:val="center"/>
            <w:hideMark/>
          </w:tcPr>
          <w:p w14:paraId="6A0FD4EF" w14:textId="77777777" w:rsidR="00D9660D" w:rsidRDefault="00D9660D" w:rsidP="00D9660D">
            <w:pPr>
              <w:spacing w:line="240" w:lineRule="auto"/>
              <w:jc w:val="center"/>
              <w:rPr>
                <w:rFonts w:ascii="Calibri" w:hAnsi="Calibri" w:cs="Calibri"/>
                <w:b/>
                <w:bCs/>
                <w:i/>
                <w:iCs/>
                <w:color w:val="000000"/>
              </w:rPr>
            </w:pPr>
            <w:r>
              <w:rPr>
                <w:rFonts w:ascii="Calibri" w:hAnsi="Calibri" w:cs="Calibri"/>
                <w:b/>
                <w:bCs/>
                <w:i/>
                <w:iCs/>
                <w:color w:val="000000"/>
              </w:rPr>
              <w:lastRenderedPageBreak/>
              <w:t>Potenciál snížení emisí do roku 2050</w:t>
            </w:r>
          </w:p>
        </w:tc>
        <w:tc>
          <w:tcPr>
            <w:tcW w:w="1134"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7C68BD0C" w14:textId="77777777" w:rsidR="00D9660D" w:rsidRDefault="00D9660D" w:rsidP="00D9660D">
            <w:pPr>
              <w:spacing w:line="240" w:lineRule="auto"/>
              <w:rPr>
                <w:rFonts w:ascii="Calibri" w:hAnsi="Calibri" w:cs="Calibri"/>
                <w:b/>
                <w:bCs/>
                <w:i/>
                <w:iCs/>
                <w:color w:val="000000"/>
              </w:rPr>
            </w:pPr>
            <w:r>
              <w:rPr>
                <w:rFonts w:ascii="Calibri" w:hAnsi="Calibri" w:cs="Calibri"/>
                <w:b/>
                <w:bCs/>
                <w:i/>
                <w:iCs/>
                <w:color w:val="000000"/>
              </w:rPr>
              <w:t>Nezbytné podmínky realizace opatření</w:t>
            </w:r>
          </w:p>
        </w:tc>
        <w:tc>
          <w:tcPr>
            <w:tcW w:w="992"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59297410" w14:textId="77777777" w:rsidR="00D9660D" w:rsidRDefault="00D9660D" w:rsidP="00D9660D">
            <w:pPr>
              <w:spacing w:line="240" w:lineRule="auto"/>
              <w:rPr>
                <w:rFonts w:ascii="Calibri" w:hAnsi="Calibri" w:cs="Calibri"/>
                <w:b/>
                <w:bCs/>
                <w:i/>
                <w:iCs/>
                <w:color w:val="000000"/>
              </w:rPr>
            </w:pPr>
            <w:r>
              <w:rPr>
                <w:rFonts w:ascii="Calibri" w:hAnsi="Calibri" w:cs="Calibri"/>
                <w:b/>
                <w:bCs/>
                <w:i/>
                <w:iCs/>
                <w:color w:val="000000"/>
              </w:rPr>
              <w:t>Poznámka</w:t>
            </w:r>
          </w:p>
        </w:tc>
      </w:tr>
      <w:tr w:rsidR="00D9660D" w14:paraId="667D98DE" w14:textId="77777777" w:rsidTr="00D9660D">
        <w:trPr>
          <w:trHeight w:val="300"/>
        </w:trPr>
        <w:tc>
          <w:tcPr>
            <w:tcW w:w="1292" w:type="dxa"/>
            <w:vMerge/>
            <w:tcBorders>
              <w:top w:val="single" w:sz="8" w:space="0" w:color="auto"/>
              <w:left w:val="single" w:sz="8" w:space="0" w:color="auto"/>
              <w:bottom w:val="single" w:sz="8" w:space="0" w:color="000000"/>
              <w:right w:val="single" w:sz="8" w:space="0" w:color="auto"/>
            </w:tcBorders>
            <w:vAlign w:val="center"/>
            <w:hideMark/>
          </w:tcPr>
          <w:p w14:paraId="5C1FC4FE" w14:textId="77777777" w:rsidR="00D9660D" w:rsidRDefault="00D9660D" w:rsidP="00D9660D">
            <w:pPr>
              <w:rPr>
                <w:rFonts w:ascii="Calibri" w:hAnsi="Calibri" w:cs="Calibri"/>
                <w:b/>
                <w:bCs/>
                <w:color w:val="000000"/>
              </w:rPr>
            </w:pPr>
          </w:p>
        </w:tc>
        <w:tc>
          <w:tcPr>
            <w:tcW w:w="825" w:type="dxa"/>
            <w:tcBorders>
              <w:top w:val="nil"/>
              <w:left w:val="nil"/>
              <w:bottom w:val="single" w:sz="8" w:space="0" w:color="auto"/>
              <w:right w:val="single" w:sz="4" w:space="0" w:color="auto"/>
            </w:tcBorders>
            <w:shd w:val="clear" w:color="auto" w:fill="BDD7EE"/>
            <w:noWrap/>
            <w:vAlign w:val="center"/>
            <w:hideMark/>
          </w:tcPr>
          <w:p w14:paraId="49D52D3F"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708" w:type="dxa"/>
            <w:tcBorders>
              <w:top w:val="nil"/>
              <w:left w:val="nil"/>
              <w:bottom w:val="single" w:sz="8" w:space="0" w:color="auto"/>
              <w:right w:val="single" w:sz="4" w:space="0" w:color="auto"/>
            </w:tcBorders>
            <w:shd w:val="clear" w:color="auto" w:fill="BDD7EE"/>
            <w:noWrap/>
            <w:vAlign w:val="center"/>
            <w:hideMark/>
          </w:tcPr>
          <w:p w14:paraId="1235B616"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709" w:type="dxa"/>
            <w:tcBorders>
              <w:top w:val="nil"/>
              <w:left w:val="nil"/>
              <w:bottom w:val="single" w:sz="8" w:space="0" w:color="auto"/>
              <w:right w:val="single" w:sz="4" w:space="0" w:color="auto"/>
            </w:tcBorders>
            <w:shd w:val="clear" w:color="auto" w:fill="BDD7EE"/>
            <w:noWrap/>
            <w:vAlign w:val="center"/>
            <w:hideMark/>
          </w:tcPr>
          <w:p w14:paraId="3197288F"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1134" w:type="dxa"/>
            <w:tcBorders>
              <w:top w:val="nil"/>
              <w:left w:val="nil"/>
              <w:bottom w:val="single" w:sz="8" w:space="0" w:color="auto"/>
              <w:right w:val="single" w:sz="4" w:space="0" w:color="auto"/>
            </w:tcBorders>
            <w:shd w:val="clear" w:color="auto" w:fill="BDD7EE"/>
            <w:noWrap/>
            <w:vAlign w:val="center"/>
            <w:hideMark/>
          </w:tcPr>
          <w:p w14:paraId="0EFBC321"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992" w:type="dxa"/>
            <w:tcBorders>
              <w:top w:val="nil"/>
              <w:left w:val="nil"/>
              <w:bottom w:val="single" w:sz="8" w:space="0" w:color="auto"/>
              <w:right w:val="single" w:sz="4" w:space="0" w:color="auto"/>
            </w:tcBorders>
            <w:shd w:val="clear" w:color="auto" w:fill="BDD7EE"/>
            <w:noWrap/>
            <w:vAlign w:val="center"/>
            <w:hideMark/>
          </w:tcPr>
          <w:p w14:paraId="6B797FE9"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851" w:type="dxa"/>
            <w:tcBorders>
              <w:top w:val="nil"/>
              <w:left w:val="nil"/>
              <w:bottom w:val="single" w:sz="8" w:space="0" w:color="auto"/>
              <w:right w:val="single" w:sz="4" w:space="0" w:color="auto"/>
            </w:tcBorders>
            <w:shd w:val="clear" w:color="auto" w:fill="BDD7EE"/>
            <w:noWrap/>
            <w:vAlign w:val="center"/>
            <w:hideMark/>
          </w:tcPr>
          <w:p w14:paraId="2F2CECF4" w14:textId="77777777" w:rsidR="00D9660D" w:rsidRDefault="00D9660D" w:rsidP="00D9660D">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1134" w:type="dxa"/>
            <w:tcBorders>
              <w:top w:val="nil"/>
              <w:left w:val="nil"/>
              <w:bottom w:val="single" w:sz="8" w:space="0" w:color="auto"/>
              <w:right w:val="single" w:sz="4" w:space="0" w:color="auto"/>
            </w:tcBorders>
            <w:shd w:val="clear" w:color="auto" w:fill="BDD7EE"/>
            <w:noWrap/>
            <w:vAlign w:val="center"/>
            <w:hideMark/>
          </w:tcPr>
          <w:p w14:paraId="698B2847" w14:textId="77777777" w:rsidR="00D9660D" w:rsidRDefault="00D9660D" w:rsidP="00D9660D">
            <w:pPr>
              <w:spacing w:line="240" w:lineRule="auto"/>
              <w:rPr>
                <w:rFonts w:ascii="Calibri" w:hAnsi="Calibri" w:cs="Calibri"/>
                <w:color w:val="000000"/>
                <w:sz w:val="16"/>
                <w:szCs w:val="16"/>
              </w:rPr>
            </w:pPr>
            <w:r>
              <w:rPr>
                <w:rFonts w:ascii="Calibri" w:hAnsi="Calibri" w:cs="Calibri"/>
                <w:color w:val="000000"/>
                <w:sz w:val="16"/>
                <w:szCs w:val="16"/>
              </w:rPr>
              <w:t>% roku 2018</w:t>
            </w:r>
          </w:p>
        </w:tc>
        <w:tc>
          <w:tcPr>
            <w:tcW w:w="1134" w:type="dxa"/>
            <w:vMerge/>
            <w:tcBorders>
              <w:top w:val="single" w:sz="8" w:space="0" w:color="auto"/>
              <w:left w:val="single" w:sz="4" w:space="0" w:color="auto"/>
              <w:bottom w:val="single" w:sz="8" w:space="0" w:color="000000"/>
              <w:right w:val="single" w:sz="8" w:space="0" w:color="auto"/>
            </w:tcBorders>
            <w:vAlign w:val="center"/>
            <w:hideMark/>
          </w:tcPr>
          <w:p w14:paraId="1A950B41" w14:textId="77777777" w:rsidR="00D9660D" w:rsidRDefault="00D9660D" w:rsidP="00D9660D">
            <w:pPr>
              <w:rPr>
                <w:rFonts w:ascii="Calibri" w:hAnsi="Calibri" w:cs="Calibri"/>
                <w:b/>
                <w:bCs/>
                <w:i/>
                <w:iCs/>
                <w:color w:val="000000"/>
              </w:rPr>
            </w:pPr>
          </w:p>
        </w:tc>
        <w:tc>
          <w:tcPr>
            <w:tcW w:w="992" w:type="dxa"/>
            <w:vMerge/>
            <w:tcBorders>
              <w:top w:val="single" w:sz="8" w:space="0" w:color="auto"/>
              <w:left w:val="single" w:sz="4" w:space="0" w:color="auto"/>
              <w:bottom w:val="single" w:sz="8" w:space="0" w:color="000000"/>
              <w:right w:val="single" w:sz="8" w:space="0" w:color="auto"/>
            </w:tcBorders>
            <w:vAlign w:val="center"/>
            <w:hideMark/>
          </w:tcPr>
          <w:p w14:paraId="62DD7FD2" w14:textId="77777777" w:rsidR="00D9660D" w:rsidRDefault="00D9660D" w:rsidP="00D9660D">
            <w:pPr>
              <w:rPr>
                <w:rFonts w:ascii="Calibri" w:hAnsi="Calibri" w:cs="Calibri"/>
                <w:b/>
                <w:bCs/>
                <w:i/>
                <w:iCs/>
                <w:color w:val="000000"/>
              </w:rPr>
            </w:pPr>
          </w:p>
        </w:tc>
      </w:tr>
      <w:tr w:rsidR="00D9660D" w14:paraId="745BE6C9" w14:textId="77777777" w:rsidTr="00D9660D">
        <w:trPr>
          <w:trHeight w:val="804"/>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7B5E66F8" w14:textId="77777777" w:rsidR="00D9660D" w:rsidRDefault="00D9660D" w:rsidP="00D9660D">
            <w:pPr>
              <w:spacing w:line="240" w:lineRule="auto"/>
              <w:rPr>
                <w:rFonts w:ascii="Calibri" w:hAnsi="Calibri" w:cs="Calibri"/>
                <w:color w:val="000000"/>
              </w:rPr>
            </w:pPr>
            <w:r>
              <w:rPr>
                <w:rFonts w:ascii="Calibri" w:hAnsi="Calibri" w:cs="Calibri"/>
                <w:color w:val="000000"/>
              </w:rPr>
              <w:t>Zvýšení energetické účinnosti</w:t>
            </w:r>
          </w:p>
        </w:tc>
        <w:tc>
          <w:tcPr>
            <w:tcW w:w="825" w:type="dxa"/>
            <w:tcBorders>
              <w:top w:val="nil"/>
              <w:left w:val="nil"/>
              <w:bottom w:val="single" w:sz="4" w:space="0" w:color="auto"/>
              <w:right w:val="single" w:sz="4" w:space="0" w:color="auto"/>
            </w:tcBorders>
            <w:shd w:val="clear" w:color="auto" w:fill="DDEBF7"/>
            <w:vAlign w:val="center"/>
          </w:tcPr>
          <w:p w14:paraId="6FA12EA1" w14:textId="77777777" w:rsidR="00D9660D" w:rsidRDefault="00D9660D" w:rsidP="00D9660D">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1586BE1E" w14:textId="77777777" w:rsidR="00D9660D" w:rsidRDefault="00D9660D"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D384077"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20DFE95" w14:textId="77777777" w:rsidR="00D9660D" w:rsidRDefault="00D9660D" w:rsidP="00D9660D">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0DEC5C98" w14:textId="77777777" w:rsidR="00D9660D" w:rsidRDefault="00D9660D" w:rsidP="00D9660D">
            <w:pPr>
              <w:spacing w:line="240" w:lineRule="auto"/>
              <w:jc w:val="center"/>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3FA8EB1E"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4E50A4B5"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134" w:type="dxa"/>
            <w:tcBorders>
              <w:top w:val="nil"/>
              <w:left w:val="nil"/>
              <w:bottom w:val="single" w:sz="4" w:space="0" w:color="auto"/>
              <w:right w:val="single" w:sz="8" w:space="0" w:color="auto"/>
            </w:tcBorders>
            <w:shd w:val="clear" w:color="auto" w:fill="DDEBF7"/>
            <w:vAlign w:val="center"/>
          </w:tcPr>
          <w:p w14:paraId="06CB802F"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4801490A" w14:textId="77777777" w:rsidR="00D9660D" w:rsidRDefault="00D9660D" w:rsidP="00D9660D">
            <w:pPr>
              <w:spacing w:line="240" w:lineRule="auto"/>
              <w:rPr>
                <w:rFonts w:ascii="Calibri" w:hAnsi="Calibri" w:cs="Calibri"/>
                <w:color w:val="000000"/>
              </w:rPr>
            </w:pPr>
          </w:p>
        </w:tc>
      </w:tr>
      <w:tr w:rsidR="00D9660D" w14:paraId="326D3488" w14:textId="77777777" w:rsidTr="00D9660D">
        <w:trPr>
          <w:trHeight w:val="1152"/>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04B1AB47" w14:textId="77777777" w:rsidR="00D9660D" w:rsidRDefault="00D9660D" w:rsidP="00D9660D">
            <w:pPr>
              <w:spacing w:line="240" w:lineRule="auto"/>
              <w:rPr>
                <w:rFonts w:ascii="Calibri" w:hAnsi="Calibri" w:cs="Calibri"/>
                <w:color w:val="000000"/>
              </w:rPr>
            </w:pPr>
            <w:r>
              <w:rPr>
                <w:rFonts w:ascii="Calibri" w:hAnsi="Calibri" w:cs="Calibri"/>
                <w:color w:val="000000"/>
              </w:rPr>
              <w:t>Rekuperace tepelné energie</w:t>
            </w:r>
          </w:p>
        </w:tc>
        <w:tc>
          <w:tcPr>
            <w:tcW w:w="825" w:type="dxa"/>
            <w:tcBorders>
              <w:top w:val="nil"/>
              <w:left w:val="nil"/>
              <w:bottom w:val="single" w:sz="4" w:space="0" w:color="auto"/>
              <w:right w:val="single" w:sz="4" w:space="0" w:color="auto"/>
            </w:tcBorders>
            <w:shd w:val="clear" w:color="auto" w:fill="DDEBF7"/>
            <w:vAlign w:val="center"/>
          </w:tcPr>
          <w:p w14:paraId="2F0478D1" w14:textId="77777777" w:rsidR="00D9660D" w:rsidRDefault="00D9660D" w:rsidP="00D9660D">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599BC257" w14:textId="77777777" w:rsidR="00D9660D" w:rsidRDefault="00D9660D"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77B6A55"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4AB19D7" w14:textId="77777777" w:rsidR="00D9660D" w:rsidRDefault="00D9660D" w:rsidP="00D9660D">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130B3A94" w14:textId="77777777" w:rsidR="00D9660D" w:rsidRDefault="00D9660D" w:rsidP="00D9660D">
            <w:pPr>
              <w:spacing w:line="240" w:lineRule="auto"/>
              <w:jc w:val="center"/>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30D301B4"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29F52A3D"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15%</w:t>
            </w:r>
            <w:proofErr w:type="gramEnd"/>
          </w:p>
        </w:tc>
        <w:tc>
          <w:tcPr>
            <w:tcW w:w="1134" w:type="dxa"/>
            <w:tcBorders>
              <w:top w:val="nil"/>
              <w:left w:val="nil"/>
              <w:bottom w:val="single" w:sz="4" w:space="0" w:color="auto"/>
              <w:right w:val="single" w:sz="8" w:space="0" w:color="auto"/>
            </w:tcBorders>
            <w:shd w:val="clear" w:color="auto" w:fill="DDEBF7"/>
            <w:vAlign w:val="center"/>
          </w:tcPr>
          <w:p w14:paraId="3D622374"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78F6E2F1" w14:textId="77777777" w:rsidR="00D9660D" w:rsidRDefault="00D9660D" w:rsidP="00D9660D">
            <w:pPr>
              <w:spacing w:line="240" w:lineRule="auto"/>
              <w:rPr>
                <w:rFonts w:ascii="Calibri" w:hAnsi="Calibri" w:cs="Calibri"/>
                <w:color w:val="000000"/>
              </w:rPr>
            </w:pPr>
          </w:p>
        </w:tc>
      </w:tr>
      <w:tr w:rsidR="00D9660D" w14:paraId="32797B49" w14:textId="77777777" w:rsidTr="00D9660D">
        <w:trPr>
          <w:trHeight w:val="1728"/>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22851E59" w14:textId="77777777" w:rsidR="00D9660D" w:rsidRDefault="00D9660D" w:rsidP="00D9660D">
            <w:pPr>
              <w:spacing w:line="240" w:lineRule="auto"/>
              <w:rPr>
                <w:rFonts w:ascii="Calibri" w:hAnsi="Calibri" w:cs="Calibri"/>
                <w:color w:val="000000"/>
              </w:rPr>
            </w:pPr>
            <w:r>
              <w:rPr>
                <w:rFonts w:ascii="Calibri" w:hAnsi="Calibri" w:cs="Calibri"/>
                <w:color w:val="000000"/>
              </w:rPr>
              <w:t>Zachycování, ukládání a zpracování CO2</w:t>
            </w:r>
          </w:p>
        </w:tc>
        <w:tc>
          <w:tcPr>
            <w:tcW w:w="825" w:type="dxa"/>
            <w:tcBorders>
              <w:top w:val="nil"/>
              <w:left w:val="nil"/>
              <w:bottom w:val="single" w:sz="4" w:space="0" w:color="auto"/>
              <w:right w:val="single" w:sz="4" w:space="0" w:color="auto"/>
            </w:tcBorders>
            <w:shd w:val="clear" w:color="auto" w:fill="DDEBF7"/>
            <w:vAlign w:val="center"/>
          </w:tcPr>
          <w:p w14:paraId="67EA071C" w14:textId="77777777" w:rsidR="00D9660D" w:rsidRDefault="00D9660D" w:rsidP="00D9660D">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181FA1A7" w14:textId="77777777" w:rsidR="00D9660D" w:rsidRDefault="00D9660D"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0894D67"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E6B11B3" w14:textId="77777777" w:rsidR="00D9660D" w:rsidRDefault="00D9660D" w:rsidP="00D9660D">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6C930373" w14:textId="77777777" w:rsidR="00D9660D" w:rsidRDefault="00D9660D" w:rsidP="00D9660D">
            <w:pPr>
              <w:spacing w:line="240" w:lineRule="auto"/>
              <w:jc w:val="center"/>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5EF843B1"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7549D34F"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25%</w:t>
            </w:r>
            <w:proofErr w:type="gramEnd"/>
          </w:p>
        </w:tc>
        <w:tc>
          <w:tcPr>
            <w:tcW w:w="1134" w:type="dxa"/>
            <w:tcBorders>
              <w:top w:val="nil"/>
              <w:left w:val="nil"/>
              <w:bottom w:val="single" w:sz="4" w:space="0" w:color="auto"/>
              <w:right w:val="single" w:sz="8" w:space="0" w:color="auto"/>
            </w:tcBorders>
            <w:shd w:val="clear" w:color="auto" w:fill="DDEBF7"/>
            <w:vAlign w:val="center"/>
          </w:tcPr>
          <w:p w14:paraId="2C3C8120"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2832732E" w14:textId="77777777" w:rsidR="00D9660D" w:rsidRDefault="00D9660D" w:rsidP="00D9660D">
            <w:pPr>
              <w:spacing w:line="240" w:lineRule="auto"/>
              <w:rPr>
                <w:rFonts w:ascii="Calibri" w:hAnsi="Calibri" w:cs="Calibri"/>
                <w:color w:val="000000"/>
              </w:rPr>
            </w:pPr>
          </w:p>
        </w:tc>
      </w:tr>
      <w:tr w:rsidR="00D9660D" w14:paraId="0F130344" w14:textId="77777777" w:rsidTr="00D9660D">
        <w:trPr>
          <w:trHeight w:val="1440"/>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797B759C" w14:textId="77777777" w:rsidR="00D9660D" w:rsidRDefault="00D9660D" w:rsidP="00D9660D">
            <w:pPr>
              <w:spacing w:line="240" w:lineRule="auto"/>
              <w:rPr>
                <w:rFonts w:ascii="Calibri" w:hAnsi="Calibri" w:cs="Calibri"/>
                <w:color w:val="000000"/>
              </w:rPr>
            </w:pPr>
            <w:proofErr w:type="spellStart"/>
            <w:r>
              <w:rPr>
                <w:rFonts w:ascii="Calibri" w:hAnsi="Calibri" w:cs="Calibri"/>
                <w:color w:val="000000"/>
              </w:rPr>
              <w:t>Výtápění</w:t>
            </w:r>
            <w:proofErr w:type="spellEnd"/>
            <w:r>
              <w:rPr>
                <w:rFonts w:ascii="Calibri" w:hAnsi="Calibri" w:cs="Calibri"/>
                <w:color w:val="000000"/>
              </w:rPr>
              <w:t xml:space="preserve"> elektřinou z OZE</w:t>
            </w:r>
          </w:p>
        </w:tc>
        <w:tc>
          <w:tcPr>
            <w:tcW w:w="825" w:type="dxa"/>
            <w:tcBorders>
              <w:top w:val="nil"/>
              <w:left w:val="nil"/>
              <w:bottom w:val="single" w:sz="4" w:space="0" w:color="auto"/>
              <w:right w:val="single" w:sz="4" w:space="0" w:color="auto"/>
            </w:tcBorders>
            <w:shd w:val="clear" w:color="auto" w:fill="DDEBF7"/>
            <w:vAlign w:val="center"/>
          </w:tcPr>
          <w:p w14:paraId="105BD690" w14:textId="77777777" w:rsidR="00D9660D" w:rsidRDefault="00D9660D" w:rsidP="00D9660D">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2E431394" w14:textId="77777777" w:rsidR="00D9660D" w:rsidRDefault="00D9660D"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5E52D042"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A0C565C" w14:textId="77777777" w:rsidR="00D9660D" w:rsidRDefault="00D9660D" w:rsidP="00D9660D">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3659CDDB" w14:textId="77777777" w:rsidR="00D9660D" w:rsidRDefault="00D9660D" w:rsidP="00D9660D">
            <w:pPr>
              <w:spacing w:line="240" w:lineRule="auto"/>
              <w:jc w:val="center"/>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2E3B1A82"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2C74BFCD"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134" w:type="dxa"/>
            <w:tcBorders>
              <w:top w:val="nil"/>
              <w:left w:val="nil"/>
              <w:bottom w:val="single" w:sz="4" w:space="0" w:color="auto"/>
              <w:right w:val="single" w:sz="8" w:space="0" w:color="auto"/>
            </w:tcBorders>
            <w:shd w:val="clear" w:color="auto" w:fill="DDEBF7"/>
            <w:vAlign w:val="center"/>
          </w:tcPr>
          <w:p w14:paraId="15EED565"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067D46D5" w14:textId="77777777" w:rsidR="00D9660D" w:rsidRDefault="00D9660D" w:rsidP="00D9660D">
            <w:pPr>
              <w:spacing w:line="240" w:lineRule="auto"/>
              <w:rPr>
                <w:rFonts w:ascii="Calibri" w:hAnsi="Calibri" w:cs="Calibri"/>
                <w:color w:val="000000"/>
              </w:rPr>
            </w:pPr>
          </w:p>
        </w:tc>
      </w:tr>
      <w:tr w:rsidR="00D9660D" w14:paraId="30806EC3" w14:textId="77777777" w:rsidTr="00D9660D">
        <w:trPr>
          <w:trHeight w:val="1728"/>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67710FC8" w14:textId="77777777" w:rsidR="00D9660D" w:rsidRDefault="00D9660D" w:rsidP="00D9660D">
            <w:pPr>
              <w:spacing w:line="240" w:lineRule="auto"/>
              <w:rPr>
                <w:rFonts w:ascii="Calibri" w:hAnsi="Calibri" w:cs="Calibri"/>
                <w:color w:val="000000"/>
              </w:rPr>
            </w:pPr>
            <w:proofErr w:type="spellStart"/>
            <w:r>
              <w:rPr>
                <w:rFonts w:ascii="Calibri" w:hAnsi="Calibri" w:cs="Calibri"/>
                <w:color w:val="000000"/>
              </w:rPr>
              <w:t>Přeplňováí</w:t>
            </w:r>
            <w:proofErr w:type="spellEnd"/>
            <w:r>
              <w:rPr>
                <w:rFonts w:ascii="Calibri" w:hAnsi="Calibri" w:cs="Calibri"/>
                <w:color w:val="000000"/>
              </w:rPr>
              <w:t xml:space="preserve"> pecí kyslíkem</w:t>
            </w:r>
          </w:p>
        </w:tc>
        <w:tc>
          <w:tcPr>
            <w:tcW w:w="825" w:type="dxa"/>
            <w:tcBorders>
              <w:top w:val="nil"/>
              <w:left w:val="nil"/>
              <w:bottom w:val="single" w:sz="4" w:space="0" w:color="auto"/>
              <w:right w:val="single" w:sz="4" w:space="0" w:color="auto"/>
            </w:tcBorders>
            <w:shd w:val="clear" w:color="auto" w:fill="DDEBF7"/>
            <w:vAlign w:val="center"/>
          </w:tcPr>
          <w:p w14:paraId="777761D1" w14:textId="77777777" w:rsidR="00D9660D" w:rsidRDefault="00D9660D" w:rsidP="00D9660D">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39F079ED" w14:textId="77777777" w:rsidR="00D9660D" w:rsidRDefault="00D9660D" w:rsidP="00D9660D">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59823B42"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4283BB9" w14:textId="77777777" w:rsidR="00D9660D" w:rsidRDefault="00D9660D" w:rsidP="00D9660D">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468825DD" w14:textId="77777777" w:rsidR="00D9660D" w:rsidRDefault="00D9660D" w:rsidP="00D9660D">
            <w:pPr>
              <w:spacing w:line="240" w:lineRule="auto"/>
              <w:jc w:val="center"/>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70215A49"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4A919BE7"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5%</w:t>
            </w:r>
            <w:proofErr w:type="gramEnd"/>
          </w:p>
        </w:tc>
        <w:tc>
          <w:tcPr>
            <w:tcW w:w="1134" w:type="dxa"/>
            <w:tcBorders>
              <w:top w:val="nil"/>
              <w:left w:val="nil"/>
              <w:bottom w:val="single" w:sz="4" w:space="0" w:color="auto"/>
              <w:right w:val="single" w:sz="8" w:space="0" w:color="auto"/>
            </w:tcBorders>
            <w:shd w:val="clear" w:color="auto" w:fill="DDEBF7"/>
            <w:vAlign w:val="center"/>
          </w:tcPr>
          <w:p w14:paraId="4F16D0A6"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394F4114" w14:textId="77777777" w:rsidR="00D9660D" w:rsidRDefault="00D9660D" w:rsidP="00D9660D">
            <w:pPr>
              <w:spacing w:line="240" w:lineRule="auto"/>
              <w:rPr>
                <w:rFonts w:ascii="Calibri" w:hAnsi="Calibri" w:cs="Calibri"/>
                <w:color w:val="000000"/>
              </w:rPr>
            </w:pPr>
          </w:p>
        </w:tc>
      </w:tr>
      <w:tr w:rsidR="00D9660D" w14:paraId="52775550" w14:textId="77777777" w:rsidTr="00D9660D">
        <w:trPr>
          <w:trHeight w:val="1416"/>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4A260827" w14:textId="77777777" w:rsidR="00D9660D" w:rsidRDefault="00D9660D" w:rsidP="00D9660D">
            <w:pPr>
              <w:spacing w:line="240" w:lineRule="auto"/>
              <w:rPr>
                <w:rFonts w:ascii="Calibri" w:hAnsi="Calibri" w:cs="Calibri"/>
                <w:color w:val="000000"/>
              </w:rPr>
            </w:pPr>
            <w:r>
              <w:rPr>
                <w:rFonts w:ascii="Calibri" w:hAnsi="Calibri" w:cs="Calibri"/>
                <w:color w:val="000000"/>
              </w:rPr>
              <w:t xml:space="preserve">Využití </w:t>
            </w:r>
            <w:proofErr w:type="spellStart"/>
            <w:r>
              <w:rPr>
                <w:rFonts w:ascii="Calibri" w:hAnsi="Calibri" w:cs="Calibri"/>
                <w:color w:val="000000"/>
              </w:rPr>
              <w:t>biometanu</w:t>
            </w:r>
            <w:proofErr w:type="spellEnd"/>
            <w:r>
              <w:rPr>
                <w:rFonts w:ascii="Calibri" w:hAnsi="Calibri" w:cs="Calibri"/>
                <w:color w:val="000000"/>
              </w:rPr>
              <w:t xml:space="preserve"> jako paliva</w:t>
            </w:r>
          </w:p>
        </w:tc>
        <w:tc>
          <w:tcPr>
            <w:tcW w:w="825" w:type="dxa"/>
            <w:tcBorders>
              <w:top w:val="nil"/>
              <w:left w:val="nil"/>
              <w:bottom w:val="single" w:sz="4" w:space="0" w:color="auto"/>
              <w:right w:val="single" w:sz="4" w:space="0" w:color="auto"/>
            </w:tcBorders>
            <w:shd w:val="clear" w:color="auto" w:fill="DDEBF7"/>
            <w:vAlign w:val="center"/>
          </w:tcPr>
          <w:p w14:paraId="3013ADCA" w14:textId="77777777" w:rsidR="00D9660D" w:rsidRDefault="00D9660D" w:rsidP="00D9660D">
            <w:pPr>
              <w:spacing w:line="240" w:lineRule="auto"/>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7DFEEE41" w14:textId="77777777" w:rsidR="00D9660D" w:rsidRDefault="00D9660D" w:rsidP="00D9660D">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38072594" w14:textId="77777777" w:rsidR="00D9660D" w:rsidRDefault="00D9660D"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05398340" w14:textId="77777777" w:rsidR="00D9660D" w:rsidRDefault="00D9660D" w:rsidP="00D9660D">
            <w:pPr>
              <w:spacing w:line="240" w:lineRule="auto"/>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0A6CD19F" w14:textId="77777777" w:rsidR="00D9660D" w:rsidRDefault="00D9660D" w:rsidP="00D9660D">
            <w:pPr>
              <w:spacing w:line="240" w:lineRule="auto"/>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0BB26A0D" w14:textId="77777777" w:rsidR="00D9660D" w:rsidRDefault="00D9660D"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569B2B6B"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5%</w:t>
            </w:r>
            <w:proofErr w:type="gramEnd"/>
          </w:p>
        </w:tc>
        <w:tc>
          <w:tcPr>
            <w:tcW w:w="1134" w:type="dxa"/>
            <w:tcBorders>
              <w:top w:val="nil"/>
              <w:left w:val="nil"/>
              <w:bottom w:val="single" w:sz="4" w:space="0" w:color="auto"/>
              <w:right w:val="single" w:sz="8" w:space="0" w:color="auto"/>
            </w:tcBorders>
            <w:shd w:val="clear" w:color="auto" w:fill="DDEBF7"/>
            <w:vAlign w:val="center"/>
          </w:tcPr>
          <w:p w14:paraId="19DD98A4"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65358D37" w14:textId="77777777" w:rsidR="00D9660D" w:rsidRDefault="00D9660D" w:rsidP="00D9660D">
            <w:pPr>
              <w:spacing w:line="240" w:lineRule="auto"/>
              <w:rPr>
                <w:rFonts w:ascii="Calibri" w:hAnsi="Calibri" w:cs="Calibri"/>
                <w:color w:val="000000"/>
              </w:rPr>
            </w:pPr>
          </w:p>
        </w:tc>
      </w:tr>
      <w:tr w:rsidR="00D9660D" w14:paraId="729E06BC" w14:textId="77777777" w:rsidTr="00D9660D">
        <w:trPr>
          <w:trHeight w:val="2016"/>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4710D234" w14:textId="77777777" w:rsidR="00D9660D" w:rsidRDefault="00D9660D" w:rsidP="00D9660D">
            <w:pPr>
              <w:spacing w:line="240" w:lineRule="auto"/>
              <w:rPr>
                <w:rFonts w:ascii="Calibri" w:hAnsi="Calibri" w:cs="Calibri"/>
                <w:color w:val="000000"/>
              </w:rPr>
            </w:pPr>
            <w:r>
              <w:rPr>
                <w:rFonts w:ascii="Calibri" w:hAnsi="Calibri" w:cs="Calibri"/>
                <w:color w:val="000000"/>
              </w:rPr>
              <w:t>Využití vodíku jako paliva</w:t>
            </w:r>
          </w:p>
        </w:tc>
        <w:tc>
          <w:tcPr>
            <w:tcW w:w="825" w:type="dxa"/>
            <w:tcBorders>
              <w:top w:val="nil"/>
              <w:left w:val="nil"/>
              <w:bottom w:val="single" w:sz="4" w:space="0" w:color="auto"/>
              <w:right w:val="single" w:sz="4" w:space="0" w:color="auto"/>
            </w:tcBorders>
            <w:shd w:val="clear" w:color="auto" w:fill="DDEBF7"/>
            <w:vAlign w:val="center"/>
          </w:tcPr>
          <w:p w14:paraId="6B5CDD32" w14:textId="77777777" w:rsidR="00D9660D" w:rsidRDefault="00D9660D" w:rsidP="00D9660D">
            <w:pPr>
              <w:spacing w:line="240" w:lineRule="auto"/>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649EABDE" w14:textId="77777777" w:rsidR="00D9660D" w:rsidRDefault="00D9660D" w:rsidP="00D9660D">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36344249" w14:textId="77777777" w:rsidR="00D9660D" w:rsidRDefault="00D9660D" w:rsidP="00D9660D">
            <w:pPr>
              <w:spacing w:line="240" w:lineRule="auto"/>
              <w:jc w:val="right"/>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0DDFADCF" w14:textId="77777777" w:rsidR="00D9660D" w:rsidRDefault="00D9660D" w:rsidP="00D9660D">
            <w:pPr>
              <w:spacing w:line="240" w:lineRule="auto"/>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591B9605" w14:textId="77777777" w:rsidR="00D9660D" w:rsidRDefault="00D9660D" w:rsidP="00D9660D">
            <w:pPr>
              <w:spacing w:line="240" w:lineRule="auto"/>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12572406" w14:textId="77777777" w:rsidR="00D9660D" w:rsidRDefault="00D9660D" w:rsidP="00D9660D">
            <w:pPr>
              <w:spacing w:line="240" w:lineRule="auto"/>
              <w:jc w:val="right"/>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bottom"/>
          </w:tcPr>
          <w:p w14:paraId="340DA45E" w14:textId="77777777" w:rsidR="00D9660D" w:rsidRDefault="00D9660D" w:rsidP="00D9660D">
            <w:pPr>
              <w:spacing w:line="240" w:lineRule="auto"/>
              <w:jc w:val="center"/>
              <w:rPr>
                <w:rFonts w:ascii="Calibri" w:hAnsi="Calibri" w:cs="Calibri"/>
                <w:color w:val="000000"/>
              </w:rPr>
            </w:pPr>
            <w:proofErr w:type="gramStart"/>
            <w:r>
              <w:rPr>
                <w:rFonts w:ascii="Calibri" w:hAnsi="Calibri" w:cs="Calibri"/>
                <w:color w:val="000000"/>
              </w:rPr>
              <w:t>2%</w:t>
            </w:r>
            <w:proofErr w:type="gramEnd"/>
          </w:p>
        </w:tc>
        <w:tc>
          <w:tcPr>
            <w:tcW w:w="1134" w:type="dxa"/>
            <w:tcBorders>
              <w:top w:val="nil"/>
              <w:left w:val="nil"/>
              <w:bottom w:val="single" w:sz="4" w:space="0" w:color="auto"/>
              <w:right w:val="single" w:sz="8" w:space="0" w:color="auto"/>
            </w:tcBorders>
            <w:shd w:val="clear" w:color="auto" w:fill="DDEBF7"/>
            <w:vAlign w:val="center"/>
          </w:tcPr>
          <w:p w14:paraId="0A6767BE"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3C03A357" w14:textId="77777777" w:rsidR="00D9660D" w:rsidRDefault="00D9660D" w:rsidP="00D9660D">
            <w:pPr>
              <w:spacing w:line="240" w:lineRule="auto"/>
              <w:rPr>
                <w:rFonts w:ascii="Calibri" w:hAnsi="Calibri" w:cs="Calibri"/>
                <w:color w:val="000000"/>
              </w:rPr>
            </w:pPr>
          </w:p>
        </w:tc>
      </w:tr>
      <w:tr w:rsidR="00D9660D" w14:paraId="7CBC1E43" w14:textId="77777777" w:rsidTr="00D9660D">
        <w:trPr>
          <w:trHeight w:val="1440"/>
        </w:trPr>
        <w:tc>
          <w:tcPr>
            <w:tcW w:w="1292" w:type="dxa"/>
            <w:tcBorders>
              <w:top w:val="nil"/>
              <w:left w:val="single" w:sz="8" w:space="0" w:color="auto"/>
              <w:bottom w:val="single" w:sz="4" w:space="0" w:color="auto"/>
              <w:right w:val="single" w:sz="8" w:space="0" w:color="auto"/>
            </w:tcBorders>
            <w:shd w:val="clear" w:color="auto" w:fill="BDD7EE"/>
            <w:vAlign w:val="bottom"/>
            <w:hideMark/>
          </w:tcPr>
          <w:p w14:paraId="33755B1A" w14:textId="77777777" w:rsidR="00D9660D" w:rsidRDefault="00D9660D" w:rsidP="00D9660D">
            <w:pPr>
              <w:spacing w:line="240" w:lineRule="auto"/>
              <w:rPr>
                <w:rFonts w:ascii="Calibri" w:hAnsi="Calibri" w:cs="Calibri"/>
                <w:color w:val="000000"/>
              </w:rPr>
            </w:pPr>
            <w:r>
              <w:rPr>
                <w:rFonts w:ascii="Calibri" w:hAnsi="Calibri" w:cs="Calibri"/>
                <w:color w:val="000000"/>
              </w:rPr>
              <w:t>Další možnosti</w:t>
            </w:r>
          </w:p>
        </w:tc>
        <w:tc>
          <w:tcPr>
            <w:tcW w:w="825" w:type="dxa"/>
            <w:tcBorders>
              <w:top w:val="nil"/>
              <w:left w:val="nil"/>
              <w:bottom w:val="single" w:sz="4" w:space="0" w:color="auto"/>
              <w:right w:val="single" w:sz="4" w:space="0" w:color="auto"/>
            </w:tcBorders>
            <w:shd w:val="clear" w:color="auto" w:fill="DDEBF7"/>
            <w:vAlign w:val="center"/>
          </w:tcPr>
          <w:p w14:paraId="3834B137" w14:textId="77777777" w:rsidR="00D9660D" w:rsidRDefault="00D9660D" w:rsidP="00D9660D">
            <w:pPr>
              <w:spacing w:line="240" w:lineRule="auto"/>
              <w:jc w:val="right"/>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587F4A5E" w14:textId="77777777" w:rsidR="00D9660D" w:rsidRDefault="00D9660D" w:rsidP="00D9660D">
            <w:pPr>
              <w:spacing w:line="240" w:lineRule="auto"/>
              <w:jc w:val="right"/>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654EB9D" w14:textId="77777777" w:rsidR="00D9660D" w:rsidRDefault="00D9660D" w:rsidP="00D9660D">
            <w:pPr>
              <w:spacing w:line="240" w:lineRule="auto"/>
              <w:jc w:val="right"/>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2DFBC5B" w14:textId="77777777" w:rsidR="00D9660D" w:rsidRDefault="00D9660D" w:rsidP="00D9660D">
            <w:pPr>
              <w:spacing w:line="240" w:lineRule="auto"/>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7C49AC1F" w14:textId="77777777" w:rsidR="00D9660D" w:rsidRDefault="00D9660D" w:rsidP="00D9660D">
            <w:pPr>
              <w:spacing w:line="240" w:lineRule="auto"/>
              <w:rPr>
                <w:rFonts w:ascii="Calibri" w:hAnsi="Calibri" w:cs="Calibri"/>
                <w:color w:val="000000"/>
              </w:rPr>
            </w:pPr>
          </w:p>
        </w:tc>
        <w:tc>
          <w:tcPr>
            <w:tcW w:w="851" w:type="dxa"/>
            <w:tcBorders>
              <w:top w:val="nil"/>
              <w:left w:val="nil"/>
              <w:bottom w:val="single" w:sz="4" w:space="0" w:color="auto"/>
              <w:right w:val="single" w:sz="4" w:space="0" w:color="auto"/>
            </w:tcBorders>
            <w:shd w:val="clear" w:color="auto" w:fill="DDEBF7"/>
            <w:vAlign w:val="center"/>
          </w:tcPr>
          <w:p w14:paraId="315D22E4" w14:textId="77777777" w:rsidR="00D9660D" w:rsidRDefault="00D9660D" w:rsidP="00D9660D">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5D104198" w14:textId="77777777" w:rsidR="00D9660D" w:rsidRDefault="00D9660D" w:rsidP="00D9660D">
            <w:pPr>
              <w:spacing w:line="240" w:lineRule="auto"/>
              <w:jc w:val="center"/>
              <w:rPr>
                <w:rFonts w:ascii="Calibri" w:hAnsi="Calibri" w:cs="Calibri"/>
                <w:color w:val="000000"/>
              </w:rPr>
            </w:pPr>
          </w:p>
        </w:tc>
        <w:tc>
          <w:tcPr>
            <w:tcW w:w="1134" w:type="dxa"/>
            <w:tcBorders>
              <w:top w:val="nil"/>
              <w:left w:val="nil"/>
              <w:bottom w:val="single" w:sz="4" w:space="0" w:color="auto"/>
              <w:right w:val="single" w:sz="8" w:space="0" w:color="auto"/>
            </w:tcBorders>
            <w:shd w:val="clear" w:color="auto" w:fill="DDEBF7"/>
            <w:vAlign w:val="center"/>
          </w:tcPr>
          <w:p w14:paraId="53B149F8" w14:textId="77777777" w:rsidR="00D9660D" w:rsidRDefault="00D9660D" w:rsidP="00D9660D">
            <w:pPr>
              <w:spacing w:line="240" w:lineRule="auto"/>
              <w:rPr>
                <w:rFonts w:ascii="Calibri" w:hAnsi="Calibri" w:cs="Calibri"/>
                <w:color w:val="000000"/>
              </w:rPr>
            </w:pPr>
          </w:p>
        </w:tc>
        <w:tc>
          <w:tcPr>
            <w:tcW w:w="992" w:type="dxa"/>
            <w:tcBorders>
              <w:top w:val="nil"/>
              <w:left w:val="single" w:sz="4" w:space="0" w:color="auto"/>
              <w:bottom w:val="single" w:sz="4" w:space="0" w:color="auto"/>
              <w:right w:val="single" w:sz="8" w:space="0" w:color="auto"/>
            </w:tcBorders>
            <w:shd w:val="clear" w:color="auto" w:fill="DDEBF7"/>
            <w:vAlign w:val="center"/>
          </w:tcPr>
          <w:p w14:paraId="536FA28F" w14:textId="77777777" w:rsidR="00D9660D" w:rsidRDefault="00D9660D" w:rsidP="00D9660D">
            <w:pPr>
              <w:spacing w:line="240" w:lineRule="auto"/>
              <w:rPr>
                <w:rFonts w:ascii="Calibri" w:hAnsi="Calibri" w:cs="Calibri"/>
                <w:color w:val="000000"/>
              </w:rPr>
            </w:pPr>
          </w:p>
        </w:tc>
      </w:tr>
      <w:tr w:rsidR="00D9660D" w14:paraId="16CF0C8B" w14:textId="77777777" w:rsidTr="00D9660D">
        <w:trPr>
          <w:trHeight w:val="300"/>
        </w:trPr>
        <w:tc>
          <w:tcPr>
            <w:tcW w:w="1292" w:type="dxa"/>
            <w:tcBorders>
              <w:top w:val="single" w:sz="4" w:space="0" w:color="auto"/>
              <w:left w:val="single" w:sz="8" w:space="0" w:color="auto"/>
              <w:bottom w:val="single" w:sz="8" w:space="0" w:color="auto"/>
              <w:right w:val="single" w:sz="8" w:space="0" w:color="auto"/>
            </w:tcBorders>
            <w:shd w:val="clear" w:color="auto" w:fill="BDD7EE"/>
            <w:vAlign w:val="center"/>
            <w:hideMark/>
          </w:tcPr>
          <w:p w14:paraId="57E1FA22" w14:textId="77777777" w:rsidR="00D9660D" w:rsidRDefault="00D9660D" w:rsidP="00D9660D">
            <w:pPr>
              <w:spacing w:line="240" w:lineRule="auto"/>
              <w:rPr>
                <w:rFonts w:ascii="Calibri" w:hAnsi="Calibri" w:cs="Calibri"/>
                <w:color w:val="000000"/>
              </w:rPr>
            </w:pPr>
            <w:r>
              <w:rPr>
                <w:rFonts w:ascii="Calibri" w:hAnsi="Calibri" w:cs="Calibri"/>
                <w:color w:val="000000"/>
              </w:rPr>
              <w:t>Celkem</w:t>
            </w:r>
          </w:p>
        </w:tc>
        <w:tc>
          <w:tcPr>
            <w:tcW w:w="825" w:type="dxa"/>
            <w:tcBorders>
              <w:top w:val="single" w:sz="4" w:space="0" w:color="auto"/>
              <w:left w:val="nil"/>
              <w:bottom w:val="single" w:sz="8" w:space="0" w:color="auto"/>
              <w:right w:val="single" w:sz="4" w:space="0" w:color="auto"/>
            </w:tcBorders>
            <w:shd w:val="clear" w:color="auto" w:fill="DDEBF7"/>
            <w:vAlign w:val="center"/>
          </w:tcPr>
          <w:p w14:paraId="1345C5B1" w14:textId="77777777" w:rsidR="00D9660D" w:rsidRDefault="00D9660D" w:rsidP="00D9660D">
            <w:pPr>
              <w:spacing w:line="240" w:lineRule="auto"/>
              <w:jc w:val="right"/>
              <w:rPr>
                <w:rFonts w:ascii="Calibri" w:hAnsi="Calibri" w:cs="Calibri"/>
                <w:color w:val="000000"/>
              </w:rPr>
            </w:pPr>
          </w:p>
        </w:tc>
        <w:tc>
          <w:tcPr>
            <w:tcW w:w="708" w:type="dxa"/>
            <w:tcBorders>
              <w:top w:val="single" w:sz="4" w:space="0" w:color="auto"/>
              <w:left w:val="nil"/>
              <w:bottom w:val="single" w:sz="8" w:space="0" w:color="auto"/>
              <w:right w:val="single" w:sz="4" w:space="0" w:color="auto"/>
            </w:tcBorders>
            <w:shd w:val="clear" w:color="auto" w:fill="DDEBF7"/>
            <w:vAlign w:val="center"/>
          </w:tcPr>
          <w:p w14:paraId="76BDDAE2" w14:textId="77777777" w:rsidR="00D9660D" w:rsidRDefault="00D9660D" w:rsidP="00D9660D">
            <w:pPr>
              <w:spacing w:line="240" w:lineRule="auto"/>
              <w:jc w:val="right"/>
              <w:rPr>
                <w:rFonts w:ascii="Calibri" w:hAnsi="Calibri" w:cs="Calibri"/>
                <w:color w:val="000000"/>
              </w:rPr>
            </w:pPr>
          </w:p>
        </w:tc>
        <w:tc>
          <w:tcPr>
            <w:tcW w:w="709" w:type="dxa"/>
            <w:tcBorders>
              <w:top w:val="single" w:sz="4" w:space="0" w:color="auto"/>
              <w:left w:val="nil"/>
              <w:bottom w:val="single" w:sz="8" w:space="0" w:color="auto"/>
              <w:right w:val="single" w:sz="4" w:space="0" w:color="auto"/>
            </w:tcBorders>
            <w:shd w:val="clear" w:color="auto" w:fill="DDEBF7"/>
            <w:vAlign w:val="center"/>
          </w:tcPr>
          <w:p w14:paraId="6C830A28" w14:textId="77777777" w:rsidR="00D9660D" w:rsidRDefault="00D9660D" w:rsidP="00D9660D">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4" w:space="0" w:color="auto"/>
            </w:tcBorders>
            <w:shd w:val="clear" w:color="auto" w:fill="DDEBF7"/>
            <w:vAlign w:val="center"/>
          </w:tcPr>
          <w:p w14:paraId="7A299CAF" w14:textId="77777777" w:rsidR="00D9660D" w:rsidRDefault="00D9660D" w:rsidP="00D9660D">
            <w:pPr>
              <w:spacing w:line="240" w:lineRule="auto"/>
              <w:jc w:val="right"/>
              <w:rPr>
                <w:rFonts w:ascii="Calibri" w:hAnsi="Calibri" w:cs="Calibri"/>
                <w:color w:val="000000"/>
              </w:rPr>
            </w:pPr>
          </w:p>
        </w:tc>
        <w:tc>
          <w:tcPr>
            <w:tcW w:w="992" w:type="dxa"/>
            <w:tcBorders>
              <w:top w:val="single" w:sz="4" w:space="0" w:color="auto"/>
              <w:left w:val="nil"/>
              <w:bottom w:val="single" w:sz="8" w:space="0" w:color="auto"/>
              <w:right w:val="single" w:sz="4" w:space="0" w:color="auto"/>
            </w:tcBorders>
            <w:shd w:val="clear" w:color="auto" w:fill="DDEBF7"/>
            <w:vAlign w:val="center"/>
          </w:tcPr>
          <w:p w14:paraId="296CE507" w14:textId="77777777" w:rsidR="00D9660D" w:rsidRDefault="00D9660D" w:rsidP="00D9660D">
            <w:pPr>
              <w:spacing w:line="240" w:lineRule="auto"/>
              <w:jc w:val="right"/>
              <w:rPr>
                <w:rFonts w:ascii="Calibri" w:hAnsi="Calibri" w:cs="Calibri"/>
                <w:color w:val="000000"/>
              </w:rPr>
            </w:pPr>
          </w:p>
        </w:tc>
        <w:tc>
          <w:tcPr>
            <w:tcW w:w="851" w:type="dxa"/>
            <w:tcBorders>
              <w:top w:val="single" w:sz="4" w:space="0" w:color="auto"/>
              <w:left w:val="nil"/>
              <w:bottom w:val="single" w:sz="8" w:space="0" w:color="auto"/>
              <w:right w:val="single" w:sz="4" w:space="0" w:color="auto"/>
            </w:tcBorders>
            <w:shd w:val="clear" w:color="auto" w:fill="DDEBF7"/>
            <w:vAlign w:val="center"/>
          </w:tcPr>
          <w:p w14:paraId="519B1655" w14:textId="77777777" w:rsidR="00D9660D" w:rsidRDefault="00D9660D" w:rsidP="00D9660D">
            <w:pPr>
              <w:spacing w:line="240" w:lineRule="auto"/>
              <w:jc w:val="right"/>
              <w:rPr>
                <w:rFonts w:ascii="Calibri" w:hAnsi="Calibri" w:cs="Calibri"/>
                <w:color w:val="000000"/>
              </w:rPr>
            </w:pPr>
          </w:p>
        </w:tc>
        <w:tc>
          <w:tcPr>
            <w:tcW w:w="1134" w:type="dxa"/>
            <w:tcBorders>
              <w:top w:val="nil"/>
              <w:left w:val="nil"/>
              <w:bottom w:val="single" w:sz="8" w:space="0" w:color="auto"/>
              <w:right w:val="single" w:sz="4" w:space="0" w:color="auto"/>
            </w:tcBorders>
            <w:shd w:val="clear" w:color="auto" w:fill="DDEBF7"/>
            <w:vAlign w:val="center"/>
          </w:tcPr>
          <w:p w14:paraId="45B49E15" w14:textId="77777777" w:rsidR="00D9660D" w:rsidRDefault="00D9660D" w:rsidP="00D9660D">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8" w:space="0" w:color="auto"/>
            </w:tcBorders>
            <w:shd w:val="clear" w:color="auto" w:fill="DDEBF7"/>
            <w:vAlign w:val="center"/>
            <w:hideMark/>
          </w:tcPr>
          <w:p w14:paraId="3D21785A" w14:textId="77777777" w:rsidR="00D9660D" w:rsidRDefault="00D9660D" w:rsidP="00D9660D">
            <w:pPr>
              <w:spacing w:line="240" w:lineRule="auto"/>
              <w:rPr>
                <w:rFonts w:ascii="Calibri" w:hAnsi="Calibri" w:cs="Calibri"/>
                <w:color w:val="000000"/>
              </w:rPr>
            </w:pPr>
            <w:r>
              <w:rPr>
                <w:rFonts w:ascii="Calibri" w:hAnsi="Calibri" w:cs="Calibri"/>
                <w:color w:val="000000"/>
              </w:rPr>
              <w:t> </w:t>
            </w:r>
          </w:p>
        </w:tc>
        <w:tc>
          <w:tcPr>
            <w:tcW w:w="992" w:type="dxa"/>
            <w:tcBorders>
              <w:top w:val="single" w:sz="4" w:space="0" w:color="auto"/>
              <w:left w:val="single" w:sz="4" w:space="0" w:color="auto"/>
              <w:bottom w:val="single" w:sz="8" w:space="0" w:color="auto"/>
              <w:right w:val="single" w:sz="8" w:space="0" w:color="auto"/>
            </w:tcBorders>
            <w:shd w:val="clear" w:color="auto" w:fill="DDEBF7"/>
            <w:vAlign w:val="center"/>
            <w:hideMark/>
          </w:tcPr>
          <w:p w14:paraId="4812DDAD" w14:textId="77777777" w:rsidR="00D9660D" w:rsidRDefault="00D9660D" w:rsidP="00D9660D">
            <w:pPr>
              <w:spacing w:line="240" w:lineRule="auto"/>
              <w:rPr>
                <w:rFonts w:ascii="Calibri" w:hAnsi="Calibri" w:cs="Calibri"/>
                <w:color w:val="000000"/>
              </w:rPr>
            </w:pPr>
            <w:r>
              <w:rPr>
                <w:rFonts w:ascii="Calibri" w:hAnsi="Calibri" w:cs="Calibri"/>
                <w:color w:val="000000"/>
              </w:rPr>
              <w:t> </w:t>
            </w:r>
          </w:p>
        </w:tc>
      </w:tr>
    </w:tbl>
    <w:p w14:paraId="69AD2E2E" w14:textId="77777777" w:rsidR="00D9660D" w:rsidRDefault="00D9660D" w:rsidP="00BB19EF"/>
    <w:p w14:paraId="774B34A7" w14:textId="2A737765" w:rsidR="00D9660D" w:rsidRDefault="00D9660D" w:rsidP="00BB19EF">
      <w:pPr>
        <w:pStyle w:val="Nadpis4"/>
      </w:pPr>
      <w:r>
        <w:lastRenderedPageBreak/>
        <w:t>Vápno</w:t>
      </w:r>
    </w:p>
    <w:p w14:paraId="0D968B49" w14:textId="77777777" w:rsidR="00D9660D" w:rsidRDefault="00D9660D" w:rsidP="00D9660D">
      <w:r>
        <w:t xml:space="preserve">Dekarbonizace oboru výroby vápna je velmi obtížná s ohledem na vysoké procento procesních emisí, které v současné době při použití známých a vyzkoušených technologií a stávající infrastruktury nelze v průmyslovém měřítku prakticky snižovat. </w:t>
      </w:r>
    </w:p>
    <w:p w14:paraId="43DB7E2D" w14:textId="2EC5313F" w:rsidR="00D9660D" w:rsidRDefault="00D9660D" w:rsidP="00D9660D">
      <w:r>
        <w:t xml:space="preserve">Proto se obor do roku 2030 bude soustředit na zvyšování energetické účinnosti zejména procesu výpalu vápna ale i ostatních procesů jako je vnitřní a vnější doprava, zpracování vápna apod.  Poměrně významný potenciál v sobě skrývá změna palivové základy na paliva s nižšími nebo nulovými emisemi, a to v podobě přechodu na zemní plyn a později na </w:t>
      </w:r>
      <w:proofErr w:type="spellStart"/>
      <w:r>
        <w:t>biometan</w:t>
      </w:r>
      <w:proofErr w:type="spellEnd"/>
      <w:r>
        <w:t xml:space="preserve">, zelený vodík a částečně i na biomasu, která bude nejvíce využitelná pro rotační pece za předpokladu její dostupnosti. Dostupnost biomasy a </w:t>
      </w:r>
      <w:proofErr w:type="spellStart"/>
      <w:r>
        <w:t>nízkoemisních</w:t>
      </w:r>
      <w:proofErr w:type="spellEnd"/>
      <w:r>
        <w:t xml:space="preserve"> paliv nebo paliv s nulovými emisemi bude hrát zásadní roli při snižování emisí do roku 2030.  K celkové dekarbonizaci může přispět i investice do vlastních zdrojů obnovitelné elektrické energie. Tyto investice můžou být částečně realizovány již v dekádě </w:t>
      </w:r>
      <w:proofErr w:type="gramStart"/>
      <w:r>
        <w:t>2020 -2030</w:t>
      </w:r>
      <w:proofErr w:type="gramEnd"/>
      <w:r>
        <w:t xml:space="preserve">. Potenciál dekarbonizace je však velmi nízký kolem </w:t>
      </w:r>
      <w:proofErr w:type="gramStart"/>
      <w:r>
        <w:t>1%</w:t>
      </w:r>
      <w:proofErr w:type="gramEnd"/>
      <w:r>
        <w:t xml:space="preserve"> veškerých emisí.  Celkový potenciál ve výše popsaných opatřeních je </w:t>
      </w:r>
      <w:proofErr w:type="spellStart"/>
      <w:r>
        <w:t>max</w:t>
      </w:r>
      <w:proofErr w:type="spellEnd"/>
      <w:r>
        <w:t xml:space="preserve"> </w:t>
      </w:r>
      <w:proofErr w:type="gramStart"/>
      <w:r>
        <w:t>32%</w:t>
      </w:r>
      <w:proofErr w:type="gramEnd"/>
      <w:r>
        <w:t xml:space="preserve"> veškerých emisí z oboru výroby vápna v ČR. </w:t>
      </w:r>
    </w:p>
    <w:p w14:paraId="5DFF0358" w14:textId="77777777" w:rsidR="00D9660D" w:rsidRDefault="00D9660D" w:rsidP="00D9660D"/>
    <w:p w14:paraId="56845A4A" w14:textId="77777777" w:rsidR="00D9660D" w:rsidRDefault="00D9660D" w:rsidP="00D9660D">
      <w:r>
        <w:t xml:space="preserve">Procesní emise musí být odstraněny zejména technologií CCU/CCS, ke kterým však dnes ještě neexistuje potřebná infrastruktura. Pro úplnou dekarbonizaci oboru je využití této technologie a existence infrastruktury naprosto zásadní. </w:t>
      </w:r>
    </w:p>
    <w:p w14:paraId="1B302F6C" w14:textId="77777777" w:rsidR="00D9660D" w:rsidRDefault="00D9660D" w:rsidP="00D9660D"/>
    <w:p w14:paraId="2E88AFD6" w14:textId="77777777" w:rsidR="00D9660D" w:rsidRDefault="00D9660D" w:rsidP="00D9660D">
      <w:r w:rsidRPr="00D44942">
        <w:t xml:space="preserve">Během použití vápno zachycuje atmosférický CO2 v rozsahu </w:t>
      </w:r>
      <w:r>
        <w:t>min.</w:t>
      </w:r>
      <w:r w:rsidRPr="00D44942">
        <w:t xml:space="preserve"> </w:t>
      </w:r>
      <w:proofErr w:type="gramStart"/>
      <w:r>
        <w:t>23</w:t>
      </w:r>
      <w:r w:rsidRPr="00D44942">
        <w:t>%</w:t>
      </w:r>
      <w:proofErr w:type="gramEnd"/>
      <w:r w:rsidRPr="00D44942">
        <w:t xml:space="preserve"> procesních emisí emitovaných ve fázi výpalu</w:t>
      </w:r>
      <w:r>
        <w:t>.</w:t>
      </w:r>
      <w:r w:rsidRPr="00D44942">
        <w:t xml:space="preserve"> </w:t>
      </w:r>
      <w:r w:rsidRPr="00D44942">
        <w:rPr>
          <w:b/>
          <w:bCs/>
        </w:rPr>
        <w:t>Je třeba, aby tato skutečnost byla při hodnocení celkové uhlíkové stopy vápenického sektoru zohledněna</w:t>
      </w:r>
      <w:r>
        <w:rPr>
          <w:b/>
          <w:bCs/>
        </w:rPr>
        <w:t xml:space="preserve">, </w:t>
      </w:r>
      <w:r w:rsidRPr="00D44942">
        <w:t xml:space="preserve">což </w:t>
      </w:r>
      <w:r>
        <w:t xml:space="preserve">by </w:t>
      </w:r>
      <w:r w:rsidRPr="00D44942">
        <w:t>významně sn</w:t>
      </w:r>
      <w:r>
        <w:t xml:space="preserve">ížilo </w:t>
      </w:r>
      <w:r w:rsidRPr="00D44942">
        <w:t>celkový uhlíkový dopad výroby vápna a jeho použití.</w:t>
      </w:r>
    </w:p>
    <w:p w14:paraId="2297FDA8" w14:textId="77777777" w:rsidR="00D9660D" w:rsidRDefault="00D9660D" w:rsidP="00D9660D"/>
    <w:p w14:paraId="4CCE6E3F" w14:textId="77777777" w:rsidR="00D9660D" w:rsidRPr="00043F85" w:rsidRDefault="00D9660D" w:rsidP="00D9660D">
      <w:r>
        <w:t xml:space="preserve">Úplná dekarbonizace oboru je teoreticky možná, vyžaduje však obrovské investice v řádu cca 6 mld. CZK do roku 2050 a stejně tak zvýšení provozních nákladů ve výši cca 1,5 </w:t>
      </w:r>
      <w:proofErr w:type="spellStart"/>
      <w:r>
        <w:t>mld</w:t>
      </w:r>
      <w:proofErr w:type="spellEnd"/>
      <w:r>
        <w:t xml:space="preserve"> ročně (jedná se o aproximované hodnoty za celý Svaz výrobců vápna ČR) a to zejména na provoz technologií CCU/CCS. Detaily viz níže v tabulce v kapitole 3.8. V těchto částkách nejsou započteny náklady na dopravu a konečné uložení nebo zpracování CO2, což je dnes velmi obtížné odhadnout, ale je třeba s těmito vícenáklady počítat.    </w:t>
      </w:r>
      <w:r w:rsidRPr="00D44942">
        <w:t xml:space="preserve"> </w:t>
      </w:r>
    </w:p>
    <w:p w14:paraId="266847FF" w14:textId="666CCD04" w:rsidR="00D9660D" w:rsidRDefault="00D9660D" w:rsidP="00D9660D">
      <w:r>
        <w:rPr>
          <w:noProof/>
        </w:rPr>
        <w:drawing>
          <wp:inline distT="0" distB="0" distL="0" distR="0" wp14:anchorId="7701F2CF" wp14:editId="626D6753">
            <wp:extent cx="5143500" cy="2724150"/>
            <wp:effectExtent l="0" t="0" r="0" b="0"/>
            <wp:docPr id="263" name="Graf 263">
              <a:extLst xmlns:a="http://schemas.openxmlformats.org/drawingml/2006/main">
                <a:ext uri="{FF2B5EF4-FFF2-40B4-BE49-F238E27FC236}">
                  <a16:creationId xmlns:a16="http://schemas.microsoft.com/office/drawing/2014/main" id="{4C3DEB4F-A304-499B-958B-276760B940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5A0032E6" w14:textId="77777777" w:rsidR="00D9660D" w:rsidRDefault="00D9660D" w:rsidP="00D9660D">
      <w:pPr>
        <w:rPr>
          <w:i/>
        </w:rPr>
      </w:pPr>
      <w:r w:rsidRPr="006F3056">
        <w:rPr>
          <w:i/>
        </w:rPr>
        <w:t>Zdroje emisí spojených s výrobou vápna</w:t>
      </w:r>
    </w:p>
    <w:p w14:paraId="30355B65" w14:textId="77777777" w:rsidR="00D9660D" w:rsidRPr="00BC2909" w:rsidRDefault="00D9660D" w:rsidP="00D9660D">
      <w:pPr>
        <w:rPr>
          <w:i/>
        </w:rPr>
      </w:pPr>
    </w:p>
    <w:p w14:paraId="54AD9757" w14:textId="77777777" w:rsidR="00D9660D" w:rsidRDefault="00D9660D" w:rsidP="00D9660D">
      <w:r w:rsidRPr="00043F85">
        <w:t>Snižování uhlíkové stopy výrobků má dopad na rozsah následné absorpce vzdušného CO</w:t>
      </w:r>
      <w:r w:rsidRPr="00043F85">
        <w:rPr>
          <w:vertAlign w:val="subscript"/>
        </w:rPr>
        <w:t>2</w:t>
      </w:r>
      <w:r w:rsidRPr="00043F85">
        <w:t xml:space="preserve"> a dosahuje </w:t>
      </w:r>
      <w:r>
        <w:t>nejméně</w:t>
      </w:r>
      <w:r w:rsidRPr="00043F85">
        <w:t xml:space="preserve"> </w:t>
      </w:r>
      <w:proofErr w:type="gramStart"/>
      <w:r>
        <w:t>23</w:t>
      </w:r>
      <w:r w:rsidRPr="00043F85">
        <w:t>%</w:t>
      </w:r>
      <w:proofErr w:type="gramEnd"/>
      <w:r w:rsidRPr="00043F85">
        <w:t xml:space="preserve"> původních procesních emisí. Maximální potenciál záchytu CO</w:t>
      </w:r>
      <w:r w:rsidRPr="00043F85">
        <w:rPr>
          <w:vertAlign w:val="subscript"/>
        </w:rPr>
        <w:t>2</w:t>
      </w:r>
      <w:r w:rsidRPr="00043F85">
        <w:t xml:space="preserve"> představuje tedy </w:t>
      </w:r>
      <w:r>
        <w:t>175</w:t>
      </w:r>
      <w:r w:rsidRPr="00043F85">
        <w:t xml:space="preserve"> kg CO</w:t>
      </w:r>
      <w:r w:rsidRPr="00043F85">
        <w:rPr>
          <w:vertAlign w:val="subscript"/>
        </w:rPr>
        <w:t>2</w:t>
      </w:r>
      <w:r w:rsidRPr="00043F85">
        <w:t xml:space="preserve">/t vápna a týká se i procesních emisí. </w:t>
      </w:r>
    </w:p>
    <w:p w14:paraId="2293D320" w14:textId="2722212F" w:rsidR="00D9660D" w:rsidRDefault="00D9660D" w:rsidP="00D9660D">
      <w:r>
        <w:rPr>
          <w:noProof/>
        </w:rPr>
        <w:drawing>
          <wp:inline distT="0" distB="0" distL="0" distR="0" wp14:anchorId="635FD7B9" wp14:editId="4B93B2F7">
            <wp:extent cx="5334000" cy="2899608"/>
            <wp:effectExtent l="0" t="0" r="0" b="0"/>
            <wp:docPr id="27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48743" cy="2907623"/>
                    </a:xfrm>
                    <a:prstGeom prst="rect">
                      <a:avLst/>
                    </a:prstGeom>
                    <a:noFill/>
                  </pic:spPr>
                </pic:pic>
              </a:graphicData>
            </a:graphic>
          </wp:inline>
        </w:drawing>
      </w:r>
    </w:p>
    <w:p w14:paraId="3E96735E" w14:textId="73024665" w:rsidR="00D9660D" w:rsidRDefault="00D9660D" w:rsidP="00D9660D"/>
    <w:p w14:paraId="395376F8" w14:textId="7BF7F5F3" w:rsidR="00CA0704" w:rsidRDefault="00E221E2" w:rsidP="00D9660D">
      <w:r>
        <w:t>Do celkového analýzy byly zahrnuty i non-EU-ETS emise (doprava), protože se připravují opatření pro snížení emisí v této oblasti.</w:t>
      </w:r>
    </w:p>
    <w:p w14:paraId="09C14D46" w14:textId="77777777" w:rsidR="00D9660D" w:rsidRDefault="00D9660D" w:rsidP="00D9660D"/>
    <w:p w14:paraId="7D4B7E60" w14:textId="45734A9D" w:rsidR="00CA0704" w:rsidRPr="00CA0704" w:rsidRDefault="00CA0704" w:rsidP="00CA0704">
      <w:pPr>
        <w:spacing w:line="240" w:lineRule="auto"/>
        <w:jc w:val="left"/>
      </w:pPr>
      <w:r w:rsidRPr="00CA0704">
        <w:rPr>
          <w:noProof/>
        </w:rPr>
        <w:drawing>
          <wp:inline distT="0" distB="0" distL="0" distR="0" wp14:anchorId="28165F1C" wp14:editId="40F9AD1F">
            <wp:extent cx="6120130" cy="3272790"/>
            <wp:effectExtent l="0" t="0" r="0" b="381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3272790"/>
                    </a:xfrm>
                    <a:prstGeom prst="rect">
                      <a:avLst/>
                    </a:prstGeom>
                    <a:noFill/>
                    <a:ln>
                      <a:noFill/>
                    </a:ln>
                  </pic:spPr>
                </pic:pic>
              </a:graphicData>
            </a:graphic>
          </wp:inline>
        </w:drawing>
      </w:r>
    </w:p>
    <w:p w14:paraId="145B4C9B" w14:textId="655F87FD" w:rsidR="00D9660D" w:rsidRDefault="00D9660D" w:rsidP="00BB19EF">
      <w:pPr>
        <w:sectPr w:rsidR="00D9660D">
          <w:pgSz w:w="11906" w:h="16838"/>
          <w:pgMar w:top="1134" w:right="1134" w:bottom="1134" w:left="1134" w:header="709" w:footer="709" w:gutter="0"/>
          <w:cols w:space="708"/>
        </w:sectPr>
      </w:pPr>
    </w:p>
    <w:p w14:paraId="2F4B42EC" w14:textId="77777777" w:rsidR="00D9660D" w:rsidRDefault="00D9660D" w:rsidP="00D9660D">
      <w:pPr>
        <w:pStyle w:val="Nadpis5"/>
      </w:pPr>
      <w:bookmarkStart w:id="178" w:name="_Toc52808068"/>
      <w:r>
        <w:lastRenderedPageBreak/>
        <w:t>Zvyšování energetické účinnosti</w:t>
      </w:r>
      <w:bookmarkEnd w:id="178"/>
    </w:p>
    <w:tbl>
      <w:tblPr>
        <w:tblStyle w:val="Mkatabulky"/>
        <w:tblW w:w="0" w:type="auto"/>
        <w:tblLook w:val="04A0" w:firstRow="1" w:lastRow="0" w:firstColumn="1" w:lastColumn="0" w:noHBand="0" w:noVBand="1"/>
      </w:tblPr>
      <w:tblGrid>
        <w:gridCol w:w="4814"/>
        <w:gridCol w:w="4814"/>
      </w:tblGrid>
      <w:tr w:rsidR="00D9660D" w14:paraId="7D2C564E" w14:textId="77777777" w:rsidTr="00D9660D">
        <w:tc>
          <w:tcPr>
            <w:tcW w:w="4814" w:type="dxa"/>
          </w:tcPr>
          <w:p w14:paraId="75532761" w14:textId="77777777" w:rsidR="00D9660D" w:rsidRPr="00F2244F" w:rsidRDefault="00D9660D" w:rsidP="00D9660D">
            <w:pPr>
              <w:pStyle w:val="SWOTnadpis"/>
            </w:pPr>
            <w:r w:rsidRPr="00F2244F">
              <w:t>SILNÉ STRÁNKY</w:t>
            </w:r>
          </w:p>
          <w:p w14:paraId="121AB7AA" w14:textId="77777777" w:rsidR="00D9660D" w:rsidRPr="00AE4C57" w:rsidRDefault="00D9660D" w:rsidP="00D9660D">
            <w:pPr>
              <w:pStyle w:val="SWOTtext"/>
            </w:pPr>
            <w:r>
              <w:t>zvyšování energetické účinnosti je asi nejlevnější a nejrychlejší možností, jak dosáhnout úspor v oblasti emisí CO2</w:t>
            </w:r>
          </w:p>
        </w:tc>
        <w:tc>
          <w:tcPr>
            <w:tcW w:w="4814" w:type="dxa"/>
          </w:tcPr>
          <w:p w14:paraId="2604BF50" w14:textId="77777777" w:rsidR="00D9660D" w:rsidRDefault="00D9660D" w:rsidP="004650EE">
            <w:pPr>
              <w:pStyle w:val="SWOTnadpis"/>
            </w:pPr>
            <w:r w:rsidRPr="00F2244F">
              <w:t>SLABÉ STRÁNKY</w:t>
            </w:r>
          </w:p>
          <w:p w14:paraId="1F2C2FA4" w14:textId="77777777" w:rsidR="00D9660D" w:rsidRDefault="00D9660D" w:rsidP="00D9660D">
            <w:pPr>
              <w:pStyle w:val="SWOTtext"/>
            </w:pPr>
            <w:r>
              <w:t>v minulých letech již došlo ke zvyšování energetické účinnosti a všechny jednoduché přístupy již byly vyčerpány a potenciál dalšího zvýšení jej již velmi omezený</w:t>
            </w:r>
          </w:p>
        </w:tc>
      </w:tr>
      <w:tr w:rsidR="00D9660D" w14:paraId="16B117A2" w14:textId="77777777" w:rsidTr="00D9660D">
        <w:tc>
          <w:tcPr>
            <w:tcW w:w="4814" w:type="dxa"/>
          </w:tcPr>
          <w:p w14:paraId="28F7E33A" w14:textId="77777777" w:rsidR="00D9660D" w:rsidRDefault="00D9660D" w:rsidP="004650EE">
            <w:pPr>
              <w:pStyle w:val="SWOTnadpis"/>
            </w:pPr>
            <w:r w:rsidRPr="00F2244F">
              <w:t>PŘÍLEŽITOSTI</w:t>
            </w:r>
          </w:p>
          <w:p w14:paraId="48D4E955" w14:textId="77777777" w:rsidR="00D9660D" w:rsidRDefault="00D9660D" w:rsidP="00D9660D">
            <w:pPr>
              <w:pStyle w:val="SWOTtext"/>
            </w:pPr>
            <w:r>
              <w:t>doprava</w:t>
            </w:r>
          </w:p>
          <w:p w14:paraId="2B0843BD" w14:textId="77777777" w:rsidR="00D9660D" w:rsidRDefault="00D9660D" w:rsidP="00D9660D">
            <w:pPr>
              <w:pStyle w:val="SWOTtext"/>
            </w:pPr>
            <w:r>
              <w:t>osvětlení</w:t>
            </w:r>
          </w:p>
          <w:p w14:paraId="771B65AD" w14:textId="77777777" w:rsidR="00D9660D" w:rsidRDefault="00D9660D" w:rsidP="00D9660D">
            <w:pPr>
              <w:pStyle w:val="SWOTtext"/>
            </w:pPr>
            <w:r>
              <w:t xml:space="preserve">tepelné izolace </w:t>
            </w:r>
          </w:p>
          <w:p w14:paraId="71188AA4" w14:textId="77777777" w:rsidR="00D9660D" w:rsidRDefault="00D9660D" w:rsidP="00D9660D">
            <w:pPr>
              <w:pStyle w:val="SWOTtext"/>
            </w:pPr>
            <w:r>
              <w:t>ostatní výrobní technologie</w:t>
            </w:r>
          </w:p>
        </w:tc>
        <w:tc>
          <w:tcPr>
            <w:tcW w:w="4814" w:type="dxa"/>
          </w:tcPr>
          <w:p w14:paraId="558BABE4" w14:textId="77777777" w:rsidR="00D9660D" w:rsidRDefault="00D9660D" w:rsidP="004650EE">
            <w:pPr>
              <w:pStyle w:val="SWOTnadpis"/>
            </w:pPr>
            <w:r w:rsidRPr="00F2244F">
              <w:t>HROZBY</w:t>
            </w:r>
          </w:p>
          <w:p w14:paraId="6A4E1C79" w14:textId="77777777" w:rsidR="00D9660D" w:rsidRDefault="00D9660D" w:rsidP="00D9660D">
            <w:pPr>
              <w:pStyle w:val="SWOTtext"/>
            </w:pPr>
            <w:r>
              <w:t>nedostatek investic</w:t>
            </w:r>
          </w:p>
          <w:p w14:paraId="51A73535" w14:textId="77777777" w:rsidR="00D9660D" w:rsidRDefault="00D9660D" w:rsidP="00D9660D">
            <w:pPr>
              <w:pStyle w:val="SWOTtext"/>
            </w:pPr>
            <w:r>
              <w:t>nedostatek lidských zdrojů pro implementaci</w:t>
            </w:r>
          </w:p>
        </w:tc>
      </w:tr>
    </w:tbl>
    <w:p w14:paraId="22E4727A" w14:textId="77777777" w:rsidR="00D9660D" w:rsidRPr="00BC2909" w:rsidRDefault="00D9660D" w:rsidP="00D9660D"/>
    <w:p w14:paraId="310876E2" w14:textId="77777777" w:rsidR="00D9660D" w:rsidRDefault="00D9660D" w:rsidP="00D9660D">
      <w:r w:rsidRPr="006F3056">
        <w:t>Průběžné zavádění nejlepších dostupných technik ve výpalu vápna přispívá k redukci palivových emisí za současného udržení stejné uhlíkové stopy zdroje nebo její redukce. Vápenický sektor může pokračovat v investicích do energeticky účinných výrobních závodů vč. např. přechodu na LED osvětlení</w:t>
      </w:r>
      <w:r>
        <w:t xml:space="preserve">, hlavní těžiště úspor však spočívá ve změně technologie </w:t>
      </w:r>
      <w:proofErr w:type="gramStart"/>
      <w:r>
        <w:t>výpalu</w:t>
      </w:r>
      <w:proofErr w:type="gramEnd"/>
      <w:r>
        <w:t xml:space="preserve"> a to z pecí méně účinných jako rotační nebo </w:t>
      </w:r>
      <w:proofErr w:type="spellStart"/>
      <w:r>
        <w:t>jednošachtové</w:t>
      </w:r>
      <w:proofErr w:type="spellEnd"/>
      <w:r>
        <w:t xml:space="preserve"> pece se smíšenou vsázkou na pece regenerativní souproudé šachtové pece</w:t>
      </w:r>
      <w:r w:rsidRPr="006F3056">
        <w:t xml:space="preserve">. </w:t>
      </w:r>
      <w:r>
        <w:t xml:space="preserve">Součástí investice může být i přechod na </w:t>
      </w:r>
      <w:proofErr w:type="spellStart"/>
      <w:r>
        <w:t>nízkoemisní</w:t>
      </w:r>
      <w:proofErr w:type="spellEnd"/>
      <w:r>
        <w:t xml:space="preserve"> nebo emisně neutrální palivo (zemní plyn, bioplyn, biomasa, </w:t>
      </w:r>
      <w:proofErr w:type="spellStart"/>
      <w:r>
        <w:t>biometan</w:t>
      </w:r>
      <w:proofErr w:type="spellEnd"/>
      <w:r>
        <w:t xml:space="preserve">, vodík). </w:t>
      </w:r>
    </w:p>
    <w:p w14:paraId="2CC5774C" w14:textId="77777777" w:rsidR="00D9660D" w:rsidRDefault="00D9660D" w:rsidP="00D9660D">
      <w:r w:rsidRPr="006F3056">
        <w:t>Investiční motivace se bude odvíjet od vývoje ceny uhlíku na trhu.</w:t>
      </w:r>
    </w:p>
    <w:p w14:paraId="2E7E651E" w14:textId="77777777" w:rsidR="00D9660D" w:rsidRDefault="00D9660D" w:rsidP="00D9660D">
      <w:pPr>
        <w:pStyle w:val="Nadpis5"/>
      </w:pPr>
      <w:bookmarkStart w:id="179" w:name="_Toc52808069"/>
      <w:r>
        <w:t>Náhrada pecí</w:t>
      </w:r>
      <w:bookmarkEnd w:id="179"/>
    </w:p>
    <w:tbl>
      <w:tblPr>
        <w:tblStyle w:val="Mkatabulky"/>
        <w:tblW w:w="0" w:type="auto"/>
        <w:tblLook w:val="04A0" w:firstRow="1" w:lastRow="0" w:firstColumn="1" w:lastColumn="0" w:noHBand="0" w:noVBand="1"/>
      </w:tblPr>
      <w:tblGrid>
        <w:gridCol w:w="4814"/>
        <w:gridCol w:w="4814"/>
      </w:tblGrid>
      <w:tr w:rsidR="00D9660D" w14:paraId="302F45AE" w14:textId="77777777" w:rsidTr="00D9660D">
        <w:tc>
          <w:tcPr>
            <w:tcW w:w="4814" w:type="dxa"/>
          </w:tcPr>
          <w:p w14:paraId="41FA06D1" w14:textId="77777777" w:rsidR="00D9660D" w:rsidRPr="00F2244F" w:rsidRDefault="00D9660D" w:rsidP="00D9660D">
            <w:pPr>
              <w:pStyle w:val="SWOTnadpis"/>
            </w:pPr>
            <w:r w:rsidRPr="00F2244F">
              <w:t>SILNÉ STRÁNKY</w:t>
            </w:r>
          </w:p>
          <w:p w14:paraId="2FE44E61" w14:textId="77777777" w:rsidR="00D9660D" w:rsidRPr="00AE4C57" w:rsidRDefault="00D9660D" w:rsidP="00D9660D">
            <w:pPr>
              <w:pStyle w:val="SWOTtext"/>
            </w:pPr>
            <w:r>
              <w:t>nové typy pecí mají až poloviční spotřebu energie na jednotku výroby</w:t>
            </w:r>
          </w:p>
        </w:tc>
        <w:tc>
          <w:tcPr>
            <w:tcW w:w="4814" w:type="dxa"/>
          </w:tcPr>
          <w:p w14:paraId="649F9988" w14:textId="77777777" w:rsidR="00D9660D" w:rsidRDefault="00D9660D" w:rsidP="004650EE">
            <w:pPr>
              <w:pStyle w:val="SWOTnadpis"/>
            </w:pPr>
            <w:r w:rsidRPr="00F2244F">
              <w:t>SLABÉ STRÁNKY</w:t>
            </w:r>
          </w:p>
          <w:p w14:paraId="59D1DC62" w14:textId="77777777" w:rsidR="00D9660D" w:rsidRDefault="00D9660D" w:rsidP="00D9660D">
            <w:pPr>
              <w:pStyle w:val="SWOTtext"/>
            </w:pPr>
            <w:r>
              <w:t>velké investiční náklady</w:t>
            </w:r>
          </w:p>
          <w:p w14:paraId="63007D9B" w14:textId="77777777" w:rsidR="00D9660D" w:rsidRDefault="00D9660D" w:rsidP="00D9660D">
            <w:pPr>
              <w:pStyle w:val="SWOTtext"/>
            </w:pPr>
            <w:r>
              <w:t>ve většině výrobních závodů již jsou nové pece nainstalovány</w:t>
            </w:r>
          </w:p>
          <w:p w14:paraId="24DF93A1" w14:textId="77777777" w:rsidR="00D9660D" w:rsidRDefault="00D9660D" w:rsidP="00D9660D">
            <w:pPr>
              <w:pStyle w:val="SWOTtext"/>
            </w:pPr>
            <w:r>
              <w:t xml:space="preserve">některé typy pecí jsou provozovány hlavně kvůli dosažitelné kvalitě vápna (MFSK) nebo možnosti zpracovávat surovinu o menší </w:t>
            </w:r>
            <w:proofErr w:type="spellStart"/>
            <w:r>
              <w:t>granulometrii</w:t>
            </w:r>
            <w:proofErr w:type="spellEnd"/>
            <w:r>
              <w:t xml:space="preserve"> (PRK) viz tabulka níže.</w:t>
            </w:r>
          </w:p>
        </w:tc>
      </w:tr>
      <w:tr w:rsidR="00D9660D" w14:paraId="5C9024DF" w14:textId="77777777" w:rsidTr="00D9660D">
        <w:tc>
          <w:tcPr>
            <w:tcW w:w="4814" w:type="dxa"/>
          </w:tcPr>
          <w:p w14:paraId="2090F4E9" w14:textId="77777777" w:rsidR="00D9660D" w:rsidRDefault="00D9660D" w:rsidP="004650EE">
            <w:pPr>
              <w:pStyle w:val="SWOTnadpis"/>
            </w:pPr>
            <w:r w:rsidRPr="00F2244F">
              <w:t>PŘÍLEŽITOSTI</w:t>
            </w:r>
          </w:p>
          <w:p w14:paraId="74105A2B" w14:textId="77777777" w:rsidR="00D9660D" w:rsidRDefault="00D9660D" w:rsidP="00D9660D">
            <w:pPr>
              <w:pStyle w:val="SWOTtext"/>
            </w:pPr>
            <w:r>
              <w:t>instalovat úsporné pece</w:t>
            </w:r>
          </w:p>
        </w:tc>
        <w:tc>
          <w:tcPr>
            <w:tcW w:w="4814" w:type="dxa"/>
          </w:tcPr>
          <w:p w14:paraId="3260276C" w14:textId="77777777" w:rsidR="00D9660D" w:rsidRDefault="00D9660D" w:rsidP="004650EE">
            <w:pPr>
              <w:pStyle w:val="SWOTnadpis"/>
            </w:pPr>
            <w:r w:rsidRPr="00F2244F">
              <w:t>HROZBY</w:t>
            </w:r>
          </w:p>
          <w:p w14:paraId="2DD52131" w14:textId="77777777" w:rsidR="00D9660D" w:rsidRDefault="00D9660D" w:rsidP="00D9660D">
            <w:pPr>
              <w:pStyle w:val="SWOTtext"/>
            </w:pPr>
            <w:r>
              <w:t>nedostatek investic</w:t>
            </w:r>
          </w:p>
          <w:p w14:paraId="64672F2A" w14:textId="77777777" w:rsidR="00D9660D" w:rsidRDefault="00D9660D" w:rsidP="00D9660D">
            <w:pPr>
              <w:pStyle w:val="SWOTtext"/>
            </w:pPr>
            <w:r>
              <w:t>investice do starých pecí nejsou plně odepsané</w:t>
            </w:r>
          </w:p>
          <w:p w14:paraId="65893A58" w14:textId="77777777" w:rsidR="00D9660D" w:rsidRDefault="00D9660D" w:rsidP="00D9660D">
            <w:pPr>
              <w:pStyle w:val="SWOTtext"/>
            </w:pPr>
            <w:r>
              <w:t>pokud není zcela jasné palivo, které se bude v budoucnu využívat, je těžké rozhodovat o budoucích investicích do pecí</w:t>
            </w:r>
          </w:p>
        </w:tc>
      </w:tr>
    </w:tbl>
    <w:p w14:paraId="20E3763A" w14:textId="77777777" w:rsidR="00D9660D" w:rsidRDefault="00D9660D" w:rsidP="00D9660D"/>
    <w:p w14:paraId="513B422C" w14:textId="77777777" w:rsidR="00D9660D" w:rsidRDefault="00D9660D" w:rsidP="00D9660D">
      <w:r>
        <w:t xml:space="preserve">V ČR přichází v úvahu náhrada rotačních pecí pecemi s výrazně nižší spotřebou </w:t>
      </w:r>
      <w:proofErr w:type="gramStart"/>
      <w:r>
        <w:t>tepla - prstencové</w:t>
      </w:r>
      <w:proofErr w:type="gramEnd"/>
      <w:r>
        <w:t xml:space="preserve"> šachtové pece (ASK) nebo regenerativní souproudé šachtové pece (PFRK). Rotační pece (LRK, PRK) umožňují vyšší využití suroviny, neboť jsou schopny zpracovat i vápenec s nižší </w:t>
      </w:r>
      <w:proofErr w:type="spellStart"/>
      <w:r>
        <w:t>granulometrií</w:t>
      </w:r>
      <w:proofErr w:type="spellEnd"/>
      <w:r>
        <w:t xml:space="preserve"> než pece šachtové. </w:t>
      </w:r>
    </w:p>
    <w:p w14:paraId="6966672D" w14:textId="77777777" w:rsidR="00D9660D" w:rsidRDefault="00D9660D" w:rsidP="00D9660D">
      <w:r>
        <w:t>Možná je i náhrada šachtových pecí se smíšenou vsázkou, v takovém případě by však z trhu zmizela kvalita vápna, kterou je možno dosáhnout jen v tomto typu pecí.</w:t>
      </w:r>
    </w:p>
    <w:p w14:paraId="18911758" w14:textId="77777777" w:rsidR="00D9660D" w:rsidRDefault="00D9660D" w:rsidP="00D9660D"/>
    <w:p w14:paraId="11395753" w14:textId="77777777" w:rsidR="00D9660D" w:rsidRDefault="00D9660D" w:rsidP="00D9660D">
      <w:pPr>
        <w:rPr>
          <w:noProof/>
        </w:rPr>
      </w:pPr>
      <w:r w:rsidRPr="00CD6B0D">
        <w:rPr>
          <w:noProof/>
          <w:highlight w:val="cyan"/>
        </w:rPr>
        <w:lastRenderedPageBreak/>
        <w:drawing>
          <wp:inline distT="0" distB="0" distL="0" distR="0" wp14:anchorId="5856C222" wp14:editId="13627363">
            <wp:extent cx="6120130" cy="3010535"/>
            <wp:effectExtent l="0" t="0" r="0" b="0"/>
            <wp:docPr id="286" name="Obrázek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3010535"/>
                    </a:xfrm>
                    <a:prstGeom prst="rect">
                      <a:avLst/>
                    </a:prstGeom>
                  </pic:spPr>
                </pic:pic>
              </a:graphicData>
            </a:graphic>
          </wp:inline>
        </w:drawing>
      </w:r>
    </w:p>
    <w:p w14:paraId="5FD7C226" w14:textId="77777777" w:rsidR="00D9660D" w:rsidRDefault="00D9660D" w:rsidP="00D9660D">
      <w:r>
        <w:rPr>
          <w:rFonts w:cstheme="minorHAnsi"/>
        </w:rPr>
        <w:t xml:space="preserve">Zdroj: </w:t>
      </w:r>
      <w:r w:rsidRPr="00DE07B7">
        <w:t>Referenční dokument o nejlepších dostupných technikách, Průmyslová odvětví výroby cementu, vápna a oxidu hořečnatého, Sevilla, květen 2010</w:t>
      </w:r>
    </w:p>
    <w:p w14:paraId="73401214" w14:textId="77777777" w:rsidR="00D9660D" w:rsidRPr="00D30525" w:rsidRDefault="00D9660D" w:rsidP="00D9660D"/>
    <w:p w14:paraId="7C028724" w14:textId="77777777" w:rsidR="00D9660D" w:rsidRDefault="00D9660D" w:rsidP="00D9660D">
      <w:pPr>
        <w:pStyle w:val="Nadpis5"/>
      </w:pPr>
      <w:bookmarkStart w:id="180" w:name="_Toc52808070"/>
      <w:r>
        <w:t>Výpal zemním plynem</w:t>
      </w:r>
      <w:bookmarkEnd w:id="180"/>
    </w:p>
    <w:tbl>
      <w:tblPr>
        <w:tblStyle w:val="Mkatabulky"/>
        <w:tblW w:w="0" w:type="auto"/>
        <w:tblLook w:val="04A0" w:firstRow="1" w:lastRow="0" w:firstColumn="1" w:lastColumn="0" w:noHBand="0" w:noVBand="1"/>
      </w:tblPr>
      <w:tblGrid>
        <w:gridCol w:w="4814"/>
        <w:gridCol w:w="4814"/>
      </w:tblGrid>
      <w:tr w:rsidR="00D9660D" w14:paraId="7411CE89" w14:textId="77777777" w:rsidTr="00D9660D">
        <w:tc>
          <w:tcPr>
            <w:tcW w:w="4814" w:type="dxa"/>
          </w:tcPr>
          <w:p w14:paraId="08077647" w14:textId="77777777" w:rsidR="00D9660D" w:rsidRPr="00F2244F" w:rsidRDefault="00D9660D" w:rsidP="00D9660D">
            <w:pPr>
              <w:pStyle w:val="SWOTnadpis"/>
            </w:pPr>
            <w:r w:rsidRPr="00F2244F">
              <w:t>SILNÉ STRÁNKY</w:t>
            </w:r>
          </w:p>
          <w:p w14:paraId="2151418F" w14:textId="77777777" w:rsidR="00D9660D" w:rsidRDefault="00D9660D" w:rsidP="00D9660D">
            <w:pPr>
              <w:pStyle w:val="SWOTtext"/>
            </w:pPr>
            <w:r>
              <w:t>zemní plyn je výrazně levnější než jiné nízko-emisní zdroje</w:t>
            </w:r>
          </w:p>
          <w:p w14:paraId="454CD487" w14:textId="77777777" w:rsidR="00D9660D" w:rsidRDefault="00D9660D" w:rsidP="00D9660D">
            <w:pPr>
              <w:pStyle w:val="SWOTtext"/>
            </w:pPr>
            <w:r>
              <w:t>zemní plyn je snadno dostupný ve velkém množství</w:t>
            </w:r>
          </w:p>
          <w:p w14:paraId="2F82271F" w14:textId="77777777" w:rsidR="00D9660D" w:rsidRPr="00AE4C57" w:rsidRDefault="00D9660D" w:rsidP="00D9660D">
            <w:pPr>
              <w:pStyle w:val="SWOTtext"/>
            </w:pPr>
            <w:r>
              <w:t xml:space="preserve">technologie pro využití zemního plynu jsou známé  </w:t>
            </w:r>
          </w:p>
        </w:tc>
        <w:tc>
          <w:tcPr>
            <w:tcW w:w="4814" w:type="dxa"/>
          </w:tcPr>
          <w:p w14:paraId="2F238F34" w14:textId="77777777" w:rsidR="00D9660D" w:rsidRDefault="00D9660D" w:rsidP="004650EE">
            <w:pPr>
              <w:pStyle w:val="SWOTnadpis"/>
            </w:pPr>
            <w:r w:rsidRPr="00F2244F">
              <w:t>SLABÉ STRÁNKY</w:t>
            </w:r>
          </w:p>
          <w:p w14:paraId="0239878D" w14:textId="77777777" w:rsidR="00D9660D" w:rsidRDefault="00D9660D" w:rsidP="00D9660D">
            <w:pPr>
              <w:pStyle w:val="SWOTtext"/>
            </w:pPr>
            <w:r>
              <w:t>zemní plyn jako zdroj energie není zcela CO2 neutrální, spalováním se vždy do ovzduší dostává určité množství CO2</w:t>
            </w:r>
          </w:p>
        </w:tc>
      </w:tr>
      <w:tr w:rsidR="00D9660D" w14:paraId="3CA4B3A3" w14:textId="77777777" w:rsidTr="00D9660D">
        <w:tc>
          <w:tcPr>
            <w:tcW w:w="4814" w:type="dxa"/>
          </w:tcPr>
          <w:p w14:paraId="6A2D6551" w14:textId="77777777" w:rsidR="00D9660D" w:rsidRDefault="00D9660D" w:rsidP="004650EE">
            <w:pPr>
              <w:pStyle w:val="SWOTnadpis"/>
            </w:pPr>
            <w:r w:rsidRPr="00F2244F">
              <w:t>PŘÍLEŽITOSTI</w:t>
            </w:r>
          </w:p>
          <w:p w14:paraId="6A94B575" w14:textId="77777777" w:rsidR="00D9660D" w:rsidRDefault="00D9660D" w:rsidP="00D9660D">
            <w:pPr>
              <w:pStyle w:val="SWOTtext"/>
            </w:pPr>
            <w:r>
              <w:t>využití zemního plynu k vytváření tepla nutného k výrobě vápna</w:t>
            </w:r>
          </w:p>
        </w:tc>
        <w:tc>
          <w:tcPr>
            <w:tcW w:w="4814" w:type="dxa"/>
          </w:tcPr>
          <w:p w14:paraId="66022BF5" w14:textId="77777777" w:rsidR="00D9660D" w:rsidRDefault="00D9660D" w:rsidP="004650EE">
            <w:pPr>
              <w:pStyle w:val="SWOTnadpis"/>
            </w:pPr>
            <w:r w:rsidRPr="00F2244F">
              <w:t>HROZBY</w:t>
            </w:r>
          </w:p>
          <w:p w14:paraId="7C5D49C4" w14:textId="77777777" w:rsidR="00D9660D" w:rsidRDefault="00D9660D" w:rsidP="00D9660D">
            <w:pPr>
              <w:pStyle w:val="SWOTtext"/>
            </w:pPr>
            <w:r>
              <w:t xml:space="preserve">cena, dostupnost ZP v období </w:t>
            </w:r>
            <w:proofErr w:type="gramStart"/>
            <w:r>
              <w:t>2025 – 2050</w:t>
            </w:r>
            <w:proofErr w:type="gramEnd"/>
          </w:p>
          <w:p w14:paraId="21E3D665" w14:textId="77777777" w:rsidR="00D9660D" w:rsidRDefault="00D9660D" w:rsidP="00D9660D">
            <w:pPr>
              <w:pStyle w:val="SWOTtext"/>
            </w:pPr>
            <w:r>
              <w:t xml:space="preserve"> vyšší emise </w:t>
            </w:r>
            <w:proofErr w:type="spellStart"/>
            <w:r>
              <w:t>NOx</w:t>
            </w:r>
            <w:proofErr w:type="spellEnd"/>
          </w:p>
        </w:tc>
      </w:tr>
    </w:tbl>
    <w:p w14:paraId="158C50FB" w14:textId="77777777" w:rsidR="00D9660D" w:rsidRDefault="00D9660D" w:rsidP="00D9660D"/>
    <w:p w14:paraId="430B5BB7" w14:textId="77777777" w:rsidR="00D9660D" w:rsidRDefault="00D9660D" w:rsidP="00D9660D">
      <w:pPr>
        <w:pStyle w:val="Nadpis5"/>
      </w:pPr>
      <w:bookmarkStart w:id="181" w:name="_Toc52808071"/>
      <w:r>
        <w:t>Výpal alternativními plynnými palivy (</w:t>
      </w:r>
      <w:proofErr w:type="spellStart"/>
      <w:r>
        <w:t>biometan</w:t>
      </w:r>
      <w:proofErr w:type="spellEnd"/>
      <w:r>
        <w:t>, syntetický metan, vodík)</w:t>
      </w:r>
      <w:bookmarkEnd w:id="181"/>
    </w:p>
    <w:tbl>
      <w:tblPr>
        <w:tblStyle w:val="Mkatabulky"/>
        <w:tblW w:w="0" w:type="auto"/>
        <w:tblLook w:val="04A0" w:firstRow="1" w:lastRow="0" w:firstColumn="1" w:lastColumn="0" w:noHBand="0" w:noVBand="1"/>
      </w:tblPr>
      <w:tblGrid>
        <w:gridCol w:w="4814"/>
        <w:gridCol w:w="4814"/>
      </w:tblGrid>
      <w:tr w:rsidR="00D9660D" w14:paraId="6828AD58" w14:textId="77777777" w:rsidTr="00D9660D">
        <w:tc>
          <w:tcPr>
            <w:tcW w:w="4814" w:type="dxa"/>
          </w:tcPr>
          <w:p w14:paraId="25CA4D9B" w14:textId="77777777" w:rsidR="00D9660D" w:rsidRDefault="00D9660D" w:rsidP="00D9660D">
            <w:pPr>
              <w:pStyle w:val="SWOTnadpis"/>
            </w:pPr>
            <w:r w:rsidRPr="00F2244F">
              <w:t>SILNÉ STRÁNKY</w:t>
            </w:r>
          </w:p>
          <w:p w14:paraId="5D0FE9C8" w14:textId="77777777" w:rsidR="00D9660D" w:rsidRDefault="00D9660D" w:rsidP="00D9660D">
            <w:pPr>
              <w:pStyle w:val="SWOTtext"/>
            </w:pPr>
            <w:r>
              <w:t xml:space="preserve">alternativní plynná paliva vyžadují žádné nebo jen minimální </w:t>
            </w:r>
            <w:proofErr w:type="gramStart"/>
            <w:r>
              <w:t>změny</w:t>
            </w:r>
            <w:proofErr w:type="gramEnd"/>
            <w:r>
              <w:t xml:space="preserve"> pokud se k výpalu používá zemní plyn.</w:t>
            </w:r>
          </w:p>
          <w:p w14:paraId="46887985" w14:textId="77777777" w:rsidR="00D9660D" w:rsidRPr="00AE4C57" w:rsidRDefault="00D9660D" w:rsidP="00D9660D">
            <w:pPr>
              <w:pStyle w:val="SWOTtext"/>
            </w:pPr>
            <w:r>
              <w:t>alternativní paliva jsou spojena jen s velmi malými emisemi C02</w:t>
            </w:r>
          </w:p>
        </w:tc>
        <w:tc>
          <w:tcPr>
            <w:tcW w:w="4814" w:type="dxa"/>
          </w:tcPr>
          <w:p w14:paraId="7CAAB150" w14:textId="77777777" w:rsidR="00D9660D" w:rsidRDefault="00D9660D" w:rsidP="004650EE">
            <w:pPr>
              <w:pStyle w:val="SWOTnadpis"/>
            </w:pPr>
            <w:r w:rsidRPr="00F2244F">
              <w:t>SLABÉ STRÁNKY</w:t>
            </w:r>
          </w:p>
          <w:p w14:paraId="3B614DA3" w14:textId="77777777" w:rsidR="00D9660D" w:rsidRDefault="00D9660D" w:rsidP="00D9660D">
            <w:pPr>
              <w:pStyle w:val="SWOTtext"/>
            </w:pPr>
            <w:r>
              <w:t>syntetický metan a zelený vodík jsou zatím velmi drahé a nejsou dostupné</w:t>
            </w:r>
          </w:p>
          <w:p w14:paraId="1EEC3E8F" w14:textId="77777777" w:rsidR="00D9660D" w:rsidRDefault="00D9660D" w:rsidP="00D9660D">
            <w:pPr>
              <w:pStyle w:val="SWOTtext"/>
            </w:pPr>
            <w:proofErr w:type="spellStart"/>
            <w:r>
              <w:t>biometan</w:t>
            </w:r>
            <w:proofErr w:type="spellEnd"/>
            <w:r>
              <w:t xml:space="preserve"> není dostupný v dostatečném množství</w:t>
            </w:r>
          </w:p>
        </w:tc>
      </w:tr>
      <w:tr w:rsidR="00D9660D" w14:paraId="32DC3E2B" w14:textId="77777777" w:rsidTr="00D9660D">
        <w:tc>
          <w:tcPr>
            <w:tcW w:w="4814" w:type="dxa"/>
          </w:tcPr>
          <w:p w14:paraId="7B8EE80D" w14:textId="77777777" w:rsidR="00D9660D" w:rsidRDefault="00D9660D" w:rsidP="004650EE">
            <w:pPr>
              <w:pStyle w:val="SWOTnadpis"/>
            </w:pPr>
            <w:r w:rsidRPr="00F2244F">
              <w:t>PŘÍLEŽITOSTI</w:t>
            </w:r>
          </w:p>
          <w:p w14:paraId="346927D2" w14:textId="77777777" w:rsidR="00D9660D" w:rsidRDefault="00D9660D" w:rsidP="00D9660D">
            <w:pPr>
              <w:pStyle w:val="SWOTtext"/>
            </w:pPr>
            <w:r>
              <w:t>?</w:t>
            </w:r>
          </w:p>
        </w:tc>
        <w:tc>
          <w:tcPr>
            <w:tcW w:w="4814" w:type="dxa"/>
          </w:tcPr>
          <w:p w14:paraId="412968BF" w14:textId="77777777" w:rsidR="00D9660D" w:rsidRDefault="00D9660D" w:rsidP="004650EE">
            <w:pPr>
              <w:pStyle w:val="SWOTnadpis"/>
            </w:pPr>
            <w:r w:rsidRPr="00F2244F">
              <w:t>HROZBY</w:t>
            </w:r>
          </w:p>
          <w:p w14:paraId="6CA44FD6" w14:textId="77777777" w:rsidR="00D9660D" w:rsidRDefault="00D9660D" w:rsidP="00D9660D">
            <w:pPr>
              <w:pStyle w:val="SWOTtext"/>
            </w:pPr>
            <w:r>
              <w:t>cena alternativní paliv</w:t>
            </w:r>
          </w:p>
          <w:p w14:paraId="7697A685" w14:textId="77777777" w:rsidR="00D9660D" w:rsidRDefault="00D9660D" w:rsidP="00D9660D">
            <w:pPr>
              <w:pStyle w:val="SWOTtext"/>
            </w:pPr>
            <w:r>
              <w:t>dostupnost alternativních paliv</w:t>
            </w:r>
          </w:p>
        </w:tc>
      </w:tr>
    </w:tbl>
    <w:p w14:paraId="4649C938" w14:textId="77777777" w:rsidR="00D9660D" w:rsidRDefault="00D9660D" w:rsidP="00D9660D"/>
    <w:p w14:paraId="17B93BC5" w14:textId="77777777" w:rsidR="00D9660D" w:rsidRPr="00D44942" w:rsidRDefault="00D9660D" w:rsidP="002E2E48">
      <w:pPr>
        <w:pStyle w:val="Odstavecseseznamem"/>
        <w:numPr>
          <w:ilvl w:val="0"/>
          <w:numId w:val="19"/>
        </w:numPr>
      </w:pPr>
      <w:r w:rsidRPr="00D44942">
        <w:t xml:space="preserve">Přechod na fosilní paliva s nízkým obsahem uhlíku, sekundární paliva, paliva na bázi biomasy a přechod na elektrickou energii z obnovitelných zdrojů.   </w:t>
      </w:r>
    </w:p>
    <w:p w14:paraId="3836A08D" w14:textId="77777777" w:rsidR="00D9660D" w:rsidRPr="00245D04" w:rsidRDefault="00D9660D" w:rsidP="002E2E48">
      <w:pPr>
        <w:pStyle w:val="Odstavecseseznamem"/>
        <w:numPr>
          <w:ilvl w:val="0"/>
          <w:numId w:val="19"/>
        </w:numPr>
      </w:pPr>
      <w:r w:rsidRPr="00245D04">
        <w:t>Přechod na fosilní paliva s nízkým emisním faktorem (dnes především zemní plyn), na sekundární paliva a paliva na bázi biomasy je základní nástroj k redukci spalovacích emisí CO</w:t>
      </w:r>
      <w:r w:rsidRPr="00245D04">
        <w:rPr>
          <w:vertAlign w:val="subscript"/>
        </w:rPr>
        <w:t>2</w:t>
      </w:r>
      <w:r w:rsidRPr="00245D04">
        <w:t xml:space="preserve"> a k podpoře </w:t>
      </w:r>
      <w:proofErr w:type="spellStart"/>
      <w:r w:rsidRPr="00245D04">
        <w:lastRenderedPageBreak/>
        <w:t>cirkularity</w:t>
      </w:r>
      <w:proofErr w:type="spellEnd"/>
      <w:r w:rsidRPr="00245D04">
        <w:t xml:space="preserve">. Změna paliv zahrnuje nákup, řešení technických aspektů a úkolů managementu a vyžaduje vývoj flexibilních a robustních procesů schopných využít různých energetických zdrojů a překonat fluktuaci dodávek. </w:t>
      </w:r>
    </w:p>
    <w:p w14:paraId="22BA0C9A" w14:textId="77777777" w:rsidR="00D9660D" w:rsidRPr="00245D04" w:rsidRDefault="00D9660D" w:rsidP="002E2E48">
      <w:pPr>
        <w:pStyle w:val="Odstavecseseznamem"/>
        <w:numPr>
          <w:ilvl w:val="0"/>
          <w:numId w:val="19"/>
        </w:numPr>
      </w:pPr>
      <w:r w:rsidRPr="00245D04">
        <w:t xml:space="preserve">Využití nových energetických nosičů jako je vodík představuje budoucí cestu k zásadní redukci palivových emisí. </w:t>
      </w:r>
    </w:p>
    <w:p w14:paraId="56823F71" w14:textId="77777777" w:rsidR="00D9660D" w:rsidRDefault="00D9660D" w:rsidP="002E2E48">
      <w:pPr>
        <w:pStyle w:val="Odstavecseseznamem"/>
        <w:numPr>
          <w:ilvl w:val="0"/>
          <w:numId w:val="19"/>
        </w:numPr>
      </w:pPr>
      <w:r w:rsidRPr="00245D04">
        <w:t>Přechod na obnovitelné (nebo nízkouhlíkové) zdroje elektrické energie je též velmi důležit</w:t>
      </w:r>
      <w:r>
        <w:t>ý</w:t>
      </w:r>
      <w:r w:rsidRPr="00245D04">
        <w:t xml:space="preserve"> k redukci nepřímých emisí z výrobních procesů. </w:t>
      </w:r>
    </w:p>
    <w:p w14:paraId="7A9BCBC7" w14:textId="77777777" w:rsidR="00D9660D" w:rsidRDefault="00D9660D" w:rsidP="00D9660D"/>
    <w:p w14:paraId="45E5788B" w14:textId="77777777" w:rsidR="00D9660D" w:rsidRDefault="00D9660D" w:rsidP="00D9660D">
      <w:pPr>
        <w:pStyle w:val="Nadpis5"/>
      </w:pPr>
      <w:bookmarkStart w:id="182" w:name="_Toc52808072"/>
      <w:r>
        <w:t xml:space="preserve">Výpal biopalivy (mimo </w:t>
      </w:r>
      <w:proofErr w:type="spellStart"/>
      <w:r>
        <w:t>biometan</w:t>
      </w:r>
      <w:proofErr w:type="spellEnd"/>
      <w:r>
        <w:t>) a odpadem</w:t>
      </w:r>
      <w:bookmarkEnd w:id="182"/>
    </w:p>
    <w:tbl>
      <w:tblPr>
        <w:tblStyle w:val="Mkatabulky"/>
        <w:tblW w:w="0" w:type="auto"/>
        <w:tblLook w:val="04A0" w:firstRow="1" w:lastRow="0" w:firstColumn="1" w:lastColumn="0" w:noHBand="0" w:noVBand="1"/>
      </w:tblPr>
      <w:tblGrid>
        <w:gridCol w:w="4814"/>
        <w:gridCol w:w="4814"/>
      </w:tblGrid>
      <w:tr w:rsidR="00D9660D" w14:paraId="56F0DEBD" w14:textId="77777777" w:rsidTr="00D9660D">
        <w:tc>
          <w:tcPr>
            <w:tcW w:w="4814" w:type="dxa"/>
          </w:tcPr>
          <w:p w14:paraId="0F4E5207" w14:textId="77777777" w:rsidR="00D9660D" w:rsidRPr="00F2244F" w:rsidRDefault="00D9660D" w:rsidP="00D9660D">
            <w:pPr>
              <w:pStyle w:val="SWOTnadpis"/>
            </w:pPr>
            <w:r w:rsidRPr="00F2244F">
              <w:t>SILNÉ STRÁNKY</w:t>
            </w:r>
          </w:p>
          <w:p w14:paraId="4AAD8EBD" w14:textId="77777777" w:rsidR="00D9660D" w:rsidRPr="00AE4C57" w:rsidRDefault="00D9660D" w:rsidP="00D9660D">
            <w:pPr>
              <w:pStyle w:val="SWOTtext"/>
            </w:pPr>
            <w:r>
              <w:t>použití biopaliva a odpadu k výpalu může znamenat velké snížení uhlíkové stopy</w:t>
            </w:r>
          </w:p>
        </w:tc>
        <w:tc>
          <w:tcPr>
            <w:tcW w:w="4814" w:type="dxa"/>
          </w:tcPr>
          <w:p w14:paraId="7F49CB56" w14:textId="77777777" w:rsidR="00D9660D" w:rsidRDefault="00D9660D" w:rsidP="004650EE">
            <w:pPr>
              <w:pStyle w:val="SWOTnadpis"/>
            </w:pPr>
            <w:r w:rsidRPr="00F2244F">
              <w:t>SLABÉ STRÁNKY</w:t>
            </w:r>
          </w:p>
          <w:p w14:paraId="4D0AAAE9" w14:textId="77777777" w:rsidR="00D9660D" w:rsidRDefault="00D9660D" w:rsidP="00D9660D">
            <w:pPr>
              <w:pStyle w:val="SWOTtext"/>
            </w:pPr>
            <w:r>
              <w:t>místní zdroje biopaliv a odpadu mohou být omezené až vyčerpané</w:t>
            </w:r>
          </w:p>
          <w:p w14:paraId="2D4B9279" w14:textId="77777777" w:rsidR="00D9660D" w:rsidRDefault="00D9660D" w:rsidP="00D9660D">
            <w:pPr>
              <w:pStyle w:val="SWOTtext"/>
            </w:pPr>
            <w:r>
              <w:t>dovoz biopaliv a odpadu z velké vzdálenosti může generovat další uhlíkovou stopu</w:t>
            </w:r>
          </w:p>
          <w:p w14:paraId="473F0007" w14:textId="77777777" w:rsidR="00D9660D" w:rsidRDefault="00D9660D" w:rsidP="00D9660D">
            <w:pPr>
              <w:pStyle w:val="SWOTtext"/>
              <w:numPr>
                <w:ilvl w:val="0"/>
                <w:numId w:val="0"/>
              </w:numPr>
              <w:ind w:left="171" w:hanging="142"/>
            </w:pPr>
          </w:p>
        </w:tc>
      </w:tr>
      <w:tr w:rsidR="00D9660D" w14:paraId="51B4F72A" w14:textId="77777777" w:rsidTr="00D9660D">
        <w:tc>
          <w:tcPr>
            <w:tcW w:w="4814" w:type="dxa"/>
          </w:tcPr>
          <w:p w14:paraId="719DDC76" w14:textId="77777777" w:rsidR="00D9660D" w:rsidRDefault="00D9660D" w:rsidP="004650EE">
            <w:pPr>
              <w:pStyle w:val="SWOTnadpis"/>
            </w:pPr>
            <w:r w:rsidRPr="00F2244F">
              <w:t>PŘÍLEŽITOSTI</w:t>
            </w:r>
          </w:p>
          <w:p w14:paraId="501F98F9" w14:textId="77777777" w:rsidR="00D9660D" w:rsidRDefault="00D9660D" w:rsidP="00D9660D">
            <w:pPr>
              <w:pStyle w:val="SWOTtext"/>
            </w:pPr>
            <w:r>
              <w:t xml:space="preserve">využití biopaliv a </w:t>
            </w:r>
            <w:proofErr w:type="spellStart"/>
            <w:r>
              <w:t>biometanu</w:t>
            </w:r>
            <w:proofErr w:type="spellEnd"/>
          </w:p>
        </w:tc>
        <w:tc>
          <w:tcPr>
            <w:tcW w:w="4814" w:type="dxa"/>
          </w:tcPr>
          <w:p w14:paraId="673C56E8" w14:textId="77777777" w:rsidR="00D9660D" w:rsidRDefault="00D9660D" w:rsidP="004650EE">
            <w:pPr>
              <w:pStyle w:val="SWOTnadpis"/>
            </w:pPr>
            <w:r w:rsidRPr="00F2244F">
              <w:t>HROZBY</w:t>
            </w:r>
          </w:p>
          <w:p w14:paraId="10DEE2F1" w14:textId="77777777" w:rsidR="00D9660D" w:rsidRDefault="00D9660D" w:rsidP="00D9660D">
            <w:pPr>
              <w:pStyle w:val="SWOTtext"/>
            </w:pPr>
            <w:r>
              <w:t>nedostatek vhodných biopaliv a odpadu</w:t>
            </w:r>
          </w:p>
        </w:tc>
      </w:tr>
    </w:tbl>
    <w:p w14:paraId="267AE844" w14:textId="77777777" w:rsidR="00D9660D" w:rsidRPr="00245D04" w:rsidRDefault="00D9660D" w:rsidP="00D9660D">
      <w:r w:rsidRPr="00245D04">
        <w:t>Potenciál redukce emisí:</w:t>
      </w:r>
    </w:p>
    <w:p w14:paraId="542D42A8" w14:textId="77777777" w:rsidR="00D9660D" w:rsidRPr="00245D04" w:rsidRDefault="00D9660D" w:rsidP="00D9660D">
      <w:pPr>
        <w:ind w:left="708"/>
      </w:pPr>
      <w:r w:rsidRPr="00245D04">
        <w:t>Přechod na nízkouhlíková paliva</w:t>
      </w:r>
      <w:r>
        <w:t xml:space="preserve"> včetně biomasy</w:t>
      </w:r>
      <w:r w:rsidRPr="00245D04">
        <w:t xml:space="preserve"> a obnovitelné zdroje energií je aplikovateln</w:t>
      </w:r>
      <w:r>
        <w:t>ý</w:t>
      </w:r>
      <w:r w:rsidRPr="00245D04">
        <w:t xml:space="preserve"> na spalovací emise, těžbu, dopravu a spotřebu elektrické energie v celkovém teoretickém rozsahu do 350 kg/t vápna. Netýká se procesních emisí.</w:t>
      </w:r>
    </w:p>
    <w:p w14:paraId="67630B95" w14:textId="77777777" w:rsidR="00D9660D" w:rsidRDefault="00D9660D" w:rsidP="00D9660D"/>
    <w:p w14:paraId="5DC04A30" w14:textId="77777777" w:rsidR="00D9660D" w:rsidRDefault="00D9660D" w:rsidP="00D9660D">
      <w:pPr>
        <w:pStyle w:val="Nadpis5"/>
      </w:pPr>
      <w:bookmarkStart w:id="183" w:name="_Toc52808073"/>
      <w:r>
        <w:t>CCS a CCU</w:t>
      </w:r>
      <w:bookmarkEnd w:id="183"/>
    </w:p>
    <w:tbl>
      <w:tblPr>
        <w:tblStyle w:val="Mkatabulky"/>
        <w:tblW w:w="0" w:type="auto"/>
        <w:tblLook w:val="04A0" w:firstRow="1" w:lastRow="0" w:firstColumn="1" w:lastColumn="0" w:noHBand="0" w:noVBand="1"/>
      </w:tblPr>
      <w:tblGrid>
        <w:gridCol w:w="4814"/>
        <w:gridCol w:w="4814"/>
      </w:tblGrid>
      <w:tr w:rsidR="00D9660D" w14:paraId="112ECAED" w14:textId="77777777" w:rsidTr="00D9660D">
        <w:tc>
          <w:tcPr>
            <w:tcW w:w="4814" w:type="dxa"/>
          </w:tcPr>
          <w:p w14:paraId="34EB0554" w14:textId="77777777" w:rsidR="00D9660D" w:rsidRPr="00F2244F" w:rsidRDefault="00D9660D" w:rsidP="00D9660D">
            <w:pPr>
              <w:pStyle w:val="SWOTnadpis"/>
            </w:pPr>
            <w:r w:rsidRPr="00F2244F">
              <w:t>SILNÉ STRÁNKY</w:t>
            </w:r>
          </w:p>
          <w:p w14:paraId="373844F4" w14:textId="77777777" w:rsidR="00D9660D" w:rsidRPr="00AE4C57" w:rsidRDefault="00D9660D" w:rsidP="00D9660D">
            <w:pPr>
              <w:pStyle w:val="SWOTtext"/>
            </w:pPr>
            <w:r>
              <w:t xml:space="preserve">CCS a CCU je jedinou </w:t>
            </w:r>
            <w:proofErr w:type="gramStart"/>
            <w:r>
              <w:t>cestou</w:t>
            </w:r>
            <w:proofErr w:type="gramEnd"/>
            <w:r>
              <w:t xml:space="preserve"> jak se zbavit CO2 z technologických emisí</w:t>
            </w:r>
          </w:p>
        </w:tc>
        <w:tc>
          <w:tcPr>
            <w:tcW w:w="4814" w:type="dxa"/>
          </w:tcPr>
          <w:p w14:paraId="04BA0B87" w14:textId="77777777" w:rsidR="00D9660D" w:rsidRDefault="00D9660D" w:rsidP="004650EE">
            <w:pPr>
              <w:pStyle w:val="SWOTnadpis"/>
            </w:pPr>
            <w:r w:rsidRPr="00F2244F">
              <w:t>SLABÉ STRÁNKY</w:t>
            </w:r>
          </w:p>
          <w:p w14:paraId="7058E712" w14:textId="77777777" w:rsidR="00D9660D" w:rsidRDefault="00D9660D" w:rsidP="00D9660D">
            <w:pPr>
              <w:pStyle w:val="SWOTtext"/>
            </w:pPr>
            <w:r>
              <w:t>CCS/CCU je velmi drahé</w:t>
            </w:r>
          </w:p>
          <w:p w14:paraId="1DA5A41D" w14:textId="77777777" w:rsidR="00D9660D" w:rsidRDefault="00D9660D" w:rsidP="00D9660D">
            <w:pPr>
              <w:pStyle w:val="SWOTtext"/>
            </w:pPr>
            <w:r>
              <w:t>nemáme žádné vhodné velké úložiště pro CCS pro jednotlivé výrobní jednotky v ekonomicky a technicky vhodné vzdálenosti.</w:t>
            </w:r>
          </w:p>
          <w:p w14:paraId="7695A8B3" w14:textId="77777777" w:rsidR="00D9660D" w:rsidRDefault="00D9660D" w:rsidP="00D9660D">
            <w:pPr>
              <w:pStyle w:val="SWOTtext"/>
            </w:pPr>
            <w:r>
              <w:t>CCU technologie nejsou ještě propracované</w:t>
            </w:r>
          </w:p>
          <w:p w14:paraId="6675D5C2" w14:textId="77777777" w:rsidR="00D9660D" w:rsidRDefault="00D9660D" w:rsidP="00D9660D">
            <w:pPr>
              <w:pStyle w:val="SWOTtext"/>
            </w:pPr>
            <w:r>
              <w:t xml:space="preserve">je nutné zajistit, aby CCS/CCU nevytvořilo při daném energetickém mixu více CO2, než ho zlikviduje </w:t>
            </w:r>
          </w:p>
          <w:p w14:paraId="519661B2" w14:textId="77777777" w:rsidR="00D9660D" w:rsidRDefault="00D9660D" w:rsidP="00D9660D">
            <w:pPr>
              <w:pStyle w:val="SWOTtext"/>
            </w:pPr>
            <w:r>
              <w:t>Není známý stav po naplnění úložiště a náklady spojené s jeho následnou údržbou a bezpečnostními opatřeními</w:t>
            </w:r>
          </w:p>
        </w:tc>
      </w:tr>
      <w:tr w:rsidR="00D9660D" w14:paraId="4F483F22" w14:textId="77777777" w:rsidTr="00D9660D">
        <w:tc>
          <w:tcPr>
            <w:tcW w:w="4814" w:type="dxa"/>
          </w:tcPr>
          <w:p w14:paraId="4B2B90BB" w14:textId="77777777" w:rsidR="00D9660D" w:rsidRDefault="00D9660D" w:rsidP="004650EE">
            <w:pPr>
              <w:pStyle w:val="SWOTnadpis"/>
            </w:pPr>
            <w:r w:rsidRPr="00F2244F">
              <w:t>PŘÍLEŽITOSTI</w:t>
            </w:r>
          </w:p>
          <w:p w14:paraId="615C3D55" w14:textId="77777777" w:rsidR="00D9660D" w:rsidRDefault="00D9660D" w:rsidP="00D9660D">
            <w:pPr>
              <w:pStyle w:val="SWOTtext"/>
            </w:pPr>
            <w:r>
              <w:t>implementace technologií</w:t>
            </w:r>
          </w:p>
        </w:tc>
        <w:tc>
          <w:tcPr>
            <w:tcW w:w="4814" w:type="dxa"/>
          </w:tcPr>
          <w:p w14:paraId="2AA9D932" w14:textId="77777777" w:rsidR="00D9660D" w:rsidRDefault="00D9660D" w:rsidP="004650EE">
            <w:pPr>
              <w:pStyle w:val="SWOTnadpis"/>
            </w:pPr>
            <w:r w:rsidRPr="00F2244F">
              <w:t>HROZBY</w:t>
            </w:r>
          </w:p>
          <w:p w14:paraId="50FE1B8B" w14:textId="77777777" w:rsidR="00D9660D" w:rsidRDefault="00D9660D" w:rsidP="00D9660D">
            <w:pPr>
              <w:pStyle w:val="SWOTtext"/>
            </w:pPr>
            <w:r>
              <w:t>celkové náklady</w:t>
            </w:r>
          </w:p>
          <w:p w14:paraId="3F738F2B" w14:textId="77777777" w:rsidR="00D9660D" w:rsidRDefault="00D9660D" w:rsidP="00D9660D">
            <w:pPr>
              <w:pStyle w:val="SWOTtext"/>
            </w:pPr>
            <w:r>
              <w:t>absence infrastruktury pro dopravu a zpracování zachyceného CO2</w:t>
            </w:r>
          </w:p>
        </w:tc>
      </w:tr>
    </w:tbl>
    <w:p w14:paraId="21AAE561" w14:textId="77777777" w:rsidR="00D9660D" w:rsidRPr="00BC2909" w:rsidRDefault="00D9660D" w:rsidP="00D9660D"/>
    <w:p w14:paraId="342E6E8A" w14:textId="77777777" w:rsidR="00D9660D" w:rsidRPr="00ED6E94" w:rsidRDefault="00D9660D" w:rsidP="00D9660D">
      <w:r w:rsidRPr="00ED6E94">
        <w:t>Po aplikaci všech předchozích nástrojů ke snižování emisí stále zbývá zachytit cca 5</w:t>
      </w:r>
      <w:r>
        <w:t>5</w:t>
      </w:r>
      <w:r w:rsidRPr="00ED6E94">
        <w:t>0 kg CO</w:t>
      </w:r>
      <w:r w:rsidRPr="00ED6E94">
        <w:rPr>
          <w:vertAlign w:val="subscript"/>
        </w:rPr>
        <w:t>2</w:t>
      </w:r>
      <w:r w:rsidRPr="00ED6E94">
        <w:t xml:space="preserve">/t vápna. Nové technologie CCS/CCU umožňující snižování emisí skleníkových plynů jsou tzv. end </w:t>
      </w:r>
      <w:proofErr w:type="spellStart"/>
      <w:r w:rsidRPr="00ED6E94">
        <w:t>of</w:t>
      </w:r>
      <w:proofErr w:type="spellEnd"/>
      <w:r w:rsidRPr="00ED6E94">
        <w:t xml:space="preserve"> </w:t>
      </w:r>
      <w:proofErr w:type="spellStart"/>
      <w:r w:rsidRPr="00ED6E94">
        <w:t>pipe</w:t>
      </w:r>
      <w:proofErr w:type="spellEnd"/>
      <w:r w:rsidRPr="00ED6E94">
        <w:t xml:space="preserve"> řešení. Tyto technologie jsou energeticky vysoce náročné, nikdy nespotřebují veškerý objem uvolňovaných skleníkových emisí z procesů a následně potřebují buď vhodnou kapacitu ukládání do země anebo možnost dalšího technologického uplatnění v průmyslovém měřítku. Pro převládající </w:t>
      </w:r>
      <w:r w:rsidRPr="00ED6E94">
        <w:lastRenderedPageBreak/>
        <w:t>část procesních emisí z výroby vápna je aplikace CCS/CCU zatím jedinou cestou k dosažení uhlíkové neutrality. Bohužel, infrastruktura na dopravu, uložení a využití zachyceného CO</w:t>
      </w:r>
      <w:r w:rsidRPr="00ED6E94">
        <w:rPr>
          <w:vertAlign w:val="subscript"/>
        </w:rPr>
        <w:t>2</w:t>
      </w:r>
      <w:r w:rsidRPr="00ED6E94">
        <w:t xml:space="preserve"> dosud není vybudována. </w:t>
      </w:r>
      <w:r w:rsidRPr="00ED6E94">
        <w:rPr>
          <w:b/>
          <w:bCs/>
        </w:rPr>
        <w:t>Bez ní je uhlíková neutralita průmyslu nedosažitelná</w:t>
      </w:r>
      <w:r w:rsidRPr="00ED6E94">
        <w:t xml:space="preserve">.  </w:t>
      </w:r>
    </w:p>
    <w:p w14:paraId="745375BA" w14:textId="77777777" w:rsidR="00D9660D" w:rsidRDefault="00D9660D" w:rsidP="00D9660D">
      <w:r w:rsidRPr="00043F85">
        <w:t xml:space="preserve">Technologie CCS/CCU mají potenciál záchytu zbylých procesních emisí z výroby vápna po odečtení </w:t>
      </w:r>
      <w:proofErr w:type="spellStart"/>
      <w:r w:rsidRPr="00043F85">
        <w:t>rekarbonizace</w:t>
      </w:r>
      <w:proofErr w:type="spellEnd"/>
      <w:r w:rsidRPr="00043F85">
        <w:t>, tedy 5</w:t>
      </w:r>
      <w:r>
        <w:t>5</w:t>
      </w:r>
      <w:r w:rsidRPr="00043F85">
        <w:t>0 kg CO</w:t>
      </w:r>
      <w:r w:rsidRPr="00043F85">
        <w:rPr>
          <w:vertAlign w:val="subscript"/>
        </w:rPr>
        <w:t>2</w:t>
      </w:r>
      <w:r w:rsidRPr="00043F85">
        <w:t xml:space="preserve">/t vápna. Jsou však zatím investičně, energeticky i provozně náročné a chybí nezbytné </w:t>
      </w:r>
      <w:r>
        <w:t xml:space="preserve">návazné sítě a úložné kapacity. </w:t>
      </w:r>
      <w:r w:rsidRPr="00043F85">
        <w:t xml:space="preserve">Odhad investic v ČR do technologie jen na zachycení (nikoli na další zpracování) jsou v řádu </w:t>
      </w:r>
      <w:proofErr w:type="gramStart"/>
      <w:r w:rsidRPr="00043F85">
        <w:t>70 – 80</w:t>
      </w:r>
      <w:proofErr w:type="gramEnd"/>
      <w:r w:rsidRPr="00043F85">
        <w:t xml:space="preserve"> MEUR, s provozními náklady přes 50 MEUR ročně a zvýšením spotřeby elektrické energie o 60 – 70 </w:t>
      </w:r>
      <w:proofErr w:type="spellStart"/>
      <w:r w:rsidRPr="00043F85">
        <w:t>GWh</w:t>
      </w:r>
      <w:proofErr w:type="spellEnd"/>
      <w:r w:rsidRPr="00043F85">
        <w:t xml:space="preserve"> ročně.</w:t>
      </w:r>
    </w:p>
    <w:p w14:paraId="40D8595B" w14:textId="77777777" w:rsidR="00D9660D" w:rsidRDefault="00D9660D" w:rsidP="00D9660D">
      <w:pPr>
        <w:pStyle w:val="Nadpis5"/>
      </w:pPr>
      <w:bookmarkStart w:id="184" w:name="_Toc52808074"/>
      <w:r>
        <w:t xml:space="preserve">Započtení </w:t>
      </w:r>
      <w:proofErr w:type="spellStart"/>
      <w:r>
        <w:t>rekarbonizace</w:t>
      </w:r>
      <w:bookmarkEnd w:id="184"/>
      <w:proofErr w:type="spellEnd"/>
    </w:p>
    <w:tbl>
      <w:tblPr>
        <w:tblStyle w:val="Mkatabulky"/>
        <w:tblW w:w="0" w:type="auto"/>
        <w:tblLook w:val="04A0" w:firstRow="1" w:lastRow="0" w:firstColumn="1" w:lastColumn="0" w:noHBand="0" w:noVBand="1"/>
      </w:tblPr>
      <w:tblGrid>
        <w:gridCol w:w="4814"/>
        <w:gridCol w:w="4814"/>
      </w:tblGrid>
      <w:tr w:rsidR="00D9660D" w14:paraId="33B3762F" w14:textId="77777777" w:rsidTr="00D9660D">
        <w:tc>
          <w:tcPr>
            <w:tcW w:w="4814" w:type="dxa"/>
          </w:tcPr>
          <w:p w14:paraId="46E8CA68" w14:textId="77777777" w:rsidR="00D9660D" w:rsidRPr="00F2244F" w:rsidRDefault="00D9660D" w:rsidP="00D9660D">
            <w:pPr>
              <w:pStyle w:val="SWOTnadpis"/>
            </w:pPr>
            <w:r w:rsidRPr="00F2244F">
              <w:t>SILNÉ STRÁNKY</w:t>
            </w:r>
          </w:p>
          <w:p w14:paraId="6BA9C328" w14:textId="77777777" w:rsidR="00D9660D" w:rsidRDefault="00D9660D" w:rsidP="00D9660D">
            <w:pPr>
              <w:pStyle w:val="SWOTtext"/>
            </w:pPr>
            <w:r>
              <w:t>při výrobě vápna velká část CO2 vzniká jako technologické emise a není možné ho žádnou změnou technologie odstranit. Ve skutečnosti je ale velká část toho CO2 v </w:t>
            </w:r>
            <w:proofErr w:type="spellStart"/>
            <w:r>
              <w:t>v</w:t>
            </w:r>
            <w:proofErr w:type="spellEnd"/>
            <w:r>
              <w:t> průběhu let pohlcena zpět, kdy se mění struktura vápna na vápenec.</w:t>
            </w:r>
          </w:p>
          <w:p w14:paraId="6AB0CB64" w14:textId="77777777" w:rsidR="00D9660D" w:rsidRPr="00AE4C57" w:rsidRDefault="00D9660D" w:rsidP="00D9660D">
            <w:pPr>
              <w:pStyle w:val="SWOTtext"/>
            </w:pPr>
            <w:r>
              <w:t xml:space="preserve">započtení </w:t>
            </w:r>
            <w:proofErr w:type="spellStart"/>
            <w:r>
              <w:t>rekarbonizace</w:t>
            </w:r>
            <w:proofErr w:type="spellEnd"/>
            <w:r>
              <w:t xml:space="preserve"> by výrazně pomohlo celému odvětví výroby vápna </w:t>
            </w:r>
          </w:p>
        </w:tc>
        <w:tc>
          <w:tcPr>
            <w:tcW w:w="4814" w:type="dxa"/>
          </w:tcPr>
          <w:p w14:paraId="1B77B0E5" w14:textId="77777777" w:rsidR="00D9660D" w:rsidRDefault="00D9660D" w:rsidP="004650EE">
            <w:pPr>
              <w:pStyle w:val="SWOTnadpis"/>
            </w:pPr>
            <w:r w:rsidRPr="00F2244F">
              <w:t>SLABÉ STRÁNKY</w:t>
            </w:r>
          </w:p>
          <w:p w14:paraId="59C9F471" w14:textId="77777777" w:rsidR="00D9660D" w:rsidRDefault="00D9660D" w:rsidP="00D9660D">
            <w:pPr>
              <w:pStyle w:val="SWOTtext"/>
            </w:pPr>
            <w:r>
              <w:t>nejde o skutečnou úsporu přímo ve výrobě</w:t>
            </w:r>
          </w:p>
        </w:tc>
      </w:tr>
      <w:tr w:rsidR="00D9660D" w14:paraId="76EFA7FB" w14:textId="77777777" w:rsidTr="00D9660D">
        <w:tc>
          <w:tcPr>
            <w:tcW w:w="4814" w:type="dxa"/>
          </w:tcPr>
          <w:p w14:paraId="06C9A878" w14:textId="77777777" w:rsidR="00D9660D" w:rsidRDefault="00D9660D" w:rsidP="004650EE">
            <w:pPr>
              <w:pStyle w:val="SWOTnadpis"/>
            </w:pPr>
            <w:r w:rsidRPr="00F2244F">
              <w:t>PŘÍLEŽITOSTI</w:t>
            </w:r>
          </w:p>
          <w:p w14:paraId="0150AA56" w14:textId="77777777" w:rsidR="00D9660D" w:rsidRDefault="00D9660D" w:rsidP="00D9660D">
            <w:pPr>
              <w:pStyle w:val="SWOTtext"/>
            </w:pPr>
            <w:r>
              <w:t xml:space="preserve">započítávat </w:t>
            </w:r>
            <w:proofErr w:type="spellStart"/>
            <w:r>
              <w:t>rekarbonizaci</w:t>
            </w:r>
            <w:proofErr w:type="spellEnd"/>
          </w:p>
        </w:tc>
        <w:tc>
          <w:tcPr>
            <w:tcW w:w="4814" w:type="dxa"/>
          </w:tcPr>
          <w:p w14:paraId="0EA35533" w14:textId="77777777" w:rsidR="00D9660D" w:rsidRDefault="00D9660D" w:rsidP="004650EE">
            <w:pPr>
              <w:pStyle w:val="SWOTnadpis"/>
            </w:pPr>
            <w:r w:rsidRPr="00F2244F">
              <w:t>HROZBY</w:t>
            </w:r>
          </w:p>
          <w:p w14:paraId="2B084299" w14:textId="77777777" w:rsidR="00D9660D" w:rsidRDefault="00D9660D" w:rsidP="00D9660D">
            <w:pPr>
              <w:pStyle w:val="SWOTtext"/>
            </w:pPr>
            <w:proofErr w:type="spellStart"/>
            <w:r>
              <w:t>rekarbonizace</w:t>
            </w:r>
            <w:proofErr w:type="spellEnd"/>
            <w:r>
              <w:t xml:space="preserve"> nebude formálně uznána jako </w:t>
            </w:r>
            <w:proofErr w:type="gramStart"/>
            <w:r>
              <w:t>způsob</w:t>
            </w:r>
            <w:proofErr w:type="gramEnd"/>
            <w:r>
              <w:t xml:space="preserve"> jak výroba vápna může snižovat své celkové emise</w:t>
            </w:r>
          </w:p>
        </w:tc>
      </w:tr>
    </w:tbl>
    <w:p w14:paraId="630C39CF" w14:textId="77777777" w:rsidR="00D9660D" w:rsidRPr="00BC2909" w:rsidRDefault="00D9660D" w:rsidP="00D9660D"/>
    <w:p w14:paraId="6712B8E7" w14:textId="77777777" w:rsidR="00D9660D" w:rsidRPr="00043F85" w:rsidRDefault="00D9660D" w:rsidP="00D9660D">
      <w:r w:rsidRPr="00D44942">
        <w:t xml:space="preserve">Tento přístup by měl pomoci lépe porozumět, kvantifikovat a optimalizovat proces následné </w:t>
      </w:r>
      <w:proofErr w:type="spellStart"/>
      <w:r w:rsidRPr="00D44942">
        <w:t>rekarbonizace</w:t>
      </w:r>
      <w:proofErr w:type="spellEnd"/>
      <w:r w:rsidRPr="00D44942">
        <w:t xml:space="preserve"> během fáze použití vápna a vápenných výrobků, což významně snižuje celkový uhlíkový dopad výroby vápna a jeho použití. Během použití vápno zachycuje atmosférický CO2 v rozsahu </w:t>
      </w:r>
      <w:r>
        <w:t>min.</w:t>
      </w:r>
      <w:r w:rsidRPr="00D44942">
        <w:t xml:space="preserve"> </w:t>
      </w:r>
      <w:proofErr w:type="gramStart"/>
      <w:r>
        <w:t>23</w:t>
      </w:r>
      <w:r w:rsidRPr="00D44942">
        <w:t>%</w:t>
      </w:r>
      <w:proofErr w:type="gramEnd"/>
      <w:r w:rsidRPr="00D44942">
        <w:t xml:space="preserve"> procesních emisí emitovaných ve fázi výpalu. </w:t>
      </w:r>
      <w:r w:rsidRPr="00D44942">
        <w:rPr>
          <w:b/>
          <w:bCs/>
        </w:rPr>
        <w:t>Je třeba, aby tato skutečnost byla při hodnocení celkové uhlíkové stopy vápenického sektoru zohledněna.</w:t>
      </w:r>
    </w:p>
    <w:p w14:paraId="544C55AD" w14:textId="77777777" w:rsidR="00D9660D" w:rsidRPr="00043F85" w:rsidRDefault="00D9660D" w:rsidP="00D9660D">
      <w:r w:rsidRPr="00043F85">
        <w:t>Potenciál redukce emisí:</w:t>
      </w:r>
    </w:p>
    <w:p w14:paraId="0F7FACEF" w14:textId="77777777" w:rsidR="00D9660D" w:rsidRPr="00043F85" w:rsidRDefault="00D9660D" w:rsidP="00D9660D">
      <w:pPr>
        <w:ind w:left="708"/>
      </w:pPr>
      <w:r w:rsidRPr="00043F85">
        <w:t>Snižování uhlíkové stopy výrobků má dopad na rozsah následné absorpce vzdušného CO</w:t>
      </w:r>
      <w:r w:rsidRPr="00043F85">
        <w:rPr>
          <w:vertAlign w:val="subscript"/>
        </w:rPr>
        <w:t>2</w:t>
      </w:r>
      <w:r w:rsidRPr="00043F85">
        <w:t xml:space="preserve"> a dosahuje </w:t>
      </w:r>
      <w:r>
        <w:t>min.</w:t>
      </w:r>
      <w:r w:rsidRPr="00043F85">
        <w:t xml:space="preserve"> </w:t>
      </w:r>
      <w:proofErr w:type="gramStart"/>
      <w:r>
        <w:t>23</w:t>
      </w:r>
      <w:r w:rsidRPr="00043F85">
        <w:t>%</w:t>
      </w:r>
      <w:proofErr w:type="gramEnd"/>
      <w:r w:rsidRPr="00043F85">
        <w:t xml:space="preserve"> původních procesních emisí. Maximální potenciál záchytu CO</w:t>
      </w:r>
      <w:r w:rsidRPr="00043F85">
        <w:rPr>
          <w:vertAlign w:val="subscript"/>
        </w:rPr>
        <w:t>2</w:t>
      </w:r>
      <w:r w:rsidRPr="00043F85">
        <w:t xml:space="preserve"> představuje tedy </w:t>
      </w:r>
      <w:r>
        <w:t>175</w:t>
      </w:r>
      <w:r w:rsidRPr="00043F85">
        <w:t xml:space="preserve"> kg CO</w:t>
      </w:r>
      <w:r w:rsidRPr="00043F85">
        <w:rPr>
          <w:vertAlign w:val="subscript"/>
        </w:rPr>
        <w:t>2</w:t>
      </w:r>
      <w:r w:rsidRPr="00043F85">
        <w:t xml:space="preserve">/t vápna a týká se procesních emisí. </w:t>
      </w:r>
    </w:p>
    <w:p w14:paraId="301A138F" w14:textId="77777777" w:rsidR="00D9660D" w:rsidRDefault="00D9660D" w:rsidP="00D9660D"/>
    <w:p w14:paraId="736D1A68" w14:textId="77777777" w:rsidR="00D9660D" w:rsidRDefault="00D9660D" w:rsidP="00D9660D">
      <w:pPr>
        <w:pStyle w:val="Nadpis5"/>
      </w:pPr>
      <w:r>
        <w:t xml:space="preserve">Náklady, redukční potenciály a požadavky spojené s jednotlivými opatřeními. </w:t>
      </w:r>
    </w:p>
    <w:p w14:paraId="3B9AF03B" w14:textId="77777777" w:rsidR="00D9660D" w:rsidRDefault="00D9660D" w:rsidP="00D9660D"/>
    <w:p w14:paraId="41FEE95D" w14:textId="77777777" w:rsidR="00D9660D" w:rsidRDefault="00D9660D" w:rsidP="00D9660D">
      <w:r>
        <w:t xml:space="preserve">Odhadované náklady jak </w:t>
      </w:r>
      <w:proofErr w:type="gramStart"/>
      <w:r>
        <w:t>investiční</w:t>
      </w:r>
      <w:proofErr w:type="gramEnd"/>
      <w:r>
        <w:t xml:space="preserve"> tak zvýšení provozních včetně požadavků na dodávky zelené energie v podobě elektrické energie, </w:t>
      </w:r>
      <w:proofErr w:type="spellStart"/>
      <w:r>
        <w:t>biometanu</w:t>
      </w:r>
      <w:proofErr w:type="spellEnd"/>
      <w:r>
        <w:t xml:space="preserve">, biomasy nebo vodíku a požadavky spojené s opatřeními na snížení emisí jsou shrnuty za sektor výroby vápna v následující tabulce. Uvedený redukční potenciál jednotlivých opatření je maximální potenciál konkrétního opatření v rámci závodů SVV ČR. </w:t>
      </w:r>
    </w:p>
    <w:p w14:paraId="6B4B7E22" w14:textId="77777777" w:rsidR="00D9660D" w:rsidRDefault="00D9660D" w:rsidP="00D9660D"/>
    <w:p w14:paraId="4A32C707" w14:textId="77777777" w:rsidR="00D9660D" w:rsidRPr="00252E2D" w:rsidRDefault="00D9660D" w:rsidP="00D9660D">
      <w:pPr>
        <w:rPr>
          <w:b/>
          <w:bCs/>
        </w:rPr>
      </w:pPr>
      <w:r>
        <w:rPr>
          <w:b/>
          <w:bCs/>
        </w:rPr>
        <w:t>Pro vývoj dekarbonizace d</w:t>
      </w:r>
      <w:r w:rsidRPr="00252E2D">
        <w:rPr>
          <w:b/>
          <w:bCs/>
        </w:rPr>
        <w:t>o roku 2030 platí následující předpoklady:</w:t>
      </w:r>
    </w:p>
    <w:p w14:paraId="190A27F2" w14:textId="77777777" w:rsidR="00D9660D" w:rsidRDefault="00D9660D" w:rsidP="002E2E48">
      <w:pPr>
        <w:pStyle w:val="Odstavecseseznamem"/>
        <w:numPr>
          <w:ilvl w:val="0"/>
          <w:numId w:val="92"/>
        </w:numPr>
        <w:spacing w:after="160" w:line="293" w:lineRule="auto"/>
        <w:jc w:val="left"/>
      </w:pPr>
      <w:r>
        <w:t>Cena povolenky je pod 30 EUR/t: nejefektivnějším řešením pro sektor je nákup povolenek na pokrytí rozdílu mezi skutečnými emisemi a povolenkami přidělenými zdarma</w:t>
      </w:r>
    </w:p>
    <w:p w14:paraId="35AB1E92" w14:textId="77777777" w:rsidR="00D9660D" w:rsidRDefault="00D9660D" w:rsidP="002E2E48">
      <w:pPr>
        <w:pStyle w:val="Odstavecseseznamem"/>
        <w:numPr>
          <w:ilvl w:val="0"/>
          <w:numId w:val="92"/>
        </w:numPr>
        <w:spacing w:after="160" w:line="293" w:lineRule="auto"/>
        <w:jc w:val="left"/>
      </w:pPr>
      <w:r>
        <w:lastRenderedPageBreak/>
        <w:t>Cena povolenky se pohybuje v rozmezí 30 a 80 EUR/t: v tomto případě představují změny paliv na méně emisní nebo bezemisní spolu se změnami procesu výpalu nejefektivnější opatření na snížení části emisí CO2. Zbylý rozdíl mezi alokací a skutečností by byl vykryt nákupem povolenek</w:t>
      </w:r>
    </w:p>
    <w:p w14:paraId="00C08E9A" w14:textId="77777777" w:rsidR="00D9660D" w:rsidRDefault="00D9660D" w:rsidP="002E2E48">
      <w:pPr>
        <w:pStyle w:val="Odstavecseseznamem"/>
        <w:numPr>
          <w:ilvl w:val="0"/>
          <w:numId w:val="92"/>
        </w:numPr>
        <w:spacing w:after="160" w:line="293" w:lineRule="auto"/>
        <w:jc w:val="left"/>
      </w:pPr>
      <w:r>
        <w:t xml:space="preserve">Cena povolenky přesahuje 80 EUR/t: v tomto případě představují změny paliv na méně emisní nebo bezemisní spolu se změnami procesu výpalu nejefektivnější opatření na snížení části emisí CO2. Zbylý rozdíl mezi alokací a skutečností by byl zajišťován technologií CCS. Toto opatření je efektivní pouze pro závody s vyšší výrobní kapacitou. </w:t>
      </w:r>
    </w:p>
    <w:p w14:paraId="762B48F6" w14:textId="77777777" w:rsidR="00D9660D" w:rsidRDefault="00D9660D" w:rsidP="00D9660D">
      <w:r>
        <w:t xml:space="preserve">V období mezi roky 2030 a 2050 bude nezbytné postupně vybudovat dostatečné kapacity CCS/U pro celý obor. Existence následné infrastruktury na dopravu, </w:t>
      </w:r>
      <w:proofErr w:type="gramStart"/>
      <w:r>
        <w:t>ukládání</w:t>
      </w:r>
      <w:proofErr w:type="gramEnd"/>
      <w:r>
        <w:t xml:space="preserve"> popř. zpracování zachyceného CO2 je pro možnost využití těchto technologií naprosto nezbytným předpokladem. </w:t>
      </w:r>
    </w:p>
    <w:p w14:paraId="759B0D36" w14:textId="77777777" w:rsidR="00D9660D" w:rsidRDefault="00D9660D" w:rsidP="00D9660D">
      <w:r>
        <w:t xml:space="preserve">Vápno představuje v mnoha svých použitích významný absorpční potenciál pro vzdušný CO2. Je doloženo, že tato kapacita je v evropském měřítku nejméně v rozsahu </w:t>
      </w:r>
      <w:proofErr w:type="gramStart"/>
      <w:r>
        <w:t>23%</w:t>
      </w:r>
      <w:proofErr w:type="gramEnd"/>
      <w:r>
        <w:t xml:space="preserve"> procesních emisí vypuštěných při výrobě. Tento nepopiratelný fakt je nutno vzít v úvahu při výpočtech bilancí skleníkových plynů a zohledněn při posuzování emisí z výroby vápna. Bez rozhodnutí zohledňujícího následnou </w:t>
      </w:r>
      <w:proofErr w:type="spellStart"/>
      <w:r>
        <w:t>rekarbonizaci</w:t>
      </w:r>
      <w:proofErr w:type="spellEnd"/>
      <w:r>
        <w:t xml:space="preserve"> vápna není sektor schopen dosáhnout uhlíkové neutrality v roce 2050. </w:t>
      </w:r>
    </w:p>
    <w:p w14:paraId="75586981" w14:textId="77777777" w:rsidR="007436CE" w:rsidRDefault="007436CE" w:rsidP="007436CE">
      <w:pPr>
        <w:pStyle w:val="Nadpis5"/>
      </w:pPr>
      <w:r>
        <w:t xml:space="preserve">PLÁN POTENCIONÁLNÍCH PROJEKTŮ </w:t>
      </w:r>
    </w:p>
    <w:p w14:paraId="5BD46DED" w14:textId="77777777" w:rsidR="007436CE" w:rsidRPr="008A1547" w:rsidRDefault="007436CE" w:rsidP="007436CE">
      <w:r w:rsidRPr="008A1547">
        <w:t xml:space="preserve">Vápenický </w:t>
      </w:r>
      <w:r>
        <w:t xml:space="preserve">průmysl v ČR v roce 1990 vyrobil 2 153 tis. t vápna, s ohledem na typy pecí tehdy používaných lze odhadnout emisní faktor min. 1,2 t CO2/t vápna, tedy celkové emise byly 2 584 tis. t CO2/rok. Vykázané emise CO2 v roce 2019 byly 996 tis. Z toho plyne snížení emisí oproti roku 1990 ve výši </w:t>
      </w:r>
      <w:proofErr w:type="gramStart"/>
      <w:r>
        <w:t>61,5%</w:t>
      </w:r>
      <w:proofErr w:type="gramEnd"/>
      <w:r>
        <w:t xml:space="preserve">. </w:t>
      </w:r>
    </w:p>
    <w:p w14:paraId="7F8A04DF" w14:textId="77777777" w:rsidR="007436CE" w:rsidRPr="00252E2D" w:rsidRDefault="007436CE" w:rsidP="007436CE">
      <w:pPr>
        <w:rPr>
          <w:b/>
          <w:bCs/>
        </w:rPr>
      </w:pPr>
      <w:r>
        <w:rPr>
          <w:b/>
          <w:bCs/>
        </w:rPr>
        <w:t>Pro vývoj dekarbonizace d</w:t>
      </w:r>
      <w:r w:rsidRPr="00252E2D">
        <w:rPr>
          <w:b/>
          <w:bCs/>
        </w:rPr>
        <w:t>o roku 2030 platí následující předpoklady:</w:t>
      </w:r>
    </w:p>
    <w:p w14:paraId="6CE9CECD" w14:textId="77777777" w:rsidR="007436CE" w:rsidRDefault="007436CE" w:rsidP="002E2E48">
      <w:pPr>
        <w:pStyle w:val="Odstavecseseznamem"/>
        <w:numPr>
          <w:ilvl w:val="0"/>
          <w:numId w:val="93"/>
        </w:numPr>
        <w:spacing w:after="160" w:line="293" w:lineRule="auto"/>
        <w:jc w:val="left"/>
      </w:pPr>
      <w:r>
        <w:t>Cena povolenky je pod 30 EUR/t: nejefektivnějším řešením pro sektor je nákup povolenek na pokrytí rozdílu mezi skutečnými emisemi a povolenkami přidělenými zdarma</w:t>
      </w:r>
    </w:p>
    <w:p w14:paraId="60AF8EF9" w14:textId="77777777" w:rsidR="007436CE" w:rsidRDefault="007436CE" w:rsidP="002E2E48">
      <w:pPr>
        <w:pStyle w:val="Odstavecseseznamem"/>
        <w:numPr>
          <w:ilvl w:val="0"/>
          <w:numId w:val="93"/>
        </w:numPr>
        <w:spacing w:after="160" w:line="293" w:lineRule="auto"/>
        <w:jc w:val="left"/>
      </w:pPr>
      <w:r>
        <w:t>Cena povolenky se pohybuje v rozmezí 30 a 80 EUR/t: v tomto případě představují změny paliv na méně emisní nebo bezemisní spolu se změnami procesu výpalu nákladově nejefektivnější opatření na snížení části emisí CO2. Zbylý rozdíl mezi alokací a skutečností by byl vykryt nákupem povolenek</w:t>
      </w:r>
    </w:p>
    <w:p w14:paraId="4A0CD414" w14:textId="77777777" w:rsidR="007436CE" w:rsidRDefault="007436CE" w:rsidP="002E2E48">
      <w:pPr>
        <w:pStyle w:val="Odstavecseseznamem"/>
        <w:numPr>
          <w:ilvl w:val="0"/>
          <w:numId w:val="93"/>
        </w:numPr>
        <w:spacing w:after="160" w:line="293" w:lineRule="auto"/>
        <w:jc w:val="left"/>
      </w:pPr>
      <w:r>
        <w:t xml:space="preserve">Cena povolenky přesahuje 80 EUR/t: v tomto případě představují změny paliv na méně emisní nebo bezemisní spolu se změnami procesu výpalu nejefektivnější opatření na snížení části emisí CO2. Zbylý rozdíl mezi alokací a skutečností by byl zajišťován technologií CCS. Toto opatření je efektivní pouze pro závody s vyšší výrobní kapacitou. </w:t>
      </w:r>
    </w:p>
    <w:p w14:paraId="6930D323" w14:textId="77777777" w:rsidR="007436CE" w:rsidRDefault="007436CE" w:rsidP="007436CE">
      <w:r>
        <w:t xml:space="preserve">V období mezi roky 2030 a 2050 bude nezbytné postupně vybudovat dostatečné kapacity CCS/U pro celý obor. Existence následné infrastruktury na dopravu, </w:t>
      </w:r>
      <w:proofErr w:type="gramStart"/>
      <w:r>
        <w:t>ukládání</w:t>
      </w:r>
      <w:proofErr w:type="gramEnd"/>
      <w:r>
        <w:t xml:space="preserve"> popř. zpracování zachyceného CO2 je pro možnost využití těchto technologií naprosto nezbytným předpokladem. </w:t>
      </w:r>
    </w:p>
    <w:p w14:paraId="1120D7AF" w14:textId="77777777" w:rsidR="007436CE" w:rsidRDefault="007436CE" w:rsidP="007436CE">
      <w:r>
        <w:t xml:space="preserve">Vápno představuje v mnoha svých použitích významný absorpční potenciál pro vzdušný CO2. Je doloženo, že tato kapacita je v evropském měřítku nejméně v rozsahu </w:t>
      </w:r>
      <w:proofErr w:type="gramStart"/>
      <w:r>
        <w:t>23%</w:t>
      </w:r>
      <w:proofErr w:type="gramEnd"/>
      <w:r>
        <w:t xml:space="preserve"> procesních emisí vypuštěných při výrobě. Tento nepopiratelný fakt je nutno vzít v úvahu při výpočtech bilancí skleníkových plynů a zohledněn při posuzování emisí z výroby vápna. Bez rozhodnutí zohledňujícího následnou </w:t>
      </w:r>
      <w:proofErr w:type="spellStart"/>
      <w:r>
        <w:t>rekarbonizaci</w:t>
      </w:r>
      <w:proofErr w:type="spellEnd"/>
      <w:r>
        <w:t xml:space="preserve"> vápna není sektor schopen dosáhnout uhlíkové neutrality v roce 2050. </w:t>
      </w:r>
    </w:p>
    <w:p w14:paraId="7833C49B" w14:textId="77777777" w:rsidR="007436CE" w:rsidRDefault="007436CE" w:rsidP="007436CE"/>
    <w:p w14:paraId="28955380" w14:textId="77777777" w:rsidR="007436CE" w:rsidRDefault="007436CE" w:rsidP="007436CE">
      <w:pPr>
        <w:spacing w:after="200"/>
      </w:pPr>
    </w:p>
    <w:tbl>
      <w:tblPr>
        <w:tblW w:w="10055" w:type="dxa"/>
        <w:tblLayout w:type="fixed"/>
        <w:tblCellMar>
          <w:left w:w="70" w:type="dxa"/>
          <w:right w:w="70" w:type="dxa"/>
        </w:tblCellMar>
        <w:tblLook w:val="04A0" w:firstRow="1" w:lastRow="0" w:firstColumn="1" w:lastColumn="0" w:noHBand="0" w:noVBand="1"/>
      </w:tblPr>
      <w:tblGrid>
        <w:gridCol w:w="1266"/>
        <w:gridCol w:w="992"/>
        <w:gridCol w:w="851"/>
        <w:gridCol w:w="850"/>
        <w:gridCol w:w="851"/>
        <w:gridCol w:w="992"/>
        <w:gridCol w:w="851"/>
        <w:gridCol w:w="992"/>
        <w:gridCol w:w="1134"/>
        <w:gridCol w:w="1276"/>
      </w:tblGrid>
      <w:tr w:rsidR="007436CE" w:rsidRPr="00E14B53" w14:paraId="5F3B97CB" w14:textId="77777777" w:rsidTr="00710950">
        <w:trPr>
          <w:trHeight w:val="1164"/>
        </w:trPr>
        <w:tc>
          <w:tcPr>
            <w:tcW w:w="1266" w:type="dxa"/>
            <w:vMerge w:val="restart"/>
            <w:tcBorders>
              <w:top w:val="single" w:sz="8" w:space="0" w:color="auto"/>
              <w:left w:val="single" w:sz="8" w:space="0" w:color="auto"/>
              <w:bottom w:val="single" w:sz="8" w:space="0" w:color="000000"/>
              <w:right w:val="single" w:sz="8" w:space="0" w:color="auto"/>
            </w:tcBorders>
            <w:shd w:val="clear" w:color="000000" w:fill="BDD7EE"/>
            <w:noWrap/>
            <w:vAlign w:val="center"/>
            <w:hideMark/>
          </w:tcPr>
          <w:p w14:paraId="03B11053" w14:textId="77777777" w:rsidR="007436CE" w:rsidRPr="006946B3" w:rsidRDefault="007436CE" w:rsidP="00710950">
            <w:pPr>
              <w:spacing w:line="240" w:lineRule="auto"/>
              <w:rPr>
                <w:rFonts w:ascii="Calibri" w:hAnsi="Calibri" w:cs="Calibri"/>
                <w:b/>
                <w:bCs/>
                <w:color w:val="000000"/>
              </w:rPr>
            </w:pPr>
            <w:r w:rsidRPr="006946B3">
              <w:rPr>
                <w:rFonts w:ascii="Calibri" w:hAnsi="Calibri" w:cs="Calibri"/>
                <w:b/>
                <w:bCs/>
                <w:color w:val="000000"/>
              </w:rPr>
              <w:lastRenderedPageBreak/>
              <w:t>Opatření ke snížení emisí CO2</w:t>
            </w:r>
          </w:p>
        </w:tc>
        <w:tc>
          <w:tcPr>
            <w:tcW w:w="2693" w:type="dxa"/>
            <w:gridSpan w:val="3"/>
            <w:tcBorders>
              <w:top w:val="single" w:sz="8" w:space="0" w:color="auto"/>
              <w:left w:val="nil"/>
              <w:bottom w:val="single" w:sz="4" w:space="0" w:color="auto"/>
              <w:right w:val="single" w:sz="4" w:space="0" w:color="auto"/>
            </w:tcBorders>
            <w:shd w:val="clear" w:color="000000" w:fill="BDD7EE"/>
            <w:vAlign w:val="center"/>
            <w:hideMark/>
          </w:tcPr>
          <w:p w14:paraId="3ACBE3D2" w14:textId="77777777" w:rsidR="007436CE" w:rsidRPr="006946B3" w:rsidRDefault="007436CE" w:rsidP="00710950">
            <w:pPr>
              <w:spacing w:line="240" w:lineRule="auto"/>
              <w:jc w:val="center"/>
              <w:rPr>
                <w:rFonts w:ascii="Calibri" w:hAnsi="Calibri" w:cs="Calibri"/>
                <w:b/>
                <w:bCs/>
                <w:i/>
                <w:iCs/>
                <w:color w:val="000000"/>
              </w:rPr>
            </w:pPr>
            <w:r w:rsidRPr="006946B3">
              <w:rPr>
                <w:rFonts w:ascii="Calibri" w:hAnsi="Calibri" w:cs="Calibri"/>
                <w:b/>
                <w:bCs/>
                <w:i/>
                <w:iCs/>
                <w:color w:val="000000"/>
              </w:rPr>
              <w:t xml:space="preserve">Investice </w:t>
            </w:r>
            <w:r w:rsidRPr="006946B3">
              <w:rPr>
                <w:rFonts w:ascii="Calibri" w:hAnsi="Calibri" w:cs="Calibri"/>
                <w:b/>
                <w:bCs/>
                <w:i/>
                <w:iCs/>
                <w:color w:val="000000"/>
              </w:rPr>
              <w:br/>
              <w:t>(mil. CZK)</w:t>
            </w:r>
          </w:p>
        </w:tc>
        <w:tc>
          <w:tcPr>
            <w:tcW w:w="2694" w:type="dxa"/>
            <w:gridSpan w:val="3"/>
            <w:tcBorders>
              <w:top w:val="single" w:sz="8" w:space="0" w:color="auto"/>
              <w:left w:val="nil"/>
              <w:bottom w:val="single" w:sz="4" w:space="0" w:color="auto"/>
              <w:right w:val="single" w:sz="4" w:space="0" w:color="000000"/>
            </w:tcBorders>
            <w:shd w:val="clear" w:color="000000" w:fill="BDD7EE"/>
            <w:vAlign w:val="center"/>
            <w:hideMark/>
          </w:tcPr>
          <w:p w14:paraId="3AEFB473" w14:textId="77777777" w:rsidR="007436CE" w:rsidRPr="006946B3" w:rsidRDefault="007436CE" w:rsidP="00710950">
            <w:pPr>
              <w:spacing w:line="240" w:lineRule="auto"/>
              <w:jc w:val="center"/>
              <w:rPr>
                <w:rFonts w:ascii="Calibri" w:hAnsi="Calibri" w:cs="Calibri"/>
                <w:b/>
                <w:bCs/>
                <w:i/>
                <w:iCs/>
                <w:color w:val="000000"/>
              </w:rPr>
            </w:pPr>
            <w:r w:rsidRPr="006946B3">
              <w:rPr>
                <w:rFonts w:ascii="Calibri" w:hAnsi="Calibri" w:cs="Calibri"/>
                <w:b/>
                <w:bCs/>
                <w:i/>
                <w:iCs/>
                <w:color w:val="000000"/>
              </w:rPr>
              <w:t xml:space="preserve">Zvýšení provozních nákladů nebo požadavek na dodávky zelené energie </w:t>
            </w:r>
            <w:r w:rsidRPr="006946B3">
              <w:rPr>
                <w:rFonts w:ascii="Calibri" w:hAnsi="Calibri" w:cs="Calibri"/>
                <w:b/>
                <w:bCs/>
                <w:i/>
                <w:iCs/>
                <w:color w:val="000000"/>
              </w:rPr>
              <w:br/>
              <w:t xml:space="preserve">mil. CZK/rok </w:t>
            </w:r>
            <w:r w:rsidRPr="006946B3">
              <w:rPr>
                <w:rFonts w:ascii="Calibri" w:hAnsi="Calibri" w:cs="Calibri"/>
                <w:i/>
                <w:iCs/>
                <w:color w:val="000000"/>
              </w:rPr>
              <w:t>nebo</w:t>
            </w:r>
            <w:r w:rsidRPr="006946B3">
              <w:rPr>
                <w:rFonts w:ascii="Calibri" w:hAnsi="Calibri" w:cs="Calibri"/>
                <w:b/>
                <w:bCs/>
                <w:i/>
                <w:iCs/>
                <w:color w:val="000000"/>
              </w:rPr>
              <w:t xml:space="preserve"> TJ/rok)</w:t>
            </w:r>
          </w:p>
        </w:tc>
        <w:tc>
          <w:tcPr>
            <w:tcW w:w="992" w:type="dxa"/>
            <w:tcBorders>
              <w:top w:val="single" w:sz="8" w:space="0" w:color="auto"/>
              <w:left w:val="nil"/>
              <w:bottom w:val="single" w:sz="4" w:space="0" w:color="auto"/>
              <w:right w:val="single" w:sz="4" w:space="0" w:color="auto"/>
            </w:tcBorders>
            <w:shd w:val="clear" w:color="000000" w:fill="BDD7EE"/>
            <w:vAlign w:val="center"/>
            <w:hideMark/>
          </w:tcPr>
          <w:p w14:paraId="18EA6C5B" w14:textId="77777777" w:rsidR="007436CE" w:rsidRPr="006946B3" w:rsidRDefault="007436CE" w:rsidP="00710950">
            <w:pPr>
              <w:spacing w:line="240" w:lineRule="auto"/>
              <w:jc w:val="center"/>
              <w:rPr>
                <w:rFonts w:ascii="Calibri" w:hAnsi="Calibri" w:cs="Calibri"/>
                <w:b/>
                <w:bCs/>
                <w:i/>
                <w:iCs/>
                <w:color w:val="000000"/>
              </w:rPr>
            </w:pPr>
            <w:r w:rsidRPr="006946B3">
              <w:rPr>
                <w:rFonts w:ascii="Calibri" w:hAnsi="Calibri" w:cs="Calibri"/>
                <w:b/>
                <w:bCs/>
                <w:i/>
                <w:iCs/>
                <w:color w:val="000000"/>
              </w:rPr>
              <w:t xml:space="preserve">Potenciál snížení emisí </w:t>
            </w:r>
          </w:p>
        </w:tc>
        <w:tc>
          <w:tcPr>
            <w:tcW w:w="1134" w:type="dxa"/>
            <w:vMerge w:val="restart"/>
            <w:tcBorders>
              <w:top w:val="single" w:sz="8" w:space="0" w:color="auto"/>
              <w:left w:val="single" w:sz="4" w:space="0" w:color="auto"/>
              <w:bottom w:val="single" w:sz="8" w:space="0" w:color="000000"/>
              <w:right w:val="single" w:sz="8" w:space="0" w:color="auto"/>
            </w:tcBorders>
            <w:shd w:val="clear" w:color="000000" w:fill="BDD7EE"/>
            <w:vAlign w:val="center"/>
            <w:hideMark/>
          </w:tcPr>
          <w:p w14:paraId="744BAAF5" w14:textId="77777777" w:rsidR="007436CE" w:rsidRPr="006946B3" w:rsidRDefault="007436CE" w:rsidP="00710950">
            <w:pPr>
              <w:spacing w:line="240" w:lineRule="auto"/>
              <w:rPr>
                <w:rFonts w:ascii="Calibri" w:hAnsi="Calibri" w:cs="Calibri"/>
                <w:b/>
                <w:bCs/>
                <w:i/>
                <w:iCs/>
                <w:color w:val="000000"/>
              </w:rPr>
            </w:pPr>
            <w:r w:rsidRPr="006946B3">
              <w:rPr>
                <w:rFonts w:ascii="Calibri" w:hAnsi="Calibri" w:cs="Calibri"/>
                <w:b/>
                <w:bCs/>
                <w:i/>
                <w:iCs/>
                <w:color w:val="000000"/>
              </w:rPr>
              <w:t>Nezbytné podmínky realizace opatření</w:t>
            </w:r>
          </w:p>
        </w:tc>
        <w:tc>
          <w:tcPr>
            <w:tcW w:w="1276" w:type="dxa"/>
            <w:vMerge w:val="restart"/>
            <w:tcBorders>
              <w:top w:val="single" w:sz="8" w:space="0" w:color="auto"/>
              <w:left w:val="single" w:sz="4" w:space="0" w:color="auto"/>
              <w:bottom w:val="single" w:sz="8" w:space="0" w:color="000000"/>
              <w:right w:val="single" w:sz="8" w:space="0" w:color="auto"/>
            </w:tcBorders>
            <w:shd w:val="clear" w:color="000000" w:fill="BDD7EE"/>
            <w:vAlign w:val="center"/>
            <w:hideMark/>
          </w:tcPr>
          <w:p w14:paraId="15EA7949" w14:textId="77777777" w:rsidR="007436CE" w:rsidRPr="006946B3" w:rsidRDefault="007436CE" w:rsidP="00710950">
            <w:pPr>
              <w:spacing w:line="240" w:lineRule="auto"/>
              <w:rPr>
                <w:rFonts w:ascii="Calibri" w:hAnsi="Calibri" w:cs="Calibri"/>
                <w:b/>
                <w:bCs/>
                <w:i/>
                <w:iCs/>
                <w:color w:val="000000"/>
              </w:rPr>
            </w:pPr>
            <w:r w:rsidRPr="006946B3">
              <w:rPr>
                <w:rFonts w:ascii="Calibri" w:hAnsi="Calibri" w:cs="Calibri"/>
                <w:b/>
                <w:bCs/>
                <w:i/>
                <w:iCs/>
                <w:color w:val="000000"/>
              </w:rPr>
              <w:t>Poznámka</w:t>
            </w:r>
          </w:p>
        </w:tc>
      </w:tr>
      <w:tr w:rsidR="007436CE" w:rsidRPr="00E14B53" w14:paraId="28A88C58" w14:textId="77777777" w:rsidTr="00710950">
        <w:trPr>
          <w:trHeight w:val="300"/>
        </w:trPr>
        <w:tc>
          <w:tcPr>
            <w:tcW w:w="1266" w:type="dxa"/>
            <w:vMerge/>
            <w:tcBorders>
              <w:top w:val="single" w:sz="8" w:space="0" w:color="auto"/>
              <w:left w:val="single" w:sz="8" w:space="0" w:color="auto"/>
              <w:bottom w:val="single" w:sz="8" w:space="0" w:color="000000"/>
              <w:right w:val="single" w:sz="8" w:space="0" w:color="auto"/>
            </w:tcBorders>
            <w:vAlign w:val="center"/>
            <w:hideMark/>
          </w:tcPr>
          <w:p w14:paraId="0C3B4262" w14:textId="77777777" w:rsidR="007436CE" w:rsidRPr="006946B3" w:rsidRDefault="007436CE" w:rsidP="00710950">
            <w:pPr>
              <w:spacing w:line="240" w:lineRule="auto"/>
              <w:rPr>
                <w:rFonts w:ascii="Calibri" w:hAnsi="Calibri" w:cs="Calibri"/>
                <w:b/>
                <w:bCs/>
                <w:color w:val="000000"/>
              </w:rPr>
            </w:pPr>
          </w:p>
        </w:tc>
        <w:tc>
          <w:tcPr>
            <w:tcW w:w="992" w:type="dxa"/>
            <w:tcBorders>
              <w:top w:val="nil"/>
              <w:left w:val="nil"/>
              <w:bottom w:val="single" w:sz="8" w:space="0" w:color="auto"/>
              <w:right w:val="single" w:sz="4" w:space="0" w:color="auto"/>
            </w:tcBorders>
            <w:shd w:val="clear" w:color="000000" w:fill="BDD7EE"/>
            <w:noWrap/>
            <w:vAlign w:val="center"/>
            <w:hideMark/>
          </w:tcPr>
          <w:p w14:paraId="586E51D6"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2020-2030</w:t>
            </w:r>
          </w:p>
        </w:tc>
        <w:tc>
          <w:tcPr>
            <w:tcW w:w="851" w:type="dxa"/>
            <w:tcBorders>
              <w:top w:val="nil"/>
              <w:left w:val="nil"/>
              <w:bottom w:val="single" w:sz="8" w:space="0" w:color="auto"/>
              <w:right w:val="single" w:sz="4" w:space="0" w:color="auto"/>
            </w:tcBorders>
            <w:shd w:val="clear" w:color="000000" w:fill="BDD7EE"/>
            <w:noWrap/>
            <w:vAlign w:val="center"/>
            <w:hideMark/>
          </w:tcPr>
          <w:p w14:paraId="1B466D57"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2031-2040</w:t>
            </w:r>
          </w:p>
        </w:tc>
        <w:tc>
          <w:tcPr>
            <w:tcW w:w="850" w:type="dxa"/>
            <w:tcBorders>
              <w:top w:val="nil"/>
              <w:left w:val="nil"/>
              <w:bottom w:val="single" w:sz="8" w:space="0" w:color="auto"/>
              <w:right w:val="single" w:sz="4" w:space="0" w:color="auto"/>
            </w:tcBorders>
            <w:shd w:val="clear" w:color="000000" w:fill="BDD7EE"/>
            <w:noWrap/>
            <w:vAlign w:val="center"/>
            <w:hideMark/>
          </w:tcPr>
          <w:p w14:paraId="77DD59F9"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2041-2050</w:t>
            </w:r>
          </w:p>
        </w:tc>
        <w:tc>
          <w:tcPr>
            <w:tcW w:w="851" w:type="dxa"/>
            <w:tcBorders>
              <w:top w:val="nil"/>
              <w:left w:val="nil"/>
              <w:bottom w:val="single" w:sz="8" w:space="0" w:color="auto"/>
              <w:right w:val="single" w:sz="4" w:space="0" w:color="auto"/>
            </w:tcBorders>
            <w:shd w:val="clear" w:color="000000" w:fill="BDD7EE"/>
            <w:noWrap/>
            <w:vAlign w:val="center"/>
            <w:hideMark/>
          </w:tcPr>
          <w:p w14:paraId="01D1AE94"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2020-2030</w:t>
            </w:r>
          </w:p>
        </w:tc>
        <w:tc>
          <w:tcPr>
            <w:tcW w:w="992" w:type="dxa"/>
            <w:tcBorders>
              <w:top w:val="nil"/>
              <w:left w:val="nil"/>
              <w:bottom w:val="single" w:sz="8" w:space="0" w:color="auto"/>
              <w:right w:val="single" w:sz="4" w:space="0" w:color="auto"/>
            </w:tcBorders>
            <w:shd w:val="clear" w:color="000000" w:fill="BDD7EE"/>
            <w:noWrap/>
            <w:vAlign w:val="center"/>
            <w:hideMark/>
          </w:tcPr>
          <w:p w14:paraId="642326D3"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2031-2040</w:t>
            </w:r>
          </w:p>
        </w:tc>
        <w:tc>
          <w:tcPr>
            <w:tcW w:w="851" w:type="dxa"/>
            <w:tcBorders>
              <w:top w:val="nil"/>
              <w:left w:val="nil"/>
              <w:bottom w:val="single" w:sz="8" w:space="0" w:color="auto"/>
              <w:right w:val="single" w:sz="4" w:space="0" w:color="auto"/>
            </w:tcBorders>
            <w:shd w:val="clear" w:color="000000" w:fill="BDD7EE"/>
            <w:noWrap/>
            <w:vAlign w:val="center"/>
            <w:hideMark/>
          </w:tcPr>
          <w:p w14:paraId="33955C4D" w14:textId="77777777" w:rsidR="007436CE" w:rsidRPr="006946B3" w:rsidRDefault="007436CE" w:rsidP="00710950">
            <w:pPr>
              <w:spacing w:line="240" w:lineRule="auto"/>
              <w:rPr>
                <w:rFonts w:ascii="Calibri" w:hAnsi="Calibri" w:cs="Calibri"/>
                <w:color w:val="000000"/>
                <w:sz w:val="18"/>
                <w:szCs w:val="18"/>
              </w:rPr>
            </w:pPr>
            <w:r w:rsidRPr="006946B3">
              <w:rPr>
                <w:rFonts w:ascii="Calibri" w:hAnsi="Calibri" w:cs="Calibri"/>
                <w:color w:val="000000"/>
                <w:sz w:val="18"/>
                <w:szCs w:val="18"/>
              </w:rPr>
              <w:t>2041-2050</w:t>
            </w:r>
          </w:p>
        </w:tc>
        <w:tc>
          <w:tcPr>
            <w:tcW w:w="992" w:type="dxa"/>
            <w:tcBorders>
              <w:top w:val="nil"/>
              <w:left w:val="nil"/>
              <w:bottom w:val="single" w:sz="8" w:space="0" w:color="auto"/>
              <w:right w:val="single" w:sz="4" w:space="0" w:color="auto"/>
            </w:tcBorders>
            <w:shd w:val="clear" w:color="000000" w:fill="BDD7EE"/>
            <w:noWrap/>
            <w:vAlign w:val="center"/>
            <w:hideMark/>
          </w:tcPr>
          <w:p w14:paraId="0402B2D2" w14:textId="77777777" w:rsidR="007436CE" w:rsidRPr="006946B3" w:rsidRDefault="007436CE" w:rsidP="00710950">
            <w:pPr>
              <w:spacing w:line="240" w:lineRule="auto"/>
              <w:rPr>
                <w:rFonts w:ascii="Calibri" w:hAnsi="Calibri" w:cs="Calibri"/>
                <w:color w:val="000000"/>
                <w:sz w:val="16"/>
                <w:szCs w:val="16"/>
              </w:rPr>
            </w:pPr>
            <w:r w:rsidRPr="006946B3">
              <w:rPr>
                <w:rFonts w:ascii="Calibri" w:hAnsi="Calibri" w:cs="Calibri"/>
                <w:color w:val="000000"/>
                <w:sz w:val="16"/>
                <w:szCs w:val="16"/>
              </w:rPr>
              <w:t>% roku 2018</w:t>
            </w:r>
          </w:p>
        </w:tc>
        <w:tc>
          <w:tcPr>
            <w:tcW w:w="1134" w:type="dxa"/>
            <w:vMerge/>
            <w:tcBorders>
              <w:top w:val="single" w:sz="8" w:space="0" w:color="auto"/>
              <w:left w:val="single" w:sz="4" w:space="0" w:color="auto"/>
              <w:bottom w:val="single" w:sz="8" w:space="0" w:color="000000"/>
              <w:right w:val="single" w:sz="8" w:space="0" w:color="auto"/>
            </w:tcBorders>
            <w:vAlign w:val="center"/>
            <w:hideMark/>
          </w:tcPr>
          <w:p w14:paraId="7692C248" w14:textId="77777777" w:rsidR="007436CE" w:rsidRPr="006946B3" w:rsidRDefault="007436CE" w:rsidP="00710950">
            <w:pPr>
              <w:spacing w:line="240" w:lineRule="auto"/>
              <w:rPr>
                <w:rFonts w:ascii="Calibri" w:hAnsi="Calibri" w:cs="Calibri"/>
                <w:b/>
                <w:bCs/>
                <w:i/>
                <w:iCs/>
                <w:color w:val="000000"/>
              </w:rPr>
            </w:pPr>
          </w:p>
        </w:tc>
        <w:tc>
          <w:tcPr>
            <w:tcW w:w="1276" w:type="dxa"/>
            <w:vMerge/>
            <w:tcBorders>
              <w:top w:val="single" w:sz="8" w:space="0" w:color="auto"/>
              <w:left w:val="single" w:sz="4" w:space="0" w:color="auto"/>
              <w:bottom w:val="single" w:sz="8" w:space="0" w:color="000000"/>
              <w:right w:val="single" w:sz="8" w:space="0" w:color="auto"/>
            </w:tcBorders>
            <w:vAlign w:val="center"/>
            <w:hideMark/>
          </w:tcPr>
          <w:p w14:paraId="7734337F" w14:textId="77777777" w:rsidR="007436CE" w:rsidRPr="006946B3" w:rsidRDefault="007436CE" w:rsidP="00710950">
            <w:pPr>
              <w:spacing w:line="240" w:lineRule="auto"/>
              <w:rPr>
                <w:rFonts w:ascii="Calibri" w:hAnsi="Calibri" w:cs="Calibri"/>
                <w:b/>
                <w:bCs/>
                <w:i/>
                <w:iCs/>
                <w:color w:val="000000"/>
              </w:rPr>
            </w:pPr>
          </w:p>
        </w:tc>
      </w:tr>
      <w:tr w:rsidR="007436CE" w:rsidRPr="00E14B53" w14:paraId="55E48471" w14:textId="77777777" w:rsidTr="00710950">
        <w:trPr>
          <w:trHeight w:val="804"/>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651CD38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Zvýšení energetické účinnosti (investice) </w:t>
            </w:r>
          </w:p>
        </w:tc>
        <w:tc>
          <w:tcPr>
            <w:tcW w:w="992" w:type="dxa"/>
            <w:tcBorders>
              <w:top w:val="nil"/>
              <w:left w:val="nil"/>
              <w:bottom w:val="single" w:sz="4" w:space="0" w:color="auto"/>
              <w:right w:val="single" w:sz="4" w:space="0" w:color="auto"/>
            </w:tcBorders>
            <w:shd w:val="clear" w:color="000000" w:fill="DDEBF7"/>
            <w:vAlign w:val="center"/>
            <w:hideMark/>
          </w:tcPr>
          <w:p w14:paraId="1DEBA76E"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125</w:t>
            </w:r>
          </w:p>
        </w:tc>
        <w:tc>
          <w:tcPr>
            <w:tcW w:w="851" w:type="dxa"/>
            <w:tcBorders>
              <w:top w:val="nil"/>
              <w:left w:val="nil"/>
              <w:bottom w:val="single" w:sz="4" w:space="0" w:color="auto"/>
              <w:right w:val="single" w:sz="4" w:space="0" w:color="auto"/>
            </w:tcBorders>
            <w:shd w:val="clear" w:color="000000" w:fill="DDEBF7"/>
            <w:vAlign w:val="center"/>
            <w:hideMark/>
          </w:tcPr>
          <w:p w14:paraId="7482E214"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375</w:t>
            </w:r>
          </w:p>
        </w:tc>
        <w:tc>
          <w:tcPr>
            <w:tcW w:w="850" w:type="dxa"/>
            <w:tcBorders>
              <w:top w:val="nil"/>
              <w:left w:val="nil"/>
              <w:bottom w:val="single" w:sz="4" w:space="0" w:color="auto"/>
              <w:right w:val="single" w:sz="4" w:space="0" w:color="auto"/>
            </w:tcBorders>
            <w:shd w:val="clear" w:color="000000" w:fill="DDEBF7"/>
            <w:vAlign w:val="center"/>
            <w:hideMark/>
          </w:tcPr>
          <w:p w14:paraId="5C27FF2B"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0</w:t>
            </w:r>
          </w:p>
        </w:tc>
        <w:tc>
          <w:tcPr>
            <w:tcW w:w="851" w:type="dxa"/>
            <w:tcBorders>
              <w:top w:val="nil"/>
              <w:left w:val="nil"/>
              <w:bottom w:val="single" w:sz="4" w:space="0" w:color="auto"/>
              <w:right w:val="single" w:sz="4" w:space="0" w:color="auto"/>
            </w:tcBorders>
            <w:shd w:val="clear" w:color="000000" w:fill="DDEBF7"/>
            <w:vAlign w:val="center"/>
            <w:hideMark/>
          </w:tcPr>
          <w:p w14:paraId="0574EFAA"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20</w:t>
            </w:r>
          </w:p>
        </w:tc>
        <w:tc>
          <w:tcPr>
            <w:tcW w:w="992" w:type="dxa"/>
            <w:tcBorders>
              <w:top w:val="nil"/>
              <w:left w:val="nil"/>
              <w:bottom w:val="single" w:sz="4" w:space="0" w:color="auto"/>
              <w:right w:val="single" w:sz="4" w:space="0" w:color="auto"/>
            </w:tcBorders>
            <w:shd w:val="clear" w:color="000000" w:fill="DDEBF7"/>
            <w:vAlign w:val="center"/>
            <w:hideMark/>
          </w:tcPr>
          <w:p w14:paraId="721AF478"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25</w:t>
            </w:r>
          </w:p>
        </w:tc>
        <w:tc>
          <w:tcPr>
            <w:tcW w:w="851" w:type="dxa"/>
            <w:tcBorders>
              <w:top w:val="nil"/>
              <w:left w:val="nil"/>
              <w:bottom w:val="single" w:sz="4" w:space="0" w:color="auto"/>
              <w:right w:val="single" w:sz="4" w:space="0" w:color="auto"/>
            </w:tcBorders>
            <w:shd w:val="clear" w:color="000000" w:fill="DDEBF7"/>
            <w:vAlign w:val="center"/>
            <w:hideMark/>
          </w:tcPr>
          <w:p w14:paraId="0F2183C7"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40</w:t>
            </w:r>
          </w:p>
        </w:tc>
        <w:tc>
          <w:tcPr>
            <w:tcW w:w="992" w:type="dxa"/>
            <w:tcBorders>
              <w:top w:val="nil"/>
              <w:left w:val="nil"/>
              <w:bottom w:val="single" w:sz="4" w:space="0" w:color="auto"/>
              <w:right w:val="single" w:sz="4" w:space="0" w:color="auto"/>
            </w:tcBorders>
            <w:shd w:val="clear" w:color="000000" w:fill="DDEBF7"/>
            <w:vAlign w:val="center"/>
            <w:hideMark/>
          </w:tcPr>
          <w:p w14:paraId="13C9173A"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5,4%</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248CCCC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Dotace z Moder. Fond. (MF)</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4899F8A4"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Přechod na jinou technologii výpalu v pecích IPZ včetně přechodu na vodík</w:t>
            </w:r>
          </w:p>
        </w:tc>
      </w:tr>
      <w:tr w:rsidR="007436CE" w:rsidRPr="00E14B53" w14:paraId="22C4CF79" w14:textId="77777777" w:rsidTr="00710950">
        <w:trPr>
          <w:trHeight w:val="1152"/>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3AB9CD3A"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Přechod na ZP (investice, nákup)</w:t>
            </w:r>
          </w:p>
        </w:tc>
        <w:tc>
          <w:tcPr>
            <w:tcW w:w="992" w:type="dxa"/>
            <w:tcBorders>
              <w:top w:val="nil"/>
              <w:left w:val="nil"/>
              <w:bottom w:val="single" w:sz="4" w:space="0" w:color="auto"/>
              <w:right w:val="single" w:sz="4" w:space="0" w:color="auto"/>
            </w:tcBorders>
            <w:shd w:val="clear" w:color="000000" w:fill="DDEBF7"/>
            <w:vAlign w:val="center"/>
            <w:hideMark/>
          </w:tcPr>
          <w:p w14:paraId="0502EC50"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880</w:t>
            </w:r>
          </w:p>
        </w:tc>
        <w:tc>
          <w:tcPr>
            <w:tcW w:w="851" w:type="dxa"/>
            <w:tcBorders>
              <w:top w:val="nil"/>
              <w:left w:val="nil"/>
              <w:bottom w:val="single" w:sz="4" w:space="0" w:color="auto"/>
              <w:right w:val="single" w:sz="4" w:space="0" w:color="auto"/>
            </w:tcBorders>
            <w:shd w:val="clear" w:color="000000" w:fill="DDEBF7"/>
            <w:vAlign w:val="center"/>
            <w:hideMark/>
          </w:tcPr>
          <w:p w14:paraId="5C305C0D"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0</w:t>
            </w:r>
          </w:p>
        </w:tc>
        <w:tc>
          <w:tcPr>
            <w:tcW w:w="850" w:type="dxa"/>
            <w:tcBorders>
              <w:top w:val="nil"/>
              <w:left w:val="nil"/>
              <w:bottom w:val="single" w:sz="4" w:space="0" w:color="auto"/>
              <w:right w:val="single" w:sz="4" w:space="0" w:color="auto"/>
            </w:tcBorders>
            <w:shd w:val="clear" w:color="000000" w:fill="DDEBF7"/>
            <w:vAlign w:val="center"/>
            <w:hideMark/>
          </w:tcPr>
          <w:p w14:paraId="46485842"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0</w:t>
            </w:r>
          </w:p>
        </w:tc>
        <w:tc>
          <w:tcPr>
            <w:tcW w:w="851" w:type="dxa"/>
            <w:tcBorders>
              <w:top w:val="nil"/>
              <w:left w:val="nil"/>
              <w:bottom w:val="single" w:sz="4" w:space="0" w:color="auto"/>
              <w:right w:val="single" w:sz="4" w:space="0" w:color="auto"/>
            </w:tcBorders>
            <w:shd w:val="clear" w:color="000000" w:fill="DDEBF7"/>
            <w:vAlign w:val="center"/>
            <w:hideMark/>
          </w:tcPr>
          <w:p w14:paraId="606EA747"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2700 TJ/r</w:t>
            </w:r>
          </w:p>
        </w:tc>
        <w:tc>
          <w:tcPr>
            <w:tcW w:w="992" w:type="dxa"/>
            <w:tcBorders>
              <w:top w:val="nil"/>
              <w:left w:val="nil"/>
              <w:bottom w:val="single" w:sz="4" w:space="0" w:color="auto"/>
              <w:right w:val="single" w:sz="4" w:space="0" w:color="auto"/>
            </w:tcBorders>
            <w:shd w:val="clear" w:color="000000" w:fill="DDEBF7"/>
            <w:vAlign w:val="center"/>
            <w:hideMark/>
          </w:tcPr>
          <w:p w14:paraId="10143DB1"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650 TJ/r</w:t>
            </w:r>
          </w:p>
        </w:tc>
        <w:tc>
          <w:tcPr>
            <w:tcW w:w="851" w:type="dxa"/>
            <w:tcBorders>
              <w:top w:val="nil"/>
              <w:left w:val="nil"/>
              <w:bottom w:val="single" w:sz="4" w:space="0" w:color="auto"/>
              <w:right w:val="single" w:sz="4" w:space="0" w:color="auto"/>
            </w:tcBorders>
            <w:shd w:val="clear" w:color="000000" w:fill="DDEBF7"/>
            <w:vAlign w:val="center"/>
            <w:hideMark/>
          </w:tcPr>
          <w:p w14:paraId="738F5C2E"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5DD04958"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8,2%</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1A9A9FE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Dostupnost ZP na trhu za akceptovatelné ceny</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38F4CF63"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Přechod na ZP vyžaduje u pecí </w:t>
            </w:r>
            <w:proofErr w:type="spellStart"/>
            <w:r w:rsidRPr="006946B3">
              <w:rPr>
                <w:rFonts w:ascii="Calibri" w:hAnsi="Calibri" w:cs="Calibri"/>
                <w:color w:val="000000"/>
              </w:rPr>
              <w:t>Maerz</w:t>
            </w:r>
            <w:proofErr w:type="spellEnd"/>
            <w:r w:rsidRPr="006946B3">
              <w:rPr>
                <w:rFonts w:ascii="Calibri" w:hAnsi="Calibri" w:cs="Calibri"/>
                <w:color w:val="000000"/>
              </w:rPr>
              <w:t xml:space="preserve"> nízké nebo žádné investice, pouze zvýšení provozních nákladů</w:t>
            </w:r>
          </w:p>
        </w:tc>
      </w:tr>
      <w:tr w:rsidR="007436CE" w:rsidRPr="00E14B53" w14:paraId="20368703" w14:textId="77777777" w:rsidTr="00710950">
        <w:trPr>
          <w:trHeight w:val="1728"/>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73582BD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Přechod na obnovitelné zdroje el. </w:t>
            </w:r>
            <w:proofErr w:type="spellStart"/>
            <w:r w:rsidRPr="006946B3">
              <w:rPr>
                <w:rFonts w:ascii="Calibri" w:hAnsi="Calibri" w:cs="Calibri"/>
                <w:color w:val="000000"/>
              </w:rPr>
              <w:t>energ</w:t>
            </w:r>
            <w:proofErr w:type="spellEnd"/>
            <w:r w:rsidRPr="006946B3">
              <w:rPr>
                <w:rFonts w:ascii="Calibri" w:hAnsi="Calibri" w:cs="Calibri"/>
                <w:color w:val="000000"/>
              </w:rPr>
              <w:t>. (investice, nákup)</w:t>
            </w:r>
          </w:p>
        </w:tc>
        <w:tc>
          <w:tcPr>
            <w:tcW w:w="992" w:type="dxa"/>
            <w:tcBorders>
              <w:top w:val="nil"/>
              <w:left w:val="nil"/>
              <w:bottom w:val="single" w:sz="4" w:space="0" w:color="auto"/>
              <w:right w:val="single" w:sz="4" w:space="0" w:color="auto"/>
            </w:tcBorders>
            <w:shd w:val="clear" w:color="000000" w:fill="DDEBF7"/>
            <w:vAlign w:val="center"/>
            <w:hideMark/>
          </w:tcPr>
          <w:p w14:paraId="1897FED4"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260</w:t>
            </w:r>
          </w:p>
        </w:tc>
        <w:tc>
          <w:tcPr>
            <w:tcW w:w="851" w:type="dxa"/>
            <w:tcBorders>
              <w:top w:val="nil"/>
              <w:left w:val="nil"/>
              <w:bottom w:val="single" w:sz="4" w:space="0" w:color="auto"/>
              <w:right w:val="single" w:sz="4" w:space="0" w:color="auto"/>
            </w:tcBorders>
            <w:shd w:val="clear" w:color="000000" w:fill="DDEBF7"/>
            <w:vAlign w:val="center"/>
            <w:hideMark/>
          </w:tcPr>
          <w:p w14:paraId="1A17C563"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850" w:type="dxa"/>
            <w:tcBorders>
              <w:top w:val="nil"/>
              <w:left w:val="nil"/>
              <w:bottom w:val="single" w:sz="4" w:space="0" w:color="auto"/>
              <w:right w:val="single" w:sz="4" w:space="0" w:color="auto"/>
            </w:tcBorders>
            <w:shd w:val="clear" w:color="000000" w:fill="DDEBF7"/>
            <w:vAlign w:val="center"/>
            <w:hideMark/>
          </w:tcPr>
          <w:p w14:paraId="1CFC2D8D"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230</w:t>
            </w:r>
          </w:p>
        </w:tc>
        <w:tc>
          <w:tcPr>
            <w:tcW w:w="851" w:type="dxa"/>
            <w:tcBorders>
              <w:top w:val="nil"/>
              <w:left w:val="nil"/>
              <w:bottom w:val="single" w:sz="4" w:space="0" w:color="auto"/>
              <w:right w:val="single" w:sz="4" w:space="0" w:color="auto"/>
            </w:tcBorders>
            <w:shd w:val="clear" w:color="000000" w:fill="DDEBF7"/>
            <w:vAlign w:val="center"/>
            <w:hideMark/>
          </w:tcPr>
          <w:p w14:paraId="116C31BF"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xml:space="preserve">1000 </w:t>
            </w:r>
            <w:proofErr w:type="spellStart"/>
            <w:r w:rsidRPr="006946B3">
              <w:rPr>
                <w:rFonts w:ascii="Calibri" w:hAnsi="Calibri" w:cs="Calibri"/>
                <w:color w:val="000000"/>
              </w:rPr>
              <w:t>MWh</w:t>
            </w:r>
            <w:proofErr w:type="spellEnd"/>
          </w:p>
        </w:tc>
        <w:tc>
          <w:tcPr>
            <w:tcW w:w="992" w:type="dxa"/>
            <w:tcBorders>
              <w:top w:val="nil"/>
              <w:left w:val="nil"/>
              <w:bottom w:val="single" w:sz="4" w:space="0" w:color="auto"/>
              <w:right w:val="single" w:sz="4" w:space="0" w:color="auto"/>
            </w:tcBorders>
            <w:shd w:val="clear" w:color="000000" w:fill="DDEBF7"/>
            <w:vAlign w:val="center"/>
            <w:hideMark/>
          </w:tcPr>
          <w:p w14:paraId="7EBD36B6"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xml:space="preserve">1000 </w:t>
            </w:r>
            <w:proofErr w:type="spellStart"/>
            <w:r w:rsidRPr="006946B3">
              <w:rPr>
                <w:rFonts w:ascii="Calibri" w:hAnsi="Calibri" w:cs="Calibri"/>
                <w:color w:val="000000"/>
              </w:rPr>
              <w:t>MWh</w:t>
            </w:r>
            <w:proofErr w:type="spellEnd"/>
          </w:p>
        </w:tc>
        <w:tc>
          <w:tcPr>
            <w:tcW w:w="851" w:type="dxa"/>
            <w:tcBorders>
              <w:top w:val="nil"/>
              <w:left w:val="nil"/>
              <w:bottom w:val="single" w:sz="4" w:space="0" w:color="auto"/>
              <w:right w:val="single" w:sz="4" w:space="0" w:color="auto"/>
            </w:tcBorders>
            <w:shd w:val="clear" w:color="000000" w:fill="DDEBF7"/>
            <w:vAlign w:val="center"/>
            <w:hideMark/>
          </w:tcPr>
          <w:p w14:paraId="3BE8EB83"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xml:space="preserve">2000 </w:t>
            </w:r>
            <w:proofErr w:type="spellStart"/>
            <w:r w:rsidRPr="006946B3">
              <w:rPr>
                <w:rFonts w:ascii="Calibri" w:hAnsi="Calibri" w:cs="Calibri"/>
                <w:color w:val="000000"/>
              </w:rPr>
              <w:t>MWh</w:t>
            </w:r>
            <w:proofErr w:type="spellEnd"/>
          </w:p>
        </w:tc>
        <w:tc>
          <w:tcPr>
            <w:tcW w:w="992" w:type="dxa"/>
            <w:tcBorders>
              <w:top w:val="nil"/>
              <w:left w:val="nil"/>
              <w:bottom w:val="single" w:sz="4" w:space="0" w:color="auto"/>
              <w:right w:val="single" w:sz="4" w:space="0" w:color="auto"/>
            </w:tcBorders>
            <w:shd w:val="clear" w:color="000000" w:fill="DDEBF7"/>
            <w:vAlign w:val="center"/>
            <w:hideMark/>
          </w:tcPr>
          <w:p w14:paraId="719FE31E"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2,8%</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1DD8F0A2"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Podpora výstavby, změna využití území, vynětí ze ZPF a LPF. Dostupnost "zelené" EE</w:t>
            </w:r>
            <w:r w:rsidRPr="006946B3">
              <w:rPr>
                <w:rFonts w:ascii="Calibri" w:hAnsi="Calibri" w:cs="Calibri"/>
                <w:color w:val="000000"/>
              </w:rPr>
              <w:br/>
              <w:t>Dotace z MF</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26943EB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Náhrada cca </w:t>
            </w:r>
            <w:proofErr w:type="gramStart"/>
            <w:r w:rsidRPr="006946B3">
              <w:rPr>
                <w:rFonts w:ascii="Calibri" w:hAnsi="Calibri" w:cs="Calibri"/>
                <w:color w:val="000000"/>
              </w:rPr>
              <w:t>50%</w:t>
            </w:r>
            <w:proofErr w:type="gramEnd"/>
            <w:r w:rsidRPr="006946B3">
              <w:rPr>
                <w:rFonts w:ascii="Calibri" w:hAnsi="Calibri" w:cs="Calibri"/>
                <w:color w:val="000000"/>
              </w:rPr>
              <w:t xml:space="preserve"> vlastní spotřeby FVE, zbytek nutno nakoupit. Ve 3. dekádě rozšíření o další významnou kapacitu pro CCU/S</w:t>
            </w:r>
          </w:p>
        </w:tc>
      </w:tr>
      <w:tr w:rsidR="007436CE" w:rsidRPr="00E14B53" w14:paraId="58C61282" w14:textId="77777777" w:rsidTr="00710950">
        <w:trPr>
          <w:trHeight w:val="1440"/>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66E64F1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Přechod na biomasu (investice, provoz)</w:t>
            </w:r>
          </w:p>
        </w:tc>
        <w:tc>
          <w:tcPr>
            <w:tcW w:w="992" w:type="dxa"/>
            <w:tcBorders>
              <w:top w:val="nil"/>
              <w:left w:val="nil"/>
              <w:bottom w:val="single" w:sz="4" w:space="0" w:color="auto"/>
              <w:right w:val="single" w:sz="4" w:space="0" w:color="auto"/>
            </w:tcBorders>
            <w:shd w:val="clear" w:color="000000" w:fill="DDEBF7"/>
            <w:vAlign w:val="center"/>
            <w:hideMark/>
          </w:tcPr>
          <w:p w14:paraId="2C74E665"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104</w:t>
            </w:r>
          </w:p>
        </w:tc>
        <w:tc>
          <w:tcPr>
            <w:tcW w:w="851" w:type="dxa"/>
            <w:tcBorders>
              <w:top w:val="nil"/>
              <w:left w:val="nil"/>
              <w:bottom w:val="single" w:sz="4" w:space="0" w:color="auto"/>
              <w:right w:val="single" w:sz="4" w:space="0" w:color="auto"/>
            </w:tcBorders>
            <w:shd w:val="clear" w:color="000000" w:fill="DDEBF7"/>
            <w:vAlign w:val="center"/>
            <w:hideMark/>
          </w:tcPr>
          <w:p w14:paraId="1BB77DA5"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850" w:type="dxa"/>
            <w:tcBorders>
              <w:top w:val="nil"/>
              <w:left w:val="nil"/>
              <w:bottom w:val="single" w:sz="4" w:space="0" w:color="auto"/>
              <w:right w:val="single" w:sz="4" w:space="0" w:color="auto"/>
            </w:tcBorders>
            <w:shd w:val="clear" w:color="000000" w:fill="DDEBF7"/>
            <w:vAlign w:val="center"/>
            <w:hideMark/>
          </w:tcPr>
          <w:p w14:paraId="695BEB52"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065F9477"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300 TJ/rok</w:t>
            </w:r>
          </w:p>
        </w:tc>
        <w:tc>
          <w:tcPr>
            <w:tcW w:w="992" w:type="dxa"/>
            <w:tcBorders>
              <w:top w:val="nil"/>
              <w:left w:val="nil"/>
              <w:bottom w:val="single" w:sz="4" w:space="0" w:color="auto"/>
              <w:right w:val="single" w:sz="4" w:space="0" w:color="auto"/>
            </w:tcBorders>
            <w:shd w:val="clear" w:color="000000" w:fill="DDEBF7"/>
            <w:vAlign w:val="center"/>
            <w:hideMark/>
          </w:tcPr>
          <w:p w14:paraId="1BCF4D62"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300 TJ/rok</w:t>
            </w:r>
          </w:p>
        </w:tc>
        <w:tc>
          <w:tcPr>
            <w:tcW w:w="851" w:type="dxa"/>
            <w:tcBorders>
              <w:top w:val="nil"/>
              <w:left w:val="nil"/>
              <w:bottom w:val="single" w:sz="4" w:space="0" w:color="auto"/>
              <w:right w:val="single" w:sz="4" w:space="0" w:color="auto"/>
            </w:tcBorders>
            <w:shd w:val="clear" w:color="000000" w:fill="DDEBF7"/>
            <w:vAlign w:val="center"/>
            <w:hideMark/>
          </w:tcPr>
          <w:p w14:paraId="7AD86C42"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300 TJ/rok</w:t>
            </w:r>
          </w:p>
        </w:tc>
        <w:tc>
          <w:tcPr>
            <w:tcW w:w="992" w:type="dxa"/>
            <w:tcBorders>
              <w:top w:val="nil"/>
              <w:left w:val="nil"/>
              <w:bottom w:val="single" w:sz="4" w:space="0" w:color="auto"/>
              <w:right w:val="single" w:sz="4" w:space="0" w:color="auto"/>
            </w:tcBorders>
            <w:shd w:val="clear" w:color="000000" w:fill="DDEBF7"/>
            <w:vAlign w:val="center"/>
            <w:hideMark/>
          </w:tcPr>
          <w:p w14:paraId="5BBE2100"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roofErr w:type="gramStart"/>
            <w:r w:rsidRPr="006946B3">
              <w:rPr>
                <w:rFonts w:ascii="Calibri" w:hAnsi="Calibri" w:cs="Calibri"/>
                <w:color w:val="000000"/>
              </w:rPr>
              <w:t>8%</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2804F51D"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Dostupnost biomasy na trhu</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613C1387"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Kromě rotačních pecí považováno za slepou uličku s ohledem na nedostatek </w:t>
            </w:r>
            <w:r w:rsidRPr="006946B3">
              <w:rPr>
                <w:rFonts w:ascii="Calibri" w:hAnsi="Calibri" w:cs="Calibri"/>
                <w:color w:val="000000"/>
              </w:rPr>
              <w:lastRenderedPageBreak/>
              <w:t xml:space="preserve">biomasy na trhu a další negativa (emise </w:t>
            </w:r>
            <w:proofErr w:type="spellStart"/>
            <w:r w:rsidRPr="006946B3">
              <w:rPr>
                <w:rFonts w:ascii="Calibri" w:hAnsi="Calibri" w:cs="Calibri"/>
                <w:color w:val="000000"/>
              </w:rPr>
              <w:t>NOx</w:t>
            </w:r>
            <w:proofErr w:type="spellEnd"/>
            <w:r w:rsidRPr="006946B3">
              <w:rPr>
                <w:rFonts w:ascii="Calibri" w:hAnsi="Calibri" w:cs="Calibri"/>
                <w:color w:val="000000"/>
              </w:rPr>
              <w:t>)</w:t>
            </w:r>
          </w:p>
        </w:tc>
      </w:tr>
      <w:tr w:rsidR="007436CE" w:rsidRPr="00E14B53" w14:paraId="69350611" w14:textId="77777777" w:rsidTr="00710950">
        <w:trPr>
          <w:trHeight w:val="1728"/>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41C0F7B8"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lastRenderedPageBreak/>
              <w:t>Přechod na spalování vodíku (investice, provoz), syntetický nebo bio metan</w:t>
            </w:r>
          </w:p>
        </w:tc>
        <w:tc>
          <w:tcPr>
            <w:tcW w:w="992" w:type="dxa"/>
            <w:tcBorders>
              <w:top w:val="nil"/>
              <w:left w:val="nil"/>
              <w:bottom w:val="single" w:sz="4" w:space="0" w:color="auto"/>
              <w:right w:val="single" w:sz="4" w:space="0" w:color="auto"/>
            </w:tcBorders>
            <w:shd w:val="clear" w:color="000000" w:fill="DDEBF7"/>
            <w:vAlign w:val="center"/>
            <w:hideMark/>
          </w:tcPr>
          <w:p w14:paraId="22EC164D"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56205440"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75</w:t>
            </w:r>
          </w:p>
        </w:tc>
        <w:tc>
          <w:tcPr>
            <w:tcW w:w="850" w:type="dxa"/>
            <w:tcBorders>
              <w:top w:val="nil"/>
              <w:left w:val="nil"/>
              <w:bottom w:val="single" w:sz="4" w:space="0" w:color="auto"/>
              <w:right w:val="single" w:sz="4" w:space="0" w:color="auto"/>
            </w:tcBorders>
            <w:shd w:val="clear" w:color="000000" w:fill="DDEBF7"/>
            <w:vAlign w:val="center"/>
            <w:hideMark/>
          </w:tcPr>
          <w:p w14:paraId="314CF1A5"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75</w:t>
            </w:r>
          </w:p>
        </w:tc>
        <w:tc>
          <w:tcPr>
            <w:tcW w:w="851" w:type="dxa"/>
            <w:tcBorders>
              <w:top w:val="nil"/>
              <w:left w:val="nil"/>
              <w:bottom w:val="single" w:sz="4" w:space="0" w:color="auto"/>
              <w:right w:val="single" w:sz="4" w:space="0" w:color="auto"/>
            </w:tcBorders>
            <w:shd w:val="clear" w:color="000000" w:fill="DDEBF7"/>
            <w:vAlign w:val="center"/>
            <w:hideMark/>
          </w:tcPr>
          <w:p w14:paraId="6FDF0AF9"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5AB4EFF6"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2000 TJ/r</w:t>
            </w:r>
          </w:p>
        </w:tc>
        <w:tc>
          <w:tcPr>
            <w:tcW w:w="851" w:type="dxa"/>
            <w:tcBorders>
              <w:top w:val="nil"/>
              <w:left w:val="nil"/>
              <w:bottom w:val="single" w:sz="4" w:space="0" w:color="auto"/>
              <w:right w:val="single" w:sz="4" w:space="0" w:color="auto"/>
            </w:tcBorders>
            <w:shd w:val="clear" w:color="000000" w:fill="DDEBF7"/>
            <w:vAlign w:val="center"/>
            <w:hideMark/>
          </w:tcPr>
          <w:p w14:paraId="6A6693CB"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3900 TJ/r</w:t>
            </w:r>
          </w:p>
        </w:tc>
        <w:tc>
          <w:tcPr>
            <w:tcW w:w="992" w:type="dxa"/>
            <w:tcBorders>
              <w:top w:val="nil"/>
              <w:left w:val="nil"/>
              <w:bottom w:val="single" w:sz="4" w:space="0" w:color="auto"/>
              <w:right w:val="single" w:sz="4" w:space="0" w:color="auto"/>
            </w:tcBorders>
            <w:shd w:val="clear" w:color="000000" w:fill="DDEBF7"/>
            <w:vAlign w:val="center"/>
            <w:hideMark/>
          </w:tcPr>
          <w:p w14:paraId="7C40D45E"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13,5%</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5E20237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Dotace z MF</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11FE70A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Nákup hotového plynu, jako postupná náhrada veškerých paliv použitých na výpal syntetickým nebo nějakým typem zeleného metanu nebo vodíku.  </w:t>
            </w:r>
          </w:p>
        </w:tc>
      </w:tr>
      <w:tr w:rsidR="007436CE" w:rsidRPr="00E14B53" w14:paraId="0D308BDC" w14:textId="77777777" w:rsidTr="00710950">
        <w:trPr>
          <w:trHeight w:val="1416"/>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3236B1FD"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Zohlednění </w:t>
            </w:r>
            <w:proofErr w:type="spellStart"/>
            <w:r w:rsidRPr="006946B3">
              <w:rPr>
                <w:rFonts w:ascii="Calibri" w:hAnsi="Calibri" w:cs="Calibri"/>
                <w:color w:val="000000"/>
              </w:rPr>
              <w:t>rekarbonizace</w:t>
            </w:r>
            <w:proofErr w:type="spellEnd"/>
            <w:r w:rsidRPr="006946B3">
              <w:rPr>
                <w:rFonts w:ascii="Calibri" w:hAnsi="Calibri" w:cs="Calibri"/>
                <w:color w:val="000000"/>
              </w:rPr>
              <w:t xml:space="preserve"> a zvýšení jejího podílu (administrativní rozhodnutí) </w:t>
            </w:r>
          </w:p>
        </w:tc>
        <w:tc>
          <w:tcPr>
            <w:tcW w:w="992" w:type="dxa"/>
            <w:tcBorders>
              <w:top w:val="nil"/>
              <w:left w:val="nil"/>
              <w:bottom w:val="single" w:sz="4" w:space="0" w:color="auto"/>
              <w:right w:val="single" w:sz="4" w:space="0" w:color="auto"/>
            </w:tcBorders>
            <w:shd w:val="clear" w:color="000000" w:fill="DDEBF7"/>
            <w:vAlign w:val="center"/>
            <w:hideMark/>
          </w:tcPr>
          <w:p w14:paraId="7756FB64"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5EF72C47"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0" w:type="dxa"/>
            <w:tcBorders>
              <w:top w:val="nil"/>
              <w:left w:val="nil"/>
              <w:bottom w:val="single" w:sz="4" w:space="0" w:color="auto"/>
              <w:right w:val="single" w:sz="4" w:space="0" w:color="auto"/>
            </w:tcBorders>
            <w:shd w:val="clear" w:color="000000" w:fill="DDEBF7"/>
            <w:vAlign w:val="center"/>
            <w:hideMark/>
          </w:tcPr>
          <w:p w14:paraId="4B6A90DC"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5244256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1B5CE12D"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55374A9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45369658"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14,7%</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5A328CFA"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Administrativní rozhodnutí na úrovni EC nezbytné, bez toho není sektor schopen dosažení C neutrality</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605738F2"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r>
      <w:tr w:rsidR="007436CE" w:rsidRPr="00E14B53" w14:paraId="42646FB6" w14:textId="77777777" w:rsidTr="00710950">
        <w:trPr>
          <w:trHeight w:val="2016"/>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1A7238A3"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CCU/CCS (investice, provoz)</w:t>
            </w:r>
          </w:p>
        </w:tc>
        <w:tc>
          <w:tcPr>
            <w:tcW w:w="992" w:type="dxa"/>
            <w:tcBorders>
              <w:top w:val="nil"/>
              <w:left w:val="nil"/>
              <w:bottom w:val="single" w:sz="4" w:space="0" w:color="auto"/>
              <w:right w:val="single" w:sz="4" w:space="0" w:color="auto"/>
            </w:tcBorders>
            <w:shd w:val="clear" w:color="000000" w:fill="DDEBF7"/>
            <w:vAlign w:val="center"/>
            <w:hideMark/>
          </w:tcPr>
          <w:p w14:paraId="2AF38428"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5B21BC2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0" w:type="dxa"/>
            <w:tcBorders>
              <w:top w:val="nil"/>
              <w:left w:val="nil"/>
              <w:bottom w:val="single" w:sz="4" w:space="0" w:color="auto"/>
              <w:right w:val="single" w:sz="4" w:space="0" w:color="auto"/>
            </w:tcBorders>
            <w:shd w:val="clear" w:color="000000" w:fill="DDEBF7"/>
            <w:vAlign w:val="center"/>
            <w:hideMark/>
          </w:tcPr>
          <w:p w14:paraId="383D461E"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2060</w:t>
            </w:r>
          </w:p>
        </w:tc>
        <w:tc>
          <w:tcPr>
            <w:tcW w:w="851" w:type="dxa"/>
            <w:tcBorders>
              <w:top w:val="nil"/>
              <w:left w:val="nil"/>
              <w:bottom w:val="single" w:sz="4" w:space="0" w:color="auto"/>
              <w:right w:val="single" w:sz="4" w:space="0" w:color="auto"/>
            </w:tcBorders>
            <w:shd w:val="clear" w:color="000000" w:fill="DDEBF7"/>
            <w:vAlign w:val="center"/>
            <w:hideMark/>
          </w:tcPr>
          <w:p w14:paraId="21B7CE1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2369C5A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2BD0A98E"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1365</w:t>
            </w:r>
          </w:p>
        </w:tc>
        <w:tc>
          <w:tcPr>
            <w:tcW w:w="992" w:type="dxa"/>
            <w:tcBorders>
              <w:top w:val="nil"/>
              <w:left w:val="nil"/>
              <w:bottom w:val="single" w:sz="4" w:space="0" w:color="auto"/>
              <w:right w:val="single" w:sz="4" w:space="0" w:color="auto"/>
            </w:tcBorders>
            <w:shd w:val="clear" w:color="000000" w:fill="DDEBF7"/>
            <w:vAlign w:val="center"/>
            <w:hideMark/>
          </w:tcPr>
          <w:p w14:paraId="7F057929"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43,8%</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10060C2A"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Vybudování infrastruktury na dopravu, využití a uložení CO2 ze strany EU (ČR)</w:t>
            </w:r>
            <w:r w:rsidRPr="006946B3">
              <w:rPr>
                <w:rFonts w:ascii="Calibri" w:hAnsi="Calibri" w:cs="Calibri"/>
                <w:color w:val="000000"/>
              </w:rPr>
              <w:br/>
              <w:t>Dotace z Inovačního Fondu</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530D5AE2"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Náklady dle studie TNO (</w:t>
            </w:r>
            <w:proofErr w:type="spellStart"/>
            <w:r w:rsidRPr="006946B3">
              <w:rPr>
                <w:rFonts w:ascii="Calibri" w:hAnsi="Calibri" w:cs="Calibri"/>
                <w:color w:val="000000"/>
              </w:rPr>
              <w:t>EuLA</w:t>
            </w:r>
            <w:proofErr w:type="spellEnd"/>
            <w:r w:rsidRPr="006946B3">
              <w:rPr>
                <w:rFonts w:ascii="Calibri" w:hAnsi="Calibri" w:cs="Calibri"/>
                <w:color w:val="000000"/>
              </w:rPr>
              <w:t>), pouze na záchyt CO2, ne na dopravu a uložení</w:t>
            </w:r>
          </w:p>
        </w:tc>
      </w:tr>
      <w:tr w:rsidR="007436CE" w:rsidRPr="00E14B53" w14:paraId="6372AB9C" w14:textId="77777777" w:rsidTr="00710950">
        <w:trPr>
          <w:trHeight w:val="1548"/>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221E6A44" w14:textId="77777777" w:rsidR="007436CE" w:rsidRPr="006946B3" w:rsidRDefault="007436CE" w:rsidP="00710950">
            <w:pPr>
              <w:spacing w:line="240" w:lineRule="auto"/>
              <w:rPr>
                <w:rFonts w:ascii="Calibri" w:hAnsi="Calibri" w:cs="Calibri"/>
                <w:color w:val="000000"/>
              </w:rPr>
            </w:pPr>
            <w:proofErr w:type="spellStart"/>
            <w:r w:rsidRPr="006946B3">
              <w:rPr>
                <w:rFonts w:ascii="Calibri" w:hAnsi="Calibri" w:cs="Calibri"/>
                <w:color w:val="000000"/>
              </w:rPr>
              <w:lastRenderedPageBreak/>
              <w:t>Oxyfuel</w:t>
            </w:r>
            <w:proofErr w:type="spellEnd"/>
            <w:r w:rsidRPr="006946B3">
              <w:rPr>
                <w:rFonts w:ascii="Calibri" w:hAnsi="Calibri" w:cs="Calibri"/>
                <w:color w:val="000000"/>
              </w:rPr>
              <w:t xml:space="preserve"> technologie (investice, provoz)</w:t>
            </w:r>
          </w:p>
        </w:tc>
        <w:tc>
          <w:tcPr>
            <w:tcW w:w="992" w:type="dxa"/>
            <w:tcBorders>
              <w:top w:val="nil"/>
              <w:left w:val="nil"/>
              <w:bottom w:val="single" w:sz="4" w:space="0" w:color="auto"/>
              <w:right w:val="single" w:sz="4" w:space="0" w:color="auto"/>
            </w:tcBorders>
            <w:shd w:val="clear" w:color="000000" w:fill="DDEBF7"/>
            <w:vAlign w:val="center"/>
            <w:hideMark/>
          </w:tcPr>
          <w:p w14:paraId="03DF81A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307EB4EC"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0" w:type="dxa"/>
            <w:tcBorders>
              <w:top w:val="nil"/>
              <w:left w:val="nil"/>
              <w:bottom w:val="single" w:sz="4" w:space="0" w:color="auto"/>
              <w:right w:val="single" w:sz="4" w:space="0" w:color="auto"/>
            </w:tcBorders>
            <w:shd w:val="clear" w:color="000000" w:fill="DDEBF7"/>
            <w:vAlign w:val="center"/>
            <w:hideMark/>
          </w:tcPr>
          <w:p w14:paraId="07EF8AD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w:t>
            </w:r>
          </w:p>
        </w:tc>
        <w:tc>
          <w:tcPr>
            <w:tcW w:w="851" w:type="dxa"/>
            <w:tcBorders>
              <w:top w:val="nil"/>
              <w:left w:val="nil"/>
              <w:bottom w:val="single" w:sz="4" w:space="0" w:color="auto"/>
              <w:right w:val="single" w:sz="4" w:space="0" w:color="auto"/>
            </w:tcBorders>
            <w:shd w:val="clear" w:color="000000" w:fill="DDEBF7"/>
            <w:vAlign w:val="center"/>
            <w:hideMark/>
          </w:tcPr>
          <w:p w14:paraId="0BAF24E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5927FCAC"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6E154040"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w:t>
            </w:r>
          </w:p>
        </w:tc>
        <w:tc>
          <w:tcPr>
            <w:tcW w:w="992" w:type="dxa"/>
            <w:tcBorders>
              <w:top w:val="nil"/>
              <w:left w:val="nil"/>
              <w:bottom w:val="single" w:sz="4" w:space="0" w:color="auto"/>
              <w:right w:val="single" w:sz="4" w:space="0" w:color="auto"/>
            </w:tcBorders>
            <w:shd w:val="clear" w:color="000000" w:fill="DDEBF7"/>
            <w:vAlign w:val="center"/>
            <w:hideMark/>
          </w:tcPr>
          <w:p w14:paraId="404EDB6C"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0</w:t>
            </w:r>
          </w:p>
        </w:tc>
        <w:tc>
          <w:tcPr>
            <w:tcW w:w="1134" w:type="dxa"/>
            <w:tcBorders>
              <w:top w:val="nil"/>
              <w:left w:val="nil"/>
              <w:bottom w:val="single" w:sz="4" w:space="0" w:color="auto"/>
              <w:right w:val="single" w:sz="8" w:space="0" w:color="auto"/>
            </w:tcBorders>
            <w:shd w:val="clear" w:color="000000" w:fill="DDEBF7"/>
            <w:vAlign w:val="center"/>
            <w:hideMark/>
          </w:tcPr>
          <w:p w14:paraId="2C44A7F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60EC4728"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Technologie pro podporu CCS, sama nepřispívá k dekarbonizaci. Není možno odhadnout ani investiční ani provozní náklady.</w:t>
            </w:r>
          </w:p>
        </w:tc>
      </w:tr>
      <w:tr w:rsidR="007436CE" w:rsidRPr="00E14B53" w14:paraId="16D75E21" w14:textId="77777777" w:rsidTr="00710950">
        <w:trPr>
          <w:trHeight w:val="1440"/>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412E76F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Dekarbonizace vnitřní </w:t>
            </w:r>
            <w:proofErr w:type="gramStart"/>
            <w:r w:rsidRPr="006946B3">
              <w:rPr>
                <w:rFonts w:ascii="Calibri" w:hAnsi="Calibri" w:cs="Calibri"/>
                <w:color w:val="000000"/>
              </w:rPr>
              <w:t>dopravy - stručný</w:t>
            </w:r>
            <w:proofErr w:type="gramEnd"/>
            <w:r w:rsidRPr="006946B3">
              <w:rPr>
                <w:rFonts w:ascii="Calibri" w:hAnsi="Calibri" w:cs="Calibri"/>
                <w:color w:val="000000"/>
              </w:rPr>
              <w:t xml:space="preserve"> popis</w:t>
            </w:r>
          </w:p>
        </w:tc>
        <w:tc>
          <w:tcPr>
            <w:tcW w:w="992" w:type="dxa"/>
            <w:tcBorders>
              <w:top w:val="nil"/>
              <w:left w:val="nil"/>
              <w:bottom w:val="single" w:sz="4" w:space="0" w:color="auto"/>
              <w:right w:val="single" w:sz="4" w:space="0" w:color="auto"/>
            </w:tcBorders>
            <w:shd w:val="clear" w:color="000000" w:fill="DDEBF7"/>
            <w:vAlign w:val="center"/>
            <w:hideMark/>
          </w:tcPr>
          <w:p w14:paraId="2E967570"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250</w:t>
            </w:r>
          </w:p>
        </w:tc>
        <w:tc>
          <w:tcPr>
            <w:tcW w:w="851" w:type="dxa"/>
            <w:tcBorders>
              <w:top w:val="nil"/>
              <w:left w:val="nil"/>
              <w:bottom w:val="single" w:sz="4" w:space="0" w:color="auto"/>
              <w:right w:val="single" w:sz="4" w:space="0" w:color="auto"/>
            </w:tcBorders>
            <w:shd w:val="clear" w:color="000000" w:fill="DDEBF7"/>
            <w:vAlign w:val="center"/>
            <w:hideMark/>
          </w:tcPr>
          <w:p w14:paraId="5D241AC2"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155</w:t>
            </w:r>
          </w:p>
        </w:tc>
        <w:tc>
          <w:tcPr>
            <w:tcW w:w="850" w:type="dxa"/>
            <w:tcBorders>
              <w:top w:val="nil"/>
              <w:left w:val="nil"/>
              <w:bottom w:val="single" w:sz="4" w:space="0" w:color="auto"/>
              <w:right w:val="single" w:sz="4" w:space="0" w:color="auto"/>
            </w:tcBorders>
            <w:shd w:val="clear" w:color="000000" w:fill="DDEBF7"/>
            <w:vAlign w:val="center"/>
            <w:hideMark/>
          </w:tcPr>
          <w:p w14:paraId="4D2372D8"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210</w:t>
            </w:r>
          </w:p>
        </w:tc>
        <w:tc>
          <w:tcPr>
            <w:tcW w:w="851" w:type="dxa"/>
            <w:tcBorders>
              <w:top w:val="nil"/>
              <w:left w:val="nil"/>
              <w:bottom w:val="single" w:sz="4" w:space="0" w:color="auto"/>
              <w:right w:val="single" w:sz="4" w:space="0" w:color="auto"/>
            </w:tcBorders>
            <w:shd w:val="clear" w:color="000000" w:fill="DDEBF7"/>
            <w:vAlign w:val="center"/>
            <w:hideMark/>
          </w:tcPr>
          <w:p w14:paraId="63F9B7A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2,5 TJ</w:t>
            </w:r>
          </w:p>
        </w:tc>
        <w:tc>
          <w:tcPr>
            <w:tcW w:w="992" w:type="dxa"/>
            <w:tcBorders>
              <w:top w:val="nil"/>
              <w:left w:val="nil"/>
              <w:bottom w:val="single" w:sz="4" w:space="0" w:color="auto"/>
              <w:right w:val="single" w:sz="4" w:space="0" w:color="auto"/>
            </w:tcBorders>
            <w:shd w:val="clear" w:color="000000" w:fill="DDEBF7"/>
            <w:vAlign w:val="center"/>
            <w:hideMark/>
          </w:tcPr>
          <w:p w14:paraId="7E07BD82"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40 TJ</w:t>
            </w:r>
          </w:p>
        </w:tc>
        <w:tc>
          <w:tcPr>
            <w:tcW w:w="851" w:type="dxa"/>
            <w:tcBorders>
              <w:top w:val="nil"/>
              <w:left w:val="nil"/>
              <w:bottom w:val="single" w:sz="4" w:space="0" w:color="auto"/>
              <w:right w:val="single" w:sz="4" w:space="0" w:color="auto"/>
            </w:tcBorders>
            <w:shd w:val="clear" w:color="000000" w:fill="DDEBF7"/>
            <w:vAlign w:val="center"/>
            <w:hideMark/>
          </w:tcPr>
          <w:p w14:paraId="09FE32B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50 TJ</w:t>
            </w:r>
          </w:p>
        </w:tc>
        <w:tc>
          <w:tcPr>
            <w:tcW w:w="992" w:type="dxa"/>
            <w:tcBorders>
              <w:top w:val="nil"/>
              <w:left w:val="nil"/>
              <w:bottom w:val="single" w:sz="4" w:space="0" w:color="auto"/>
              <w:right w:val="single" w:sz="4" w:space="0" w:color="auto"/>
            </w:tcBorders>
            <w:shd w:val="clear" w:color="000000" w:fill="DDEBF7"/>
            <w:vAlign w:val="center"/>
            <w:hideMark/>
          </w:tcPr>
          <w:p w14:paraId="77ED6914"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2,6%</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69E51E1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Dostupnost zelené EE</w:t>
            </w:r>
            <w:r w:rsidRPr="006946B3">
              <w:rPr>
                <w:rFonts w:ascii="Calibri" w:hAnsi="Calibri" w:cs="Calibri"/>
                <w:color w:val="000000"/>
              </w:rPr>
              <w:br/>
              <w:t>Dotace z MF</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15C08C6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Bateriové </w:t>
            </w:r>
            <w:proofErr w:type="spellStart"/>
            <w:r w:rsidRPr="006946B3">
              <w:rPr>
                <w:rFonts w:ascii="Calibri" w:hAnsi="Calibri" w:cs="Calibri"/>
                <w:color w:val="000000"/>
              </w:rPr>
              <w:t>dumpry</w:t>
            </w:r>
            <w:proofErr w:type="spellEnd"/>
            <w:r w:rsidRPr="006946B3">
              <w:rPr>
                <w:rFonts w:ascii="Calibri" w:hAnsi="Calibri" w:cs="Calibri"/>
                <w:color w:val="000000"/>
              </w:rPr>
              <w:t xml:space="preserve"> a nakladače, náhrada autodopravy pásem, elektrifikace vlečky</w:t>
            </w:r>
            <w:r w:rsidRPr="006946B3">
              <w:rPr>
                <w:rFonts w:ascii="Calibri" w:hAnsi="Calibri" w:cs="Calibri"/>
                <w:color w:val="000000"/>
              </w:rPr>
              <w:br/>
              <w:t xml:space="preserve">Osobní vozy v </w:t>
            </w:r>
            <w:proofErr w:type="gramStart"/>
            <w:r w:rsidRPr="006946B3">
              <w:rPr>
                <w:rFonts w:ascii="Calibri" w:hAnsi="Calibri" w:cs="Calibri"/>
                <w:color w:val="000000"/>
              </w:rPr>
              <w:t>závodě - elektromobily</w:t>
            </w:r>
            <w:proofErr w:type="gramEnd"/>
          </w:p>
        </w:tc>
      </w:tr>
      <w:tr w:rsidR="007436CE" w:rsidRPr="00E14B53" w14:paraId="196096EA" w14:textId="77777777" w:rsidTr="00710950">
        <w:trPr>
          <w:trHeight w:val="1440"/>
        </w:trPr>
        <w:tc>
          <w:tcPr>
            <w:tcW w:w="1266" w:type="dxa"/>
            <w:tcBorders>
              <w:top w:val="nil"/>
              <w:left w:val="single" w:sz="8" w:space="0" w:color="auto"/>
              <w:bottom w:val="single" w:sz="4" w:space="0" w:color="auto"/>
              <w:right w:val="single" w:sz="8" w:space="0" w:color="auto"/>
            </w:tcBorders>
            <w:shd w:val="clear" w:color="000000" w:fill="BDD7EE"/>
            <w:vAlign w:val="center"/>
            <w:hideMark/>
          </w:tcPr>
          <w:p w14:paraId="5F42E47D"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Dekarbonizace vnější </w:t>
            </w:r>
            <w:proofErr w:type="gramStart"/>
            <w:r w:rsidRPr="006946B3">
              <w:rPr>
                <w:rFonts w:ascii="Calibri" w:hAnsi="Calibri" w:cs="Calibri"/>
                <w:color w:val="000000"/>
              </w:rPr>
              <w:t>dopravy - stručný</w:t>
            </w:r>
            <w:proofErr w:type="gramEnd"/>
            <w:r w:rsidRPr="006946B3">
              <w:rPr>
                <w:rFonts w:ascii="Calibri" w:hAnsi="Calibri" w:cs="Calibri"/>
                <w:color w:val="000000"/>
              </w:rPr>
              <w:t xml:space="preserve"> popis</w:t>
            </w:r>
          </w:p>
        </w:tc>
        <w:tc>
          <w:tcPr>
            <w:tcW w:w="992" w:type="dxa"/>
            <w:tcBorders>
              <w:top w:val="nil"/>
              <w:left w:val="nil"/>
              <w:bottom w:val="single" w:sz="4" w:space="0" w:color="auto"/>
              <w:right w:val="single" w:sz="4" w:space="0" w:color="auto"/>
            </w:tcBorders>
            <w:shd w:val="clear" w:color="000000" w:fill="DDEBF7"/>
            <w:vAlign w:val="center"/>
            <w:hideMark/>
          </w:tcPr>
          <w:p w14:paraId="24447AB6"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25</w:t>
            </w:r>
          </w:p>
        </w:tc>
        <w:tc>
          <w:tcPr>
            <w:tcW w:w="851" w:type="dxa"/>
            <w:tcBorders>
              <w:top w:val="nil"/>
              <w:left w:val="nil"/>
              <w:bottom w:val="single" w:sz="4" w:space="0" w:color="auto"/>
              <w:right w:val="single" w:sz="4" w:space="0" w:color="auto"/>
            </w:tcBorders>
            <w:shd w:val="clear" w:color="000000" w:fill="DDEBF7"/>
            <w:vAlign w:val="center"/>
            <w:hideMark/>
          </w:tcPr>
          <w:p w14:paraId="72244FC9"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25</w:t>
            </w:r>
          </w:p>
        </w:tc>
        <w:tc>
          <w:tcPr>
            <w:tcW w:w="850" w:type="dxa"/>
            <w:tcBorders>
              <w:top w:val="nil"/>
              <w:left w:val="nil"/>
              <w:bottom w:val="single" w:sz="4" w:space="0" w:color="auto"/>
              <w:right w:val="single" w:sz="4" w:space="0" w:color="auto"/>
            </w:tcBorders>
            <w:shd w:val="clear" w:color="000000" w:fill="DDEBF7"/>
            <w:vAlign w:val="center"/>
            <w:hideMark/>
          </w:tcPr>
          <w:p w14:paraId="7615D0A5"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760</w:t>
            </w:r>
          </w:p>
        </w:tc>
        <w:tc>
          <w:tcPr>
            <w:tcW w:w="851" w:type="dxa"/>
            <w:tcBorders>
              <w:top w:val="nil"/>
              <w:left w:val="nil"/>
              <w:bottom w:val="single" w:sz="4" w:space="0" w:color="auto"/>
              <w:right w:val="single" w:sz="4" w:space="0" w:color="auto"/>
            </w:tcBorders>
            <w:shd w:val="clear" w:color="000000" w:fill="DDEBF7"/>
            <w:vAlign w:val="center"/>
            <w:hideMark/>
          </w:tcPr>
          <w:p w14:paraId="3DF2493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12F0C0B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nil"/>
              <w:left w:val="nil"/>
              <w:bottom w:val="single" w:sz="4" w:space="0" w:color="auto"/>
              <w:right w:val="single" w:sz="4" w:space="0" w:color="auto"/>
            </w:tcBorders>
            <w:shd w:val="clear" w:color="000000" w:fill="DDEBF7"/>
            <w:vAlign w:val="center"/>
            <w:hideMark/>
          </w:tcPr>
          <w:p w14:paraId="391EFE1C"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75073DC7"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0,7%</w:t>
            </w:r>
            <w:proofErr w:type="gramEnd"/>
          </w:p>
        </w:tc>
        <w:tc>
          <w:tcPr>
            <w:tcW w:w="1134" w:type="dxa"/>
            <w:tcBorders>
              <w:top w:val="nil"/>
              <w:left w:val="nil"/>
              <w:bottom w:val="single" w:sz="4" w:space="0" w:color="auto"/>
              <w:right w:val="single" w:sz="8" w:space="0" w:color="auto"/>
            </w:tcBorders>
            <w:shd w:val="clear" w:color="000000" w:fill="DDEBF7"/>
            <w:vAlign w:val="center"/>
            <w:hideMark/>
          </w:tcPr>
          <w:p w14:paraId="31D9F1A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Dotace z MF</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111979C1"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Vnější </w:t>
            </w:r>
            <w:proofErr w:type="gramStart"/>
            <w:r w:rsidRPr="006946B3">
              <w:rPr>
                <w:rFonts w:ascii="Calibri" w:hAnsi="Calibri" w:cs="Calibri"/>
                <w:color w:val="000000"/>
              </w:rPr>
              <w:t>doprava - elektrifikace</w:t>
            </w:r>
            <w:proofErr w:type="gramEnd"/>
            <w:r w:rsidRPr="006946B3">
              <w:rPr>
                <w:rFonts w:ascii="Calibri" w:hAnsi="Calibri" w:cs="Calibri"/>
                <w:color w:val="000000"/>
              </w:rPr>
              <w:t xml:space="preserve"> nebo např. CNG (zelený) pro osobní automobily vč. nabíjecích stanic</w:t>
            </w:r>
            <w:r w:rsidRPr="006946B3">
              <w:rPr>
                <w:rFonts w:ascii="Calibri" w:hAnsi="Calibri" w:cs="Calibri"/>
                <w:color w:val="000000"/>
              </w:rPr>
              <w:br/>
              <w:t>Bateriové lokomotivy</w:t>
            </w:r>
          </w:p>
        </w:tc>
      </w:tr>
      <w:tr w:rsidR="007436CE" w:rsidRPr="00E14B53" w14:paraId="0600AB04" w14:textId="77777777" w:rsidTr="00710950">
        <w:trPr>
          <w:trHeight w:val="576"/>
        </w:trPr>
        <w:tc>
          <w:tcPr>
            <w:tcW w:w="1266" w:type="dxa"/>
            <w:tcBorders>
              <w:top w:val="nil"/>
              <w:left w:val="single" w:sz="8" w:space="0" w:color="auto"/>
              <w:bottom w:val="nil"/>
              <w:right w:val="single" w:sz="8" w:space="0" w:color="auto"/>
            </w:tcBorders>
            <w:shd w:val="clear" w:color="000000" w:fill="BDD7EE"/>
            <w:vAlign w:val="center"/>
            <w:hideMark/>
          </w:tcPr>
          <w:p w14:paraId="298A528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Ostatní (záchyt LULUCF) - (investice, provoz)</w:t>
            </w:r>
          </w:p>
        </w:tc>
        <w:tc>
          <w:tcPr>
            <w:tcW w:w="992" w:type="dxa"/>
            <w:tcBorders>
              <w:top w:val="nil"/>
              <w:left w:val="nil"/>
              <w:bottom w:val="nil"/>
              <w:right w:val="single" w:sz="4" w:space="0" w:color="auto"/>
            </w:tcBorders>
            <w:shd w:val="clear" w:color="000000" w:fill="DDEBF7"/>
            <w:vAlign w:val="center"/>
            <w:hideMark/>
          </w:tcPr>
          <w:p w14:paraId="3A8C850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851" w:type="dxa"/>
            <w:tcBorders>
              <w:top w:val="nil"/>
              <w:left w:val="nil"/>
              <w:bottom w:val="nil"/>
              <w:right w:val="single" w:sz="4" w:space="0" w:color="auto"/>
            </w:tcBorders>
            <w:shd w:val="clear" w:color="000000" w:fill="DDEBF7"/>
            <w:vAlign w:val="center"/>
            <w:hideMark/>
          </w:tcPr>
          <w:p w14:paraId="3BD8D0D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850" w:type="dxa"/>
            <w:tcBorders>
              <w:top w:val="nil"/>
              <w:left w:val="nil"/>
              <w:bottom w:val="nil"/>
              <w:right w:val="single" w:sz="4" w:space="0" w:color="auto"/>
            </w:tcBorders>
            <w:shd w:val="clear" w:color="000000" w:fill="DDEBF7"/>
            <w:vAlign w:val="center"/>
            <w:hideMark/>
          </w:tcPr>
          <w:p w14:paraId="07D0736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851" w:type="dxa"/>
            <w:tcBorders>
              <w:top w:val="nil"/>
              <w:left w:val="nil"/>
              <w:bottom w:val="nil"/>
              <w:right w:val="single" w:sz="4" w:space="0" w:color="auto"/>
            </w:tcBorders>
            <w:shd w:val="clear" w:color="000000" w:fill="DDEBF7"/>
            <w:vAlign w:val="center"/>
            <w:hideMark/>
          </w:tcPr>
          <w:p w14:paraId="62E882E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992" w:type="dxa"/>
            <w:tcBorders>
              <w:top w:val="nil"/>
              <w:left w:val="nil"/>
              <w:bottom w:val="nil"/>
              <w:right w:val="single" w:sz="4" w:space="0" w:color="auto"/>
            </w:tcBorders>
            <w:shd w:val="clear" w:color="000000" w:fill="DDEBF7"/>
            <w:vAlign w:val="center"/>
            <w:hideMark/>
          </w:tcPr>
          <w:p w14:paraId="0CF27FC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851" w:type="dxa"/>
            <w:tcBorders>
              <w:top w:val="nil"/>
              <w:left w:val="nil"/>
              <w:bottom w:val="nil"/>
              <w:right w:val="single" w:sz="4" w:space="0" w:color="auto"/>
            </w:tcBorders>
            <w:shd w:val="clear" w:color="000000" w:fill="DDEBF7"/>
            <w:vAlign w:val="center"/>
            <w:hideMark/>
          </w:tcPr>
          <w:p w14:paraId="4E1CE769"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992" w:type="dxa"/>
            <w:tcBorders>
              <w:top w:val="nil"/>
              <w:left w:val="nil"/>
              <w:bottom w:val="single" w:sz="4" w:space="0" w:color="auto"/>
              <w:right w:val="single" w:sz="4" w:space="0" w:color="auto"/>
            </w:tcBorders>
            <w:shd w:val="clear" w:color="000000" w:fill="DDEBF7"/>
            <w:vAlign w:val="center"/>
            <w:hideMark/>
          </w:tcPr>
          <w:p w14:paraId="45E6731F" w14:textId="77777777" w:rsidR="007436CE" w:rsidRPr="006946B3" w:rsidRDefault="007436CE" w:rsidP="00710950">
            <w:pPr>
              <w:spacing w:line="240" w:lineRule="auto"/>
              <w:jc w:val="center"/>
              <w:rPr>
                <w:rFonts w:ascii="Calibri" w:hAnsi="Calibri" w:cs="Calibri"/>
                <w:color w:val="000000"/>
              </w:rPr>
            </w:pPr>
            <w:r w:rsidRPr="006946B3">
              <w:rPr>
                <w:rFonts w:ascii="Calibri" w:hAnsi="Calibri" w:cs="Calibri"/>
                <w:color w:val="000000"/>
              </w:rPr>
              <w:t> </w:t>
            </w:r>
          </w:p>
        </w:tc>
        <w:tc>
          <w:tcPr>
            <w:tcW w:w="1134" w:type="dxa"/>
            <w:tcBorders>
              <w:top w:val="nil"/>
              <w:left w:val="nil"/>
              <w:bottom w:val="nil"/>
              <w:right w:val="single" w:sz="8" w:space="0" w:color="auto"/>
            </w:tcBorders>
            <w:shd w:val="clear" w:color="000000" w:fill="DDEBF7"/>
            <w:vAlign w:val="center"/>
            <w:hideMark/>
          </w:tcPr>
          <w:p w14:paraId="34DB4D25"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X</w:t>
            </w:r>
          </w:p>
        </w:tc>
        <w:tc>
          <w:tcPr>
            <w:tcW w:w="1276" w:type="dxa"/>
            <w:tcBorders>
              <w:top w:val="nil"/>
              <w:left w:val="single" w:sz="4" w:space="0" w:color="auto"/>
              <w:bottom w:val="single" w:sz="4" w:space="0" w:color="auto"/>
              <w:right w:val="single" w:sz="8" w:space="0" w:color="auto"/>
            </w:tcBorders>
            <w:shd w:val="clear" w:color="000000" w:fill="DDEBF7"/>
            <w:vAlign w:val="center"/>
            <w:hideMark/>
          </w:tcPr>
          <w:p w14:paraId="5C2B58F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Zatím považováno za neperspektivní</w:t>
            </w:r>
          </w:p>
        </w:tc>
      </w:tr>
      <w:tr w:rsidR="007436CE" w:rsidRPr="00E14B53" w14:paraId="0003FB3F" w14:textId="77777777" w:rsidTr="00710950">
        <w:trPr>
          <w:trHeight w:val="945"/>
        </w:trPr>
        <w:tc>
          <w:tcPr>
            <w:tcW w:w="1266" w:type="dxa"/>
            <w:tcBorders>
              <w:top w:val="single" w:sz="4" w:space="0" w:color="auto"/>
              <w:left w:val="single" w:sz="8" w:space="0" w:color="auto"/>
              <w:bottom w:val="single" w:sz="8" w:space="0" w:color="auto"/>
              <w:right w:val="single" w:sz="8" w:space="0" w:color="auto"/>
            </w:tcBorders>
            <w:shd w:val="clear" w:color="000000" w:fill="BDD7EE"/>
            <w:vAlign w:val="center"/>
            <w:hideMark/>
          </w:tcPr>
          <w:p w14:paraId="62AD5D2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xml:space="preserve">Další opatření </w:t>
            </w:r>
          </w:p>
        </w:tc>
        <w:tc>
          <w:tcPr>
            <w:tcW w:w="992" w:type="dxa"/>
            <w:tcBorders>
              <w:top w:val="single" w:sz="4" w:space="0" w:color="auto"/>
              <w:left w:val="nil"/>
              <w:bottom w:val="single" w:sz="8" w:space="0" w:color="auto"/>
              <w:right w:val="single" w:sz="4" w:space="0" w:color="auto"/>
            </w:tcBorders>
            <w:shd w:val="clear" w:color="000000" w:fill="DDEBF7"/>
            <w:vAlign w:val="center"/>
            <w:hideMark/>
          </w:tcPr>
          <w:p w14:paraId="2FDC149C"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80</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290F8448"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200</w:t>
            </w:r>
          </w:p>
        </w:tc>
        <w:tc>
          <w:tcPr>
            <w:tcW w:w="850" w:type="dxa"/>
            <w:tcBorders>
              <w:top w:val="single" w:sz="4" w:space="0" w:color="auto"/>
              <w:left w:val="nil"/>
              <w:bottom w:val="single" w:sz="8" w:space="0" w:color="auto"/>
              <w:right w:val="single" w:sz="4" w:space="0" w:color="auto"/>
            </w:tcBorders>
            <w:shd w:val="clear" w:color="000000" w:fill="DDEBF7"/>
            <w:vAlign w:val="center"/>
            <w:hideMark/>
          </w:tcPr>
          <w:p w14:paraId="53528F4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21507250"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single" w:sz="4" w:space="0" w:color="auto"/>
              <w:left w:val="nil"/>
              <w:bottom w:val="single" w:sz="8" w:space="0" w:color="auto"/>
              <w:right w:val="single" w:sz="4" w:space="0" w:color="auto"/>
            </w:tcBorders>
            <w:shd w:val="clear" w:color="000000" w:fill="DDEBF7"/>
            <w:vAlign w:val="center"/>
            <w:hideMark/>
          </w:tcPr>
          <w:p w14:paraId="263E2BC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3A22140F"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992" w:type="dxa"/>
            <w:tcBorders>
              <w:top w:val="nil"/>
              <w:left w:val="nil"/>
              <w:bottom w:val="single" w:sz="4" w:space="0" w:color="auto"/>
              <w:right w:val="single" w:sz="4" w:space="0" w:color="auto"/>
            </w:tcBorders>
            <w:shd w:val="clear" w:color="000000" w:fill="DDEBF7"/>
            <w:vAlign w:val="center"/>
            <w:hideMark/>
          </w:tcPr>
          <w:p w14:paraId="48686814" w14:textId="77777777" w:rsidR="007436CE" w:rsidRPr="006946B3" w:rsidRDefault="007436CE" w:rsidP="00710950">
            <w:pPr>
              <w:spacing w:line="240" w:lineRule="auto"/>
              <w:jc w:val="center"/>
              <w:rPr>
                <w:rFonts w:ascii="Calibri" w:hAnsi="Calibri" w:cs="Calibri"/>
                <w:color w:val="000000"/>
              </w:rPr>
            </w:pPr>
            <w:proofErr w:type="gramStart"/>
            <w:r w:rsidRPr="006946B3">
              <w:rPr>
                <w:rFonts w:ascii="Calibri" w:hAnsi="Calibri" w:cs="Calibri"/>
                <w:color w:val="000000"/>
              </w:rPr>
              <w:t>0,5%</w:t>
            </w:r>
            <w:proofErr w:type="gramEnd"/>
          </w:p>
        </w:tc>
        <w:tc>
          <w:tcPr>
            <w:tcW w:w="1134" w:type="dxa"/>
            <w:tcBorders>
              <w:top w:val="single" w:sz="4" w:space="0" w:color="auto"/>
              <w:left w:val="nil"/>
              <w:bottom w:val="single" w:sz="8" w:space="0" w:color="auto"/>
              <w:right w:val="single" w:sz="8" w:space="0" w:color="auto"/>
            </w:tcBorders>
            <w:shd w:val="clear" w:color="000000" w:fill="DDEBF7"/>
            <w:vAlign w:val="center"/>
            <w:hideMark/>
          </w:tcPr>
          <w:p w14:paraId="686D9EEE"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1276" w:type="dxa"/>
            <w:tcBorders>
              <w:top w:val="single" w:sz="4" w:space="0" w:color="auto"/>
              <w:left w:val="single" w:sz="4" w:space="0" w:color="auto"/>
              <w:bottom w:val="single" w:sz="8" w:space="0" w:color="auto"/>
              <w:right w:val="single" w:sz="8" w:space="0" w:color="auto"/>
            </w:tcBorders>
            <w:shd w:val="clear" w:color="000000" w:fill="DDEBF7"/>
            <w:vAlign w:val="center"/>
            <w:hideMark/>
          </w:tcPr>
          <w:p w14:paraId="5076FE3B"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r>
      <w:tr w:rsidR="007436CE" w:rsidRPr="00E14B53" w14:paraId="7B433647" w14:textId="77777777" w:rsidTr="00710950">
        <w:trPr>
          <w:trHeight w:val="300"/>
        </w:trPr>
        <w:tc>
          <w:tcPr>
            <w:tcW w:w="1266" w:type="dxa"/>
            <w:tcBorders>
              <w:top w:val="single" w:sz="4" w:space="0" w:color="auto"/>
              <w:left w:val="single" w:sz="8" w:space="0" w:color="auto"/>
              <w:bottom w:val="single" w:sz="8" w:space="0" w:color="auto"/>
              <w:right w:val="single" w:sz="8" w:space="0" w:color="auto"/>
            </w:tcBorders>
            <w:shd w:val="clear" w:color="000000" w:fill="BDD7EE"/>
            <w:vAlign w:val="center"/>
            <w:hideMark/>
          </w:tcPr>
          <w:p w14:paraId="33CA6340"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lastRenderedPageBreak/>
              <w:t>Celkem</w:t>
            </w:r>
          </w:p>
        </w:tc>
        <w:tc>
          <w:tcPr>
            <w:tcW w:w="992" w:type="dxa"/>
            <w:tcBorders>
              <w:top w:val="single" w:sz="4" w:space="0" w:color="auto"/>
              <w:left w:val="nil"/>
              <w:bottom w:val="single" w:sz="8" w:space="0" w:color="auto"/>
              <w:right w:val="single" w:sz="4" w:space="0" w:color="auto"/>
            </w:tcBorders>
            <w:shd w:val="clear" w:color="000000" w:fill="DDEBF7"/>
            <w:vAlign w:val="center"/>
            <w:hideMark/>
          </w:tcPr>
          <w:p w14:paraId="764E4D0A"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1724</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34EE688A"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830</w:t>
            </w:r>
          </w:p>
        </w:tc>
        <w:tc>
          <w:tcPr>
            <w:tcW w:w="850" w:type="dxa"/>
            <w:tcBorders>
              <w:top w:val="single" w:sz="4" w:space="0" w:color="auto"/>
              <w:left w:val="nil"/>
              <w:bottom w:val="single" w:sz="8" w:space="0" w:color="auto"/>
              <w:right w:val="single" w:sz="4" w:space="0" w:color="auto"/>
            </w:tcBorders>
            <w:shd w:val="clear" w:color="000000" w:fill="DDEBF7"/>
            <w:vAlign w:val="center"/>
            <w:hideMark/>
          </w:tcPr>
          <w:p w14:paraId="392D4795"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3335</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191FE39E"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20</w:t>
            </w:r>
          </w:p>
        </w:tc>
        <w:tc>
          <w:tcPr>
            <w:tcW w:w="992" w:type="dxa"/>
            <w:tcBorders>
              <w:top w:val="single" w:sz="4" w:space="0" w:color="auto"/>
              <w:left w:val="nil"/>
              <w:bottom w:val="single" w:sz="8" w:space="0" w:color="auto"/>
              <w:right w:val="single" w:sz="4" w:space="0" w:color="auto"/>
            </w:tcBorders>
            <w:shd w:val="clear" w:color="000000" w:fill="DDEBF7"/>
            <w:vAlign w:val="center"/>
            <w:hideMark/>
          </w:tcPr>
          <w:p w14:paraId="776BD89F"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25</w:t>
            </w:r>
          </w:p>
        </w:tc>
        <w:tc>
          <w:tcPr>
            <w:tcW w:w="851" w:type="dxa"/>
            <w:tcBorders>
              <w:top w:val="single" w:sz="4" w:space="0" w:color="auto"/>
              <w:left w:val="nil"/>
              <w:bottom w:val="single" w:sz="8" w:space="0" w:color="auto"/>
              <w:right w:val="single" w:sz="4" w:space="0" w:color="auto"/>
            </w:tcBorders>
            <w:shd w:val="clear" w:color="000000" w:fill="DDEBF7"/>
            <w:vAlign w:val="center"/>
            <w:hideMark/>
          </w:tcPr>
          <w:p w14:paraId="7F623CC0" w14:textId="77777777" w:rsidR="007436CE" w:rsidRPr="006946B3" w:rsidRDefault="007436CE" w:rsidP="00710950">
            <w:pPr>
              <w:spacing w:line="240" w:lineRule="auto"/>
              <w:jc w:val="right"/>
              <w:rPr>
                <w:rFonts w:ascii="Calibri" w:hAnsi="Calibri" w:cs="Calibri"/>
                <w:color w:val="000000"/>
              </w:rPr>
            </w:pPr>
            <w:r w:rsidRPr="006946B3">
              <w:rPr>
                <w:rFonts w:ascii="Calibri" w:hAnsi="Calibri" w:cs="Calibri"/>
                <w:color w:val="000000"/>
              </w:rPr>
              <w:t>1 405</w:t>
            </w:r>
          </w:p>
        </w:tc>
        <w:tc>
          <w:tcPr>
            <w:tcW w:w="992" w:type="dxa"/>
            <w:tcBorders>
              <w:top w:val="nil"/>
              <w:left w:val="nil"/>
              <w:bottom w:val="single" w:sz="8" w:space="0" w:color="auto"/>
              <w:right w:val="single" w:sz="4" w:space="0" w:color="auto"/>
            </w:tcBorders>
            <w:shd w:val="clear" w:color="000000" w:fill="DDEBF7"/>
            <w:vAlign w:val="center"/>
            <w:hideMark/>
          </w:tcPr>
          <w:p w14:paraId="76C18EA7" w14:textId="77777777" w:rsidR="007436CE" w:rsidRPr="006946B3" w:rsidRDefault="007436CE" w:rsidP="00710950">
            <w:pPr>
              <w:spacing w:line="240" w:lineRule="auto"/>
              <w:jc w:val="right"/>
              <w:rPr>
                <w:rFonts w:ascii="Calibri" w:hAnsi="Calibri" w:cs="Calibri"/>
                <w:color w:val="000000"/>
              </w:rPr>
            </w:pPr>
            <w:proofErr w:type="gramStart"/>
            <w:r w:rsidRPr="006946B3">
              <w:rPr>
                <w:rFonts w:ascii="Calibri" w:hAnsi="Calibri" w:cs="Calibri"/>
                <w:color w:val="000000"/>
              </w:rPr>
              <w:t>100,0%</w:t>
            </w:r>
            <w:proofErr w:type="gramEnd"/>
          </w:p>
        </w:tc>
        <w:tc>
          <w:tcPr>
            <w:tcW w:w="1134" w:type="dxa"/>
            <w:tcBorders>
              <w:top w:val="single" w:sz="4" w:space="0" w:color="auto"/>
              <w:left w:val="nil"/>
              <w:bottom w:val="single" w:sz="8" w:space="0" w:color="auto"/>
              <w:right w:val="single" w:sz="8" w:space="0" w:color="auto"/>
            </w:tcBorders>
            <w:shd w:val="clear" w:color="000000" w:fill="DDEBF7"/>
            <w:vAlign w:val="center"/>
            <w:hideMark/>
          </w:tcPr>
          <w:p w14:paraId="7A8A9513"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c>
          <w:tcPr>
            <w:tcW w:w="1276" w:type="dxa"/>
            <w:tcBorders>
              <w:top w:val="single" w:sz="4" w:space="0" w:color="auto"/>
              <w:left w:val="single" w:sz="4" w:space="0" w:color="auto"/>
              <w:bottom w:val="single" w:sz="8" w:space="0" w:color="auto"/>
              <w:right w:val="single" w:sz="8" w:space="0" w:color="auto"/>
            </w:tcBorders>
            <w:shd w:val="clear" w:color="000000" w:fill="DDEBF7"/>
            <w:vAlign w:val="center"/>
            <w:hideMark/>
          </w:tcPr>
          <w:p w14:paraId="3185F636" w14:textId="77777777" w:rsidR="007436CE" w:rsidRPr="006946B3" w:rsidRDefault="007436CE" w:rsidP="00710950">
            <w:pPr>
              <w:spacing w:line="240" w:lineRule="auto"/>
              <w:rPr>
                <w:rFonts w:ascii="Calibri" w:hAnsi="Calibri" w:cs="Calibri"/>
                <w:color w:val="000000"/>
              </w:rPr>
            </w:pPr>
            <w:r w:rsidRPr="006946B3">
              <w:rPr>
                <w:rFonts w:ascii="Calibri" w:hAnsi="Calibri" w:cs="Calibri"/>
                <w:color w:val="000000"/>
              </w:rPr>
              <w:t> </w:t>
            </w:r>
          </w:p>
        </w:tc>
      </w:tr>
    </w:tbl>
    <w:p w14:paraId="06B151E1" w14:textId="77777777" w:rsidR="00E76DCC" w:rsidRPr="00E76DCC" w:rsidRDefault="00E76DCC" w:rsidP="00E76DCC"/>
    <w:p w14:paraId="0B063029" w14:textId="6E42BE07" w:rsidR="002C4D7A" w:rsidRDefault="00DC15E2" w:rsidP="009C644C">
      <w:pPr>
        <w:pStyle w:val="Nadpis3"/>
      </w:pPr>
      <w:bookmarkStart w:id="185" w:name="_Toc57887786"/>
      <w:r>
        <w:t>Požadavky na bezemisní zdroje</w:t>
      </w:r>
      <w:r w:rsidR="002C4D7A">
        <w:t xml:space="preserve"> </w:t>
      </w:r>
      <w:r w:rsidR="00944A1B">
        <w:t>energie</w:t>
      </w:r>
      <w:r w:rsidR="00B70F49">
        <w:t xml:space="preserve"> a ukládání CO</w:t>
      </w:r>
      <w:r w:rsidR="00B70F49" w:rsidRPr="00B70F49">
        <w:rPr>
          <w:vertAlign w:val="subscript"/>
        </w:rPr>
        <w:t>2</w:t>
      </w:r>
      <w:bookmarkEnd w:id="185"/>
    </w:p>
    <w:p w14:paraId="6256926F" w14:textId="68184FB2" w:rsidR="002C4D7A" w:rsidRDefault="002C4D7A" w:rsidP="009C644C">
      <w:pPr>
        <w:pStyle w:val="Nadpis4"/>
      </w:pPr>
      <w:r>
        <w:t>Cement</w:t>
      </w:r>
    </w:p>
    <w:p w14:paraId="119E61CF" w14:textId="58BA51CE" w:rsidR="002C4D7A" w:rsidRPr="00144B41" w:rsidRDefault="00DC15E2" w:rsidP="002E2E48">
      <w:pPr>
        <w:pStyle w:val="Odstavecseseznamem"/>
        <w:numPr>
          <w:ilvl w:val="0"/>
          <w:numId w:val="42"/>
        </w:numPr>
        <w:rPr>
          <w:b/>
        </w:rPr>
      </w:pPr>
      <w:r w:rsidRPr="00DC15E2">
        <w:rPr>
          <w:b/>
        </w:rPr>
        <w:t>Bezemisní elektřina</w:t>
      </w:r>
      <w:r>
        <w:rPr>
          <w:b/>
        </w:rPr>
        <w:t>:</w:t>
      </w:r>
      <w:r w:rsidR="00144B41">
        <w:rPr>
          <w:b/>
        </w:rPr>
        <w:t xml:space="preserve"> </w:t>
      </w:r>
      <w:r w:rsidR="00144B41">
        <w:t>Využití zelené elektřiny sníží celkovou uhlíkovou stopu úměrně dnes spotřebovávané elektrické energii. Význam zelené elektřiny vzroste v okamžiku, kdy se začnou používat technologie k zachycování a ukládání uhlíku (CCS), které jsou energeticky náročné.</w:t>
      </w:r>
    </w:p>
    <w:p w14:paraId="041AF561" w14:textId="5E345215" w:rsidR="002C4D7A" w:rsidRDefault="002C4D7A" w:rsidP="002E2E48">
      <w:pPr>
        <w:pStyle w:val="Odstavecseseznamem"/>
        <w:numPr>
          <w:ilvl w:val="0"/>
          <w:numId w:val="42"/>
        </w:numPr>
      </w:pPr>
      <w:r w:rsidRPr="00144B41">
        <w:rPr>
          <w:b/>
        </w:rPr>
        <w:t>Biomasa:</w:t>
      </w:r>
      <w:r>
        <w:t xml:space="preserve"> biomasa se již nyní využívá (viz graf Paliva používaná při výpalu slínku) a její podíl by bylo možné dále navyšovat. Problémem je dostupnost</w:t>
      </w:r>
      <w:r w:rsidR="00144B41">
        <w:t xml:space="preserve"> biomasy v blízkém </w:t>
      </w:r>
      <w:r w:rsidR="00944A1B">
        <w:t>okolí cementáren, aby její využití bylo efektivní</w:t>
      </w:r>
    </w:p>
    <w:p w14:paraId="6A598324" w14:textId="5B406343" w:rsidR="002C4D7A" w:rsidRDefault="002C4D7A" w:rsidP="002E2E48">
      <w:pPr>
        <w:pStyle w:val="Odstavecseseznamem"/>
        <w:numPr>
          <w:ilvl w:val="0"/>
          <w:numId w:val="42"/>
        </w:numPr>
      </w:pPr>
      <w:r w:rsidRPr="00144B41">
        <w:rPr>
          <w:b/>
        </w:rPr>
        <w:t>Vodík:</w:t>
      </w:r>
      <w:r>
        <w:t xml:space="preserve"> s využitím vodíku při výrobě cementu se zatím nepočítá</w:t>
      </w:r>
    </w:p>
    <w:p w14:paraId="1FB25CB2" w14:textId="296675F3" w:rsidR="005D550A" w:rsidRPr="00145C6A" w:rsidRDefault="005D550A" w:rsidP="002E2E48">
      <w:pPr>
        <w:pStyle w:val="Odstavecseseznamem"/>
        <w:numPr>
          <w:ilvl w:val="0"/>
          <w:numId w:val="42"/>
        </w:numPr>
      </w:pPr>
      <w:r w:rsidRPr="005D550A">
        <w:rPr>
          <w:b/>
        </w:rPr>
        <w:t xml:space="preserve">Zachycování a ukládání </w:t>
      </w:r>
      <w:proofErr w:type="gramStart"/>
      <w:r w:rsidRPr="005D550A">
        <w:rPr>
          <w:b/>
        </w:rPr>
        <w:t>CO</w:t>
      </w:r>
      <w:r w:rsidRPr="005D550A">
        <w:rPr>
          <w:b/>
          <w:vertAlign w:val="subscript"/>
        </w:rPr>
        <w:t xml:space="preserve">2  </w:t>
      </w:r>
      <w:r w:rsidRPr="005D550A">
        <w:rPr>
          <w:b/>
        </w:rPr>
        <w:t>(</w:t>
      </w:r>
      <w:proofErr w:type="gramEnd"/>
      <w:r w:rsidRPr="005D550A">
        <w:rPr>
          <w:b/>
        </w:rPr>
        <w:t>CCS):</w:t>
      </w:r>
      <w:r>
        <w:t xml:space="preserve"> Vzhledem k charakteru výroby ani úplné nahrazení fosilních paliv obnovitelnými neumožní eliminovat veškeré emise CO</w:t>
      </w:r>
      <w:r w:rsidRPr="00B70F49">
        <w:rPr>
          <w:vertAlign w:val="subscript"/>
        </w:rPr>
        <w:t>2</w:t>
      </w:r>
      <w:r>
        <w:t>. Procesní emise</w:t>
      </w:r>
      <w:r w:rsidR="00D338B3">
        <w:t>, které tvoří 65-</w:t>
      </w:r>
      <w:proofErr w:type="gramStart"/>
      <w:r w:rsidR="00D338B3">
        <w:t>70%</w:t>
      </w:r>
      <w:proofErr w:type="gramEnd"/>
      <w:r w:rsidR="00D338B3">
        <w:t xml:space="preserve"> celkových emis</w:t>
      </w:r>
      <w:r w:rsidR="00B70F49">
        <w:t>í,</w:t>
      </w:r>
      <w:r w:rsidR="00D338B3">
        <w:t xml:space="preserve"> budou</w:t>
      </w:r>
      <w:r>
        <w:t xml:space="preserve"> stále vznikat a jediným způsobem jejich odstranění je jejich zachyceni a </w:t>
      </w:r>
      <w:r w:rsidR="00B70F49">
        <w:t>ukládání</w:t>
      </w:r>
      <w:r>
        <w:t xml:space="preserve"> (C</w:t>
      </w:r>
      <w:r w:rsidR="00B70F49">
        <w:t xml:space="preserve">CS) nebo jiné zpracování. Proces CCS </w:t>
      </w:r>
      <w:r>
        <w:t xml:space="preserve">bude </w:t>
      </w:r>
      <w:r w:rsidR="00D338B3">
        <w:t>výrazně zvyšovat energetickou náročnost výroby</w:t>
      </w:r>
      <w:r w:rsidR="00B70F49">
        <w:t xml:space="preserve"> cementu,</w:t>
      </w:r>
      <w:r w:rsidR="00D338B3">
        <w:t xml:space="preserve"> vyžadovat vhodné prostory na ukládání zachyceného CO</w:t>
      </w:r>
      <w:r w:rsidR="00D338B3" w:rsidRPr="00B70F49">
        <w:rPr>
          <w:vertAlign w:val="subscript"/>
        </w:rPr>
        <w:t>2</w:t>
      </w:r>
      <w:r w:rsidR="00D338B3">
        <w:t xml:space="preserve"> a náklady na přepravu z místa zachycení do místa uložení. Zachycení a u</w:t>
      </w:r>
      <w:r w:rsidR="00B70F49">
        <w:t>kládání CO</w:t>
      </w:r>
      <w:r w:rsidR="00D338B3" w:rsidRPr="00B70F49">
        <w:rPr>
          <w:vertAlign w:val="subscript"/>
        </w:rPr>
        <w:t>2</w:t>
      </w:r>
      <w:r w:rsidR="00D338B3">
        <w:t xml:space="preserve"> </w:t>
      </w:r>
      <w:r w:rsidR="00B70F49">
        <w:t>může výrazně snížit emise. J</w:t>
      </w:r>
      <w:r w:rsidR="00D338B3">
        <w:t xml:space="preserve">e </w:t>
      </w:r>
      <w:r w:rsidR="00B70F49">
        <w:t xml:space="preserve">ale </w:t>
      </w:r>
      <w:r w:rsidR="00D338B3">
        <w:t>nutné si uvědomit, že jde o energeticky velmi náročný proces a ani s jeho pomocí</w:t>
      </w:r>
      <w:r w:rsidR="00B70F49">
        <w:t>,</w:t>
      </w:r>
      <w:r w:rsidR="00D338B3">
        <w:t xml:space="preserve"> při současných technologiích</w:t>
      </w:r>
      <w:r w:rsidR="00B70F49">
        <w:t>,</w:t>
      </w:r>
      <w:r w:rsidR="00D338B3">
        <w:t xml:space="preserve"> nelze emise při výrobě cementu zcela eliminovat. Použití této technologie bude vyžadovat vytvoření infrastruktury pro dopravu a ukládání CO</w:t>
      </w:r>
      <w:r w:rsidR="00D338B3" w:rsidRPr="00B70F49">
        <w:rPr>
          <w:vertAlign w:val="subscript"/>
        </w:rPr>
        <w:t>2.</w:t>
      </w:r>
    </w:p>
    <w:p w14:paraId="17363D80" w14:textId="68F624B3" w:rsidR="007C76B3" w:rsidRPr="00925FF8" w:rsidRDefault="00145C6A" w:rsidP="002E2E48">
      <w:pPr>
        <w:pStyle w:val="Odstavecseseznamem"/>
        <w:numPr>
          <w:ilvl w:val="0"/>
          <w:numId w:val="42"/>
        </w:numPr>
        <w:rPr>
          <w:b/>
        </w:rPr>
      </w:pPr>
      <w:r w:rsidRPr="00925FF8">
        <w:rPr>
          <w:b/>
        </w:rPr>
        <w:t>Ostatní technické požadavky:</w:t>
      </w:r>
      <w:r w:rsidR="00925FF8">
        <w:t xml:space="preserve"> zpřesnění výhledu ceny zelené elektřiny</w:t>
      </w:r>
    </w:p>
    <w:p w14:paraId="673C0B07" w14:textId="77777777" w:rsidR="00145C6A" w:rsidRDefault="00145C6A" w:rsidP="009C644C"/>
    <w:p w14:paraId="4376DD6C" w14:textId="55EFCD9C" w:rsidR="00C8240E" w:rsidRDefault="00C8240E" w:rsidP="009C644C">
      <w:pPr>
        <w:pStyle w:val="Nadpis4"/>
      </w:pPr>
      <w:r>
        <w:t>Cihly</w:t>
      </w:r>
      <w:r w:rsidR="00E76DCC">
        <w:t xml:space="preserve"> a keramika</w:t>
      </w:r>
    </w:p>
    <w:p w14:paraId="67C29760" w14:textId="15088606" w:rsidR="00C8240E" w:rsidRPr="00DE538E" w:rsidRDefault="00C8240E" w:rsidP="002E2E48">
      <w:pPr>
        <w:pStyle w:val="Odstavecseseznamem"/>
        <w:numPr>
          <w:ilvl w:val="0"/>
          <w:numId w:val="43"/>
        </w:numPr>
        <w:rPr>
          <w:b/>
        </w:rPr>
      </w:pPr>
      <w:r w:rsidRPr="00DE538E">
        <w:rPr>
          <w:b/>
        </w:rPr>
        <w:t>Bezemisní elektřina:</w:t>
      </w:r>
      <w:r w:rsidR="002F5913" w:rsidRPr="00DE538E">
        <w:rPr>
          <w:b/>
        </w:rPr>
        <w:t xml:space="preserve"> </w:t>
      </w:r>
      <w:r w:rsidR="002F5913" w:rsidRPr="006C4745">
        <w:t xml:space="preserve">Kompletní přechod na elektrickou energii je teoreticky možný, ale vzhledem k požadovanému příkonu extrémně ekonomicky </w:t>
      </w:r>
      <w:proofErr w:type="gramStart"/>
      <w:r w:rsidR="002F5913" w:rsidRPr="006C4745">
        <w:t>náročný</w:t>
      </w:r>
      <w:proofErr w:type="gramEnd"/>
      <w:r w:rsidR="002F5913" w:rsidRPr="006C4745">
        <w:t xml:space="preserve"> a to ještě za předpokladu vyřešení její distribuce.</w:t>
      </w:r>
      <w:r w:rsidR="002F5913">
        <w:t xml:space="preserve"> Což znamená v modelovém případě, který má náš člen prověřen, přivést 25 MW vedení cca 30 km do závodu s náklady přes 100 mil. Kč.</w:t>
      </w:r>
    </w:p>
    <w:p w14:paraId="2F3631A4" w14:textId="46D75908" w:rsidR="00C8240E" w:rsidRPr="00DE538E" w:rsidRDefault="00C8240E" w:rsidP="002E2E48">
      <w:pPr>
        <w:pStyle w:val="Odstavecseseznamem"/>
        <w:numPr>
          <w:ilvl w:val="0"/>
          <w:numId w:val="43"/>
        </w:numPr>
        <w:rPr>
          <w:b/>
        </w:rPr>
      </w:pPr>
      <w:r w:rsidRPr="00DE538E">
        <w:rPr>
          <w:b/>
        </w:rPr>
        <w:t xml:space="preserve">Biomasa: </w:t>
      </w:r>
      <w:r>
        <w:t>využití biomasy jako energie pro keramické pece není známé a v ČR nejsou dostupné zdroje biomasy v okolí cihelen</w:t>
      </w:r>
    </w:p>
    <w:p w14:paraId="4D1B2C68" w14:textId="02A24E87" w:rsidR="00C8240E" w:rsidRPr="002F5913" w:rsidRDefault="00C8240E" w:rsidP="002E2E48">
      <w:pPr>
        <w:pStyle w:val="Odstavecseseznamem"/>
        <w:numPr>
          <w:ilvl w:val="0"/>
          <w:numId w:val="43"/>
        </w:numPr>
      </w:pPr>
      <w:r w:rsidRPr="00DE538E">
        <w:rPr>
          <w:b/>
        </w:rPr>
        <w:t xml:space="preserve">Vodík: </w:t>
      </w:r>
      <w:r w:rsidRPr="002F5913">
        <w:t xml:space="preserve">zatím nejsou známy </w:t>
      </w:r>
      <w:r w:rsidR="002F5913" w:rsidRPr="002F5913">
        <w:t>použitelné technologie používající vodík</w:t>
      </w:r>
    </w:p>
    <w:p w14:paraId="268364BB" w14:textId="77777777" w:rsidR="00C8240E" w:rsidRPr="00DE538E" w:rsidRDefault="00C8240E" w:rsidP="002E2E48">
      <w:pPr>
        <w:pStyle w:val="Odstavecseseznamem"/>
        <w:numPr>
          <w:ilvl w:val="0"/>
          <w:numId w:val="43"/>
        </w:numPr>
        <w:rPr>
          <w:b/>
        </w:rPr>
      </w:pPr>
      <w:r w:rsidRPr="00DE538E">
        <w:rPr>
          <w:b/>
        </w:rPr>
        <w:t xml:space="preserve">Zachycování a ukládání </w:t>
      </w:r>
      <w:proofErr w:type="gramStart"/>
      <w:r w:rsidRPr="00DE538E">
        <w:rPr>
          <w:b/>
        </w:rPr>
        <w:t>CO</w:t>
      </w:r>
      <w:r w:rsidRPr="00DE538E">
        <w:rPr>
          <w:b/>
          <w:vertAlign w:val="subscript"/>
        </w:rPr>
        <w:t xml:space="preserve">2  </w:t>
      </w:r>
      <w:r w:rsidRPr="00DE538E">
        <w:rPr>
          <w:b/>
        </w:rPr>
        <w:t>(</w:t>
      </w:r>
      <w:proofErr w:type="gramEnd"/>
      <w:r w:rsidRPr="00DE538E">
        <w:rPr>
          <w:b/>
        </w:rPr>
        <w:t>CCS):</w:t>
      </w:r>
    </w:p>
    <w:p w14:paraId="4E81E1DC" w14:textId="2D7D097C" w:rsidR="00C8240E" w:rsidRPr="00DE538E" w:rsidRDefault="00C8240E" w:rsidP="002E2E48">
      <w:pPr>
        <w:pStyle w:val="Odstavecseseznamem"/>
        <w:numPr>
          <w:ilvl w:val="0"/>
          <w:numId w:val="43"/>
        </w:numPr>
        <w:rPr>
          <w:b/>
        </w:rPr>
      </w:pPr>
      <w:r w:rsidRPr="00DE538E">
        <w:rPr>
          <w:b/>
        </w:rPr>
        <w:t xml:space="preserve">Ostatní technické požadavky: </w:t>
      </w:r>
    </w:p>
    <w:p w14:paraId="6A890407" w14:textId="77777777" w:rsidR="00145C6A" w:rsidRDefault="00145C6A" w:rsidP="009C644C">
      <w:pPr>
        <w:pStyle w:val="Nadpis4"/>
      </w:pPr>
      <w:r>
        <w:t>Vápno</w:t>
      </w:r>
    </w:p>
    <w:p w14:paraId="22BDFDD6" w14:textId="77777777" w:rsidR="0026150E" w:rsidRPr="00DE538E" w:rsidRDefault="0026150E" w:rsidP="002E2E48">
      <w:pPr>
        <w:pStyle w:val="Odstavecseseznamem"/>
        <w:numPr>
          <w:ilvl w:val="0"/>
          <w:numId w:val="44"/>
        </w:numPr>
        <w:rPr>
          <w:b/>
        </w:rPr>
      </w:pPr>
      <w:r w:rsidRPr="00DE538E">
        <w:rPr>
          <w:b/>
        </w:rPr>
        <w:t xml:space="preserve">Bezemisní elektřina: </w:t>
      </w:r>
      <w:r w:rsidRPr="00B40158">
        <w:t>Využití zelené elektřiny sníží celkovou uhlíkovou stopu úměrně dnes spotřebovávané elektrické energii. Význam zelené elektřiny dále vzroste v okamžiku, kdy se začnou používat technologie k zachycování, využití a ukládání uhlíku (CCU/CCS), které jsou energeticky náročné.</w:t>
      </w:r>
    </w:p>
    <w:p w14:paraId="6DBFC54B" w14:textId="77777777" w:rsidR="0026150E" w:rsidRPr="007B0256" w:rsidRDefault="0026150E" w:rsidP="002E2E48">
      <w:pPr>
        <w:pStyle w:val="Odstavecseseznamem"/>
        <w:numPr>
          <w:ilvl w:val="0"/>
          <w:numId w:val="44"/>
        </w:numPr>
      </w:pPr>
      <w:r w:rsidRPr="00DE538E">
        <w:rPr>
          <w:b/>
        </w:rPr>
        <w:lastRenderedPageBreak/>
        <w:t>Biomasa:</w:t>
      </w:r>
      <w:r w:rsidRPr="007B0256">
        <w:t xml:space="preserve"> využití biomasy pro výrobu vápna v ČR je jedna ze základních možností snížení nebo úplné eliminace části emisí ze spalování paliv. Problémem je dostupnost využitelné biomasy v blízkém okolí vápenek, aby její využití bylo technicky možné a efektivní. Celkový potenciál využití biomasy pro výrobu vápna v ČR je až 4 261 TJ/rok. Evropská Unie připravuje revizi dokumentu Monitoring and Reporting </w:t>
      </w:r>
      <w:proofErr w:type="spellStart"/>
      <w:r w:rsidRPr="007B0256">
        <w:t>Regulation</w:t>
      </w:r>
      <w:proofErr w:type="spellEnd"/>
      <w:r w:rsidRPr="007B0256">
        <w:t xml:space="preserve"> (MRR) </w:t>
      </w:r>
      <w:proofErr w:type="spellStart"/>
      <w:r w:rsidRPr="007B0256">
        <w:t>under</w:t>
      </w:r>
      <w:proofErr w:type="spellEnd"/>
      <w:r w:rsidRPr="007B0256">
        <w:t xml:space="preserve"> </w:t>
      </w:r>
      <w:proofErr w:type="spellStart"/>
      <w:r w:rsidRPr="007B0256">
        <w:t>the</w:t>
      </w:r>
      <w:proofErr w:type="spellEnd"/>
      <w:r w:rsidRPr="007B0256">
        <w:t xml:space="preserve"> EU ETS, ve kterém by se měla již od roku 2021 objevit kritéria udržitelnosti biomasy. Ne každá biomasa těmto kritériím vyhoví</w:t>
      </w:r>
      <w:r>
        <w:t>,</w:t>
      </w:r>
      <w:r w:rsidRPr="007B0256">
        <w:t xml:space="preserve"> a tedy ne veškerá biomasa bude emisně neutrální, jako je tomu dnes. Ačkoliv to považujeme za krok správným směrem, dostupnost biomasy se tímto ještě více sníží. </w:t>
      </w:r>
    </w:p>
    <w:p w14:paraId="7100C42E" w14:textId="77777777" w:rsidR="0026150E" w:rsidRPr="00FF3304" w:rsidRDefault="0026150E" w:rsidP="002E2E48">
      <w:pPr>
        <w:pStyle w:val="Odstavecseseznamem"/>
        <w:numPr>
          <w:ilvl w:val="0"/>
          <w:numId w:val="44"/>
        </w:numPr>
      </w:pPr>
      <w:r w:rsidRPr="00DE538E">
        <w:rPr>
          <w:b/>
        </w:rPr>
        <w:t>Vodík:</w:t>
      </w:r>
      <w:r w:rsidRPr="00FF3304">
        <w:t xml:space="preserve"> využití vodíku jako paliva při výrobě vápna je perspektivní alternativou k využití biomasy. Vedle snížení emisí GHG by jeho využití mělo efekt i na emise ostatních znečišťujících látek a zároveň by umožnilo efektivnější záchyt CO</w:t>
      </w:r>
      <w:r w:rsidRPr="00DE538E">
        <w:rPr>
          <w:vertAlign w:val="subscript"/>
        </w:rPr>
        <w:t>2</w:t>
      </w:r>
      <w:r w:rsidRPr="00FF3304">
        <w:t xml:space="preserve"> ze spalin pro technologie CCU/CCS. Celkový potenciál využití vodíku ve vápenickém průmyslu ČR je stejný jako u biomasy a představuje 4 261 TJ/rok.  </w:t>
      </w:r>
    </w:p>
    <w:p w14:paraId="45731551" w14:textId="77777777" w:rsidR="0026150E" w:rsidRPr="00FF3304" w:rsidRDefault="0026150E" w:rsidP="002E2E48">
      <w:pPr>
        <w:pStyle w:val="Odstavecseseznamem"/>
        <w:numPr>
          <w:ilvl w:val="0"/>
          <w:numId w:val="44"/>
        </w:numPr>
      </w:pPr>
      <w:r w:rsidRPr="00DE538E">
        <w:rPr>
          <w:b/>
        </w:rPr>
        <w:t>Zachycování a ukládání CO</w:t>
      </w:r>
      <w:r w:rsidRPr="00DE538E">
        <w:rPr>
          <w:b/>
          <w:vertAlign w:val="subscript"/>
        </w:rPr>
        <w:t xml:space="preserve">2 </w:t>
      </w:r>
      <w:r w:rsidRPr="00DE538E">
        <w:rPr>
          <w:b/>
        </w:rPr>
        <w:t>(CCS):</w:t>
      </w:r>
      <w:r w:rsidRPr="00FF3304">
        <w:t xml:space="preserve"> Vzhledem k charakteru výroby ani úplné nahrazení fosilních paliv obnovitelnými zdroji neumožní eliminovat veškeré emise CO</w:t>
      </w:r>
      <w:r w:rsidRPr="00DE538E">
        <w:rPr>
          <w:vertAlign w:val="subscript"/>
        </w:rPr>
        <w:t>2</w:t>
      </w:r>
      <w:r w:rsidRPr="00FF3304">
        <w:t>. Procesní emise, které tvoří 65-</w:t>
      </w:r>
      <w:proofErr w:type="gramStart"/>
      <w:r w:rsidRPr="00FF3304">
        <w:t>81%</w:t>
      </w:r>
      <w:proofErr w:type="gramEnd"/>
      <w:r w:rsidRPr="00FF3304">
        <w:t xml:space="preserve"> celkových emisí, budou stále vznikat a jediným způsobem jejich odstranění je jejich zachyceni a využití nebo ukládání (CCU/CCS). Proces CCU/CCS bude výrazně zvyšovat energetickou náročnost výroby vápna, bude vyžadovat vhodné prostory na ukládání zachyceného CO</w:t>
      </w:r>
      <w:r w:rsidRPr="00DE538E">
        <w:rPr>
          <w:vertAlign w:val="subscript"/>
        </w:rPr>
        <w:t>2</w:t>
      </w:r>
      <w:r w:rsidRPr="00FF3304">
        <w:t xml:space="preserve"> a vyvolá náklady na přepravu z místa zachycení do místa uložení. Zachycení a ukládání CO</w:t>
      </w:r>
      <w:r w:rsidRPr="00DE538E">
        <w:rPr>
          <w:vertAlign w:val="subscript"/>
        </w:rPr>
        <w:t>2</w:t>
      </w:r>
      <w:r w:rsidRPr="00FF3304">
        <w:t xml:space="preserve"> může výrazně snížit emise. Je ale nutné si uvědomit, že jde o energeticky velmi náročný proces a ani s jeho pomocí, při současných technologiích, nelze emise při výrobě vápna zcela eliminovat. Použití této technologie bude vyžadovat vytvoření infrastruktury pro dopravu a ukládání CO</w:t>
      </w:r>
      <w:r w:rsidRPr="00DE538E">
        <w:rPr>
          <w:vertAlign w:val="subscript"/>
        </w:rPr>
        <w:t xml:space="preserve">2. </w:t>
      </w:r>
      <w:r w:rsidRPr="00FF3304">
        <w:t xml:space="preserve">Tato infrastruktura musí být vytvořena na úrovni EU nebo alespoň členských států. </w:t>
      </w:r>
    </w:p>
    <w:p w14:paraId="6B05A0F6" w14:textId="77777777" w:rsidR="0026150E" w:rsidRPr="0026150E" w:rsidRDefault="0026150E" w:rsidP="002E2E48">
      <w:pPr>
        <w:pStyle w:val="Odstavecseseznamem"/>
        <w:numPr>
          <w:ilvl w:val="0"/>
          <w:numId w:val="44"/>
        </w:numPr>
      </w:pPr>
      <w:r w:rsidRPr="00DE538E">
        <w:rPr>
          <w:b/>
        </w:rPr>
        <w:t xml:space="preserve">Ostatní technické požadavky: </w:t>
      </w:r>
      <w:r w:rsidRPr="0026150E">
        <w:t xml:space="preserve">pro provoz jednotek CCU/CCS je třeba zvýšit příkon elektrické energie v rozsahu </w:t>
      </w:r>
      <w:proofErr w:type="gramStart"/>
      <w:r w:rsidRPr="0026150E">
        <w:t>5 – 10</w:t>
      </w:r>
      <w:proofErr w:type="gramEnd"/>
      <w:r w:rsidRPr="0026150E">
        <w:t xml:space="preserve"> MW na jednu vápenku. </w:t>
      </w:r>
    </w:p>
    <w:p w14:paraId="2D12A9BD" w14:textId="77777777" w:rsidR="00145C6A" w:rsidRPr="00145C6A" w:rsidRDefault="00145C6A" w:rsidP="009C644C"/>
    <w:p w14:paraId="1B4D4A04" w14:textId="40DF49B8" w:rsidR="00FF1D01" w:rsidRDefault="00FF1D01" w:rsidP="009C644C">
      <w:pPr>
        <w:pStyle w:val="Nadpis3"/>
      </w:pPr>
      <w:bookmarkStart w:id="186" w:name="_Toc57887787"/>
      <w:r>
        <w:t>Požadavky na regulatorní změny</w:t>
      </w:r>
      <w:bookmarkEnd w:id="186"/>
    </w:p>
    <w:p w14:paraId="21D3C58A" w14:textId="544E13F3" w:rsidR="00944A1B" w:rsidRPr="00944A1B" w:rsidRDefault="00944A1B" w:rsidP="009C644C">
      <w:pPr>
        <w:pStyle w:val="Nadpis4"/>
      </w:pPr>
      <w:r>
        <w:t>Cement</w:t>
      </w:r>
    </w:p>
    <w:p w14:paraId="6B6667BB" w14:textId="77777777" w:rsidR="00FF1D01" w:rsidRDefault="00FF1D01" w:rsidP="002E2E48">
      <w:pPr>
        <w:pStyle w:val="Odstavecseseznamem"/>
        <w:numPr>
          <w:ilvl w:val="0"/>
          <w:numId w:val="45"/>
        </w:numPr>
      </w:pPr>
      <w:r>
        <w:t>umožnit využití cementů s nižším obsahem CO</w:t>
      </w:r>
      <w:r w:rsidRPr="00DE538E">
        <w:rPr>
          <w:vertAlign w:val="subscript"/>
        </w:rPr>
        <w:t>2</w:t>
      </w:r>
      <w:r>
        <w:t xml:space="preserve"> ve specifických oblastech stavebnictví</w:t>
      </w:r>
    </w:p>
    <w:p w14:paraId="52A666DF" w14:textId="71C19B64" w:rsidR="00FF1D01" w:rsidRDefault="00944A1B" w:rsidP="002E2E48">
      <w:pPr>
        <w:pStyle w:val="Odstavecseseznamem"/>
        <w:numPr>
          <w:ilvl w:val="0"/>
          <w:numId w:val="45"/>
        </w:numPr>
      </w:pPr>
      <w:r>
        <w:t xml:space="preserve">umožnit </w:t>
      </w:r>
      <w:r w:rsidR="00B53E33">
        <w:t>recyklaci</w:t>
      </w:r>
      <w:r w:rsidR="00FF1D01">
        <w:t xml:space="preserve"> betonu</w:t>
      </w:r>
    </w:p>
    <w:p w14:paraId="54C54F41" w14:textId="77777777" w:rsidR="00FF1D01" w:rsidRDefault="00FF1D01" w:rsidP="002E2E48">
      <w:pPr>
        <w:pStyle w:val="Odstavecseseznamem"/>
        <w:numPr>
          <w:ilvl w:val="0"/>
          <w:numId w:val="45"/>
        </w:numPr>
      </w:pPr>
      <w:r>
        <w:t xml:space="preserve">uznání principu </w:t>
      </w:r>
      <w:proofErr w:type="spellStart"/>
      <w:r>
        <w:t>rekarbonizace</w:t>
      </w:r>
      <w:proofErr w:type="spellEnd"/>
      <w:r>
        <w:t xml:space="preserve"> betonu jako pohlcovače CO</w:t>
      </w:r>
      <w:r w:rsidRPr="00DE538E">
        <w:rPr>
          <w:vertAlign w:val="subscript"/>
        </w:rPr>
        <w:t>2</w:t>
      </w:r>
    </w:p>
    <w:p w14:paraId="307E4D13" w14:textId="77777777" w:rsidR="00FF1D01" w:rsidRDefault="00FF1D01" w:rsidP="002E2E48">
      <w:pPr>
        <w:pStyle w:val="Odstavecseseznamem"/>
        <w:numPr>
          <w:ilvl w:val="0"/>
          <w:numId w:val="45"/>
        </w:numPr>
      </w:pPr>
      <w:r>
        <w:t>zabránění dovozu cementu, který nesplňuje evropské požadavky na obsah CO</w:t>
      </w:r>
      <w:r w:rsidRPr="00DE538E">
        <w:rPr>
          <w:vertAlign w:val="subscript"/>
        </w:rPr>
        <w:t>2</w:t>
      </w:r>
      <w:r>
        <w:t xml:space="preserve"> (Tax </w:t>
      </w:r>
      <w:proofErr w:type="spellStart"/>
      <w:r>
        <w:t>Border</w:t>
      </w:r>
      <w:proofErr w:type="spellEnd"/>
      <w:r>
        <w:t xml:space="preserve"> </w:t>
      </w:r>
      <w:proofErr w:type="spellStart"/>
      <w:r>
        <w:t>Adjustment</w:t>
      </w:r>
      <w:proofErr w:type="spellEnd"/>
      <w:r>
        <w:t>)</w:t>
      </w:r>
    </w:p>
    <w:p w14:paraId="7F1D4CF9" w14:textId="0C478586" w:rsidR="00FF1D01" w:rsidRDefault="00FF1D01" w:rsidP="002E2E48">
      <w:pPr>
        <w:pStyle w:val="Odstavecseseznamem"/>
        <w:numPr>
          <w:ilvl w:val="0"/>
          <w:numId w:val="45"/>
        </w:numPr>
      </w:pPr>
      <w:r>
        <w:t>snižování potřeby cementu s vysokým obsahem CO</w:t>
      </w:r>
      <w:r w:rsidRPr="00DE538E">
        <w:rPr>
          <w:vertAlign w:val="subscript"/>
        </w:rPr>
        <w:t>2</w:t>
      </w:r>
      <w:r>
        <w:t xml:space="preserve"> v celém hodnotovém stavebním řetězci od návrhu po předání stavby</w:t>
      </w:r>
    </w:p>
    <w:p w14:paraId="31F1E429" w14:textId="660D91BC" w:rsidR="00B62584" w:rsidRDefault="00B62584" w:rsidP="009C644C">
      <w:pPr>
        <w:pStyle w:val="Nadpis4"/>
      </w:pPr>
      <w:r>
        <w:t>Cihly</w:t>
      </w:r>
      <w:r w:rsidR="00E76DCC">
        <w:t xml:space="preserve"> a keramika</w:t>
      </w:r>
    </w:p>
    <w:p w14:paraId="31F57E0F" w14:textId="029D6ACF" w:rsidR="00B62584" w:rsidRDefault="00B62584" w:rsidP="009C644C">
      <w:r w:rsidRPr="00B62584">
        <w:t xml:space="preserve">Celkové emise oboru jsou na úrovni </w:t>
      </w:r>
      <w:proofErr w:type="gramStart"/>
      <w:r w:rsidRPr="00B62584">
        <w:t>1%</w:t>
      </w:r>
      <w:proofErr w:type="gramEnd"/>
      <w:r w:rsidRPr="00B62584">
        <w:t xml:space="preserve"> emisí CO</w:t>
      </w:r>
      <w:r w:rsidRPr="00DF5A6B">
        <w:rPr>
          <w:vertAlign w:val="subscript"/>
        </w:rPr>
        <w:t>2</w:t>
      </w:r>
      <w:r w:rsidRPr="00B62584">
        <w:t xml:space="preserve"> vznikajících v České republice. Energetické nároky na budovy představují téměř </w:t>
      </w:r>
      <w:proofErr w:type="gramStart"/>
      <w:r w:rsidRPr="00B62584">
        <w:t>40%</w:t>
      </w:r>
      <w:proofErr w:type="gramEnd"/>
      <w:r w:rsidRPr="00B62584">
        <w:t xml:space="preserve"> spotřeby všech energií. Použitím cihel a novou výstavbou v NZEB standardu již po 5 letech dojde k bodu zvratu, tedy naše výrobky ušetří více energie, než </w:t>
      </w:r>
      <w:r w:rsidRPr="00B62584">
        <w:lastRenderedPageBreak/>
        <w:t xml:space="preserve">bylo vynaloženo na jejich výrobu tj. počáteční </w:t>
      </w:r>
      <w:proofErr w:type="gramStart"/>
      <w:r w:rsidRPr="00B62584">
        <w:t>„ investice</w:t>
      </w:r>
      <w:proofErr w:type="gramEnd"/>
      <w:r w:rsidRPr="00B62584">
        <w:t xml:space="preserve"> do uhlíku“ lze odepisovat velmi dlouhou dobu. Pro cihlářský průmysl by bylo vhodné, aby se energetické úspory budov postavených z cihel mohly promítnout do uhlíkové celkové bilance.</w:t>
      </w:r>
    </w:p>
    <w:p w14:paraId="521BD18E" w14:textId="22730701" w:rsidR="00E76DCC" w:rsidRDefault="00E76DCC" w:rsidP="00E76DCC">
      <w:r w:rsidRPr="008E40B6">
        <w:t>Nutností pro případnou investici do systému zachytávání CO</w:t>
      </w:r>
      <w:r w:rsidRPr="00627A70">
        <w:rPr>
          <w:vertAlign w:val="subscript"/>
        </w:rPr>
        <w:t>2</w:t>
      </w:r>
      <w:r w:rsidRPr="008E40B6">
        <w:t xml:space="preserve"> </w:t>
      </w:r>
      <w:r>
        <w:t xml:space="preserve">v keramickém průmyslu </w:t>
      </w:r>
      <w:r w:rsidRPr="008E40B6">
        <w:t>musí být změna legislativy, kdy pro výpočet objemu potřebných povolenek bude zohledněno množství skutečně vypouštěného CO</w:t>
      </w:r>
      <w:r w:rsidRPr="00627A70">
        <w:rPr>
          <w:vertAlign w:val="subscript"/>
        </w:rPr>
        <w:t>2,</w:t>
      </w:r>
      <w:r w:rsidRPr="008E40B6">
        <w:t xml:space="preserve"> a ne množství spotřebovaného plynu.</w:t>
      </w:r>
    </w:p>
    <w:p w14:paraId="10431FA9" w14:textId="77777777" w:rsidR="00E76DCC" w:rsidRPr="008E40B6" w:rsidRDefault="00E76DCC" w:rsidP="00E76DCC"/>
    <w:p w14:paraId="7A225F85" w14:textId="77777777" w:rsidR="00E76DCC" w:rsidRPr="008E40B6" w:rsidRDefault="00E76DCC" w:rsidP="00E76DCC">
      <w:r w:rsidRPr="008E40B6">
        <w:t>To, že není keramický průmysl zahrnut v nepřímých kompenzacích CO</w:t>
      </w:r>
      <w:r w:rsidRPr="00627A70">
        <w:rPr>
          <w:vertAlign w:val="subscript"/>
        </w:rPr>
        <w:t>2</w:t>
      </w:r>
      <w:r w:rsidRPr="008E40B6">
        <w:t xml:space="preserve"> za elektřinu se jeví z našeho pohledu jako neobhajitelné a poškozující snahy o postupný přechod na technologie s nižší uhlíkovou stopou.</w:t>
      </w:r>
    </w:p>
    <w:p w14:paraId="6C173A13" w14:textId="77777777" w:rsidR="00E76DCC" w:rsidRDefault="00E76DCC" w:rsidP="009C644C"/>
    <w:p w14:paraId="6450C27C" w14:textId="77777777" w:rsidR="00A72719" w:rsidRDefault="00A72719" w:rsidP="009C644C">
      <w:pPr>
        <w:pStyle w:val="Nadpis4"/>
      </w:pPr>
      <w:r>
        <w:t>Vápno</w:t>
      </w:r>
    </w:p>
    <w:p w14:paraId="0EA8B5E7" w14:textId="77777777" w:rsidR="0026150E" w:rsidRPr="00985DDE" w:rsidRDefault="0026150E" w:rsidP="002E2E48">
      <w:pPr>
        <w:pStyle w:val="Odstavecseseznamem"/>
        <w:numPr>
          <w:ilvl w:val="0"/>
          <w:numId w:val="46"/>
        </w:numPr>
      </w:pPr>
      <w:r w:rsidRPr="00985DDE">
        <w:t xml:space="preserve">uznání principu </w:t>
      </w:r>
      <w:proofErr w:type="spellStart"/>
      <w:r w:rsidRPr="00985DDE">
        <w:t>rekarbonizace</w:t>
      </w:r>
      <w:proofErr w:type="spellEnd"/>
      <w:r w:rsidRPr="00985DDE">
        <w:t xml:space="preserve"> vápna jako pohlcovače CO</w:t>
      </w:r>
      <w:r w:rsidRPr="00DE538E">
        <w:rPr>
          <w:vertAlign w:val="subscript"/>
        </w:rPr>
        <w:t>2</w:t>
      </w:r>
    </w:p>
    <w:p w14:paraId="79571E3B" w14:textId="77777777" w:rsidR="0026150E" w:rsidRPr="00985DDE" w:rsidRDefault="0026150E" w:rsidP="002E2E48">
      <w:pPr>
        <w:pStyle w:val="Odstavecseseznamem"/>
        <w:numPr>
          <w:ilvl w:val="0"/>
          <w:numId w:val="46"/>
        </w:numPr>
      </w:pPr>
      <w:r w:rsidRPr="00985DDE">
        <w:t>zabránění dovozu vápna, které nesplňuje evropské normy</w:t>
      </w:r>
    </w:p>
    <w:p w14:paraId="1E2FA9EF" w14:textId="77777777" w:rsidR="0026150E" w:rsidRPr="00985DDE" w:rsidRDefault="0026150E" w:rsidP="002E2E48">
      <w:pPr>
        <w:pStyle w:val="Odstavecseseznamem"/>
        <w:numPr>
          <w:ilvl w:val="0"/>
          <w:numId w:val="46"/>
        </w:numPr>
      </w:pPr>
      <w:r w:rsidRPr="00985DDE">
        <w:t xml:space="preserve">nastavení dovozních cel na vápno a výrobky, jejichž výroba spotřebovává </w:t>
      </w:r>
      <w:proofErr w:type="gramStart"/>
      <w:r w:rsidRPr="00985DDE">
        <w:t>vápno</w:t>
      </w:r>
      <w:proofErr w:type="gramEnd"/>
      <w:r w:rsidRPr="00985DDE">
        <w:t xml:space="preserve"> a to na základě hodnocení životního cyklu (LCA) dovážených výrobků - Tax </w:t>
      </w:r>
      <w:proofErr w:type="spellStart"/>
      <w:r w:rsidRPr="00985DDE">
        <w:t>Border</w:t>
      </w:r>
      <w:proofErr w:type="spellEnd"/>
      <w:r w:rsidRPr="00985DDE">
        <w:t xml:space="preserve"> </w:t>
      </w:r>
      <w:proofErr w:type="spellStart"/>
      <w:r w:rsidRPr="00985DDE">
        <w:t>Adjustment</w:t>
      </w:r>
      <w:proofErr w:type="spellEnd"/>
    </w:p>
    <w:p w14:paraId="2596E9E7" w14:textId="77777777" w:rsidR="0026150E" w:rsidRDefault="0026150E" w:rsidP="002E2E48">
      <w:pPr>
        <w:pStyle w:val="Odstavecseseznamem"/>
        <w:numPr>
          <w:ilvl w:val="0"/>
          <w:numId w:val="46"/>
        </w:numPr>
      </w:pPr>
      <w:r>
        <w:t>zajištění dostupnosti biomasy a dalších „</w:t>
      </w:r>
      <w:proofErr w:type="spellStart"/>
      <w:r>
        <w:t>bezuhlíkatých</w:t>
      </w:r>
      <w:proofErr w:type="spellEnd"/>
      <w:r>
        <w:t>“ paliv a energií i pro sektor výroby vápna</w:t>
      </w:r>
    </w:p>
    <w:p w14:paraId="21B6F0EA" w14:textId="6B289F0F" w:rsidR="00627A70" w:rsidRPr="00627A70" w:rsidRDefault="0026150E" w:rsidP="002E2E48">
      <w:pPr>
        <w:pStyle w:val="Odstavecseseznamem"/>
        <w:numPr>
          <w:ilvl w:val="0"/>
          <w:numId w:val="46"/>
        </w:numPr>
      </w:pPr>
      <w:r>
        <w:t>pravidla záchytu CO</w:t>
      </w:r>
      <w:r w:rsidRPr="00DE538E">
        <w:rPr>
          <w:vertAlign w:val="subscript"/>
        </w:rPr>
        <w:t xml:space="preserve">2 </w:t>
      </w:r>
      <w:r>
        <w:t>a následná infrastruktura (ukládání, přeprava či využití)</w:t>
      </w:r>
    </w:p>
    <w:p w14:paraId="2E18A523" w14:textId="77777777" w:rsidR="00145C6A" w:rsidRDefault="00145C6A" w:rsidP="009C644C">
      <w:pPr>
        <w:pStyle w:val="Nadpis3"/>
      </w:pPr>
      <w:bookmarkStart w:id="187" w:name="_Toc57887788"/>
      <w:r>
        <w:t>Vývoz a dovoz</w:t>
      </w:r>
      <w:bookmarkEnd w:id="187"/>
      <w:r>
        <w:t xml:space="preserve"> </w:t>
      </w:r>
    </w:p>
    <w:p w14:paraId="524936B6" w14:textId="0CFDF30B" w:rsidR="00B62584" w:rsidRPr="00B62584" w:rsidRDefault="00B62584" w:rsidP="009C644C">
      <w:pPr>
        <w:pStyle w:val="Nadpis4"/>
      </w:pPr>
      <w:r>
        <w:t>Cement</w:t>
      </w:r>
    </w:p>
    <w:p w14:paraId="298AF9A4" w14:textId="77777777" w:rsidR="00BA5519" w:rsidRDefault="00BA5519" w:rsidP="009C644C">
      <w:r>
        <w:t xml:space="preserve">Kvůli </w:t>
      </w:r>
      <w:r w:rsidRPr="00195C33">
        <w:t>značnému objemu a rentabilitě doprav</w:t>
      </w:r>
      <w:r>
        <w:t xml:space="preserve">y se cement vyplatí dopravovat na vzdálenosti do 400 km. Dlouhodobě je vývoz cementu mírně vyšší než dovoz a tvoří kolem </w:t>
      </w:r>
      <w:proofErr w:type="gramStart"/>
      <w:r>
        <w:t>10%</w:t>
      </w:r>
      <w:proofErr w:type="gramEnd"/>
      <w:r>
        <w:t xml:space="preserve"> celkové domácí výroby.</w:t>
      </w:r>
    </w:p>
    <w:p w14:paraId="55F9D30C" w14:textId="23BB5E3D" w:rsidR="00F15937" w:rsidRDefault="00F15937" w:rsidP="00B51772">
      <w:pPr>
        <w:pStyle w:val="TitulekA"/>
      </w:pPr>
      <w:bookmarkStart w:id="188" w:name="_Toc57883608"/>
      <w:r w:rsidRPr="00F15937">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42</w:t>
      </w:r>
      <w:r w:rsidR="00CA1C4B">
        <w:rPr>
          <w:noProof/>
        </w:rPr>
        <w:fldChar w:fldCharType="end"/>
      </w:r>
      <w:r w:rsidRPr="00F15937">
        <w:t>:</w:t>
      </w:r>
      <w:r>
        <w:t xml:space="preserve"> Výroba, spotřeba, vývoz a dovoz cementu</w:t>
      </w:r>
      <w:bookmarkEnd w:id="188"/>
    </w:p>
    <w:p w14:paraId="16A09543" w14:textId="7E419424" w:rsidR="00BA5519" w:rsidRPr="00BA5519" w:rsidRDefault="00BA5519" w:rsidP="009C644C">
      <w:r w:rsidRPr="00C76105">
        <w:rPr>
          <w:noProof/>
        </w:rPr>
        <w:drawing>
          <wp:inline distT="0" distB="0" distL="0" distR="0" wp14:anchorId="7682C605" wp14:editId="11F399A4">
            <wp:extent cx="5760720" cy="3104515"/>
            <wp:effectExtent l="0" t="0" r="0" b="0"/>
            <wp:docPr id="261"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3104515"/>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407"/>
        <w:gridCol w:w="2407"/>
        <w:gridCol w:w="2407"/>
        <w:gridCol w:w="2407"/>
      </w:tblGrid>
      <w:tr w:rsidR="00820969" w14:paraId="1FE9F67E" w14:textId="77777777" w:rsidTr="00337762">
        <w:tc>
          <w:tcPr>
            <w:tcW w:w="2407" w:type="dxa"/>
          </w:tcPr>
          <w:p w14:paraId="028400F1" w14:textId="4D120176" w:rsidR="00820969" w:rsidRPr="00DF22C0" w:rsidRDefault="00820969" w:rsidP="009C644C">
            <w:r>
              <w:lastRenderedPageBreak/>
              <w:t>Cement</w:t>
            </w:r>
            <w:r w:rsidR="00E12442">
              <w:t xml:space="preserve"> komodita 2351</w:t>
            </w:r>
          </w:p>
        </w:tc>
        <w:tc>
          <w:tcPr>
            <w:tcW w:w="2407" w:type="dxa"/>
          </w:tcPr>
          <w:p w14:paraId="1D24CD22" w14:textId="0ABEF917" w:rsidR="00820969" w:rsidRPr="00DF22C0" w:rsidRDefault="00820969" w:rsidP="009C644C">
            <w:r w:rsidRPr="00DF22C0">
              <w:t>Vývoz</w:t>
            </w:r>
            <w:r>
              <w:t xml:space="preserve"> 2019 (tis. Kč)</w:t>
            </w:r>
          </w:p>
        </w:tc>
        <w:tc>
          <w:tcPr>
            <w:tcW w:w="2407" w:type="dxa"/>
          </w:tcPr>
          <w:p w14:paraId="27DE51F2" w14:textId="0A5D0E68" w:rsidR="00820969" w:rsidRPr="00DF22C0" w:rsidRDefault="00820969" w:rsidP="009C644C">
            <w:r w:rsidRPr="00DF22C0">
              <w:t>Dovoz</w:t>
            </w:r>
            <w:r>
              <w:t xml:space="preserve"> 2019 (tis. Kč)</w:t>
            </w:r>
          </w:p>
        </w:tc>
        <w:tc>
          <w:tcPr>
            <w:tcW w:w="2407" w:type="dxa"/>
          </w:tcPr>
          <w:p w14:paraId="16FA6B10" w14:textId="72313AC5" w:rsidR="00820969" w:rsidRPr="00DF22C0" w:rsidRDefault="00820969" w:rsidP="009C644C">
            <w:r w:rsidRPr="00DF22C0">
              <w:t>Saldo</w:t>
            </w:r>
            <w:r>
              <w:t xml:space="preserve"> (tis. Kč)</w:t>
            </w:r>
          </w:p>
        </w:tc>
      </w:tr>
      <w:tr w:rsidR="00145C6A" w14:paraId="6C4C2D84" w14:textId="77777777" w:rsidTr="00337762">
        <w:tc>
          <w:tcPr>
            <w:tcW w:w="2407" w:type="dxa"/>
          </w:tcPr>
          <w:p w14:paraId="6DA203A8" w14:textId="77777777" w:rsidR="00145C6A" w:rsidRPr="00DF22C0" w:rsidRDefault="00145C6A" w:rsidP="009C644C">
            <w:r w:rsidRPr="00DF22C0">
              <w:t>ČR</w:t>
            </w:r>
          </w:p>
        </w:tc>
        <w:tc>
          <w:tcPr>
            <w:tcW w:w="2407" w:type="dxa"/>
          </w:tcPr>
          <w:p w14:paraId="7B733399" w14:textId="652F8E0C" w:rsidR="00145C6A" w:rsidRDefault="00E12442" w:rsidP="009C644C">
            <w:r>
              <w:t>1 290 585</w:t>
            </w:r>
          </w:p>
        </w:tc>
        <w:tc>
          <w:tcPr>
            <w:tcW w:w="2407" w:type="dxa"/>
          </w:tcPr>
          <w:p w14:paraId="0D8F6042" w14:textId="79713BD7" w:rsidR="00145C6A" w:rsidRDefault="00E12442" w:rsidP="009C644C">
            <w:r>
              <w:t>1 267 226</w:t>
            </w:r>
          </w:p>
        </w:tc>
        <w:tc>
          <w:tcPr>
            <w:tcW w:w="2407" w:type="dxa"/>
          </w:tcPr>
          <w:p w14:paraId="506C7833" w14:textId="08118D63" w:rsidR="00145C6A" w:rsidRDefault="00E12442" w:rsidP="009C644C">
            <w:r>
              <w:t>23 359</w:t>
            </w:r>
          </w:p>
        </w:tc>
      </w:tr>
      <w:tr w:rsidR="00145C6A" w14:paraId="78D8C451" w14:textId="77777777" w:rsidTr="00337762">
        <w:tc>
          <w:tcPr>
            <w:tcW w:w="2407" w:type="dxa"/>
          </w:tcPr>
          <w:p w14:paraId="417B1DDC" w14:textId="45F8E871" w:rsidR="00145C6A" w:rsidRPr="00DF22C0" w:rsidRDefault="00E12442" w:rsidP="009C644C">
            <w:r>
              <w:t>ČR mimo EU27</w:t>
            </w:r>
          </w:p>
        </w:tc>
        <w:tc>
          <w:tcPr>
            <w:tcW w:w="2407" w:type="dxa"/>
          </w:tcPr>
          <w:p w14:paraId="2B3552F8" w14:textId="3FAE46E2" w:rsidR="00145C6A" w:rsidRDefault="00E12442" w:rsidP="009C644C">
            <w:r>
              <w:t>3 631</w:t>
            </w:r>
          </w:p>
        </w:tc>
        <w:tc>
          <w:tcPr>
            <w:tcW w:w="2407" w:type="dxa"/>
          </w:tcPr>
          <w:p w14:paraId="37BCC9F6" w14:textId="1BE21C6D" w:rsidR="00145C6A" w:rsidRDefault="00E12442" w:rsidP="009C644C">
            <w:r>
              <w:t>38 174</w:t>
            </w:r>
          </w:p>
        </w:tc>
        <w:tc>
          <w:tcPr>
            <w:tcW w:w="2407" w:type="dxa"/>
          </w:tcPr>
          <w:p w14:paraId="609CC259" w14:textId="4C6950A6" w:rsidR="00145C6A" w:rsidRDefault="00E12442" w:rsidP="009C644C">
            <w:r>
              <w:t>-34 543</w:t>
            </w:r>
          </w:p>
        </w:tc>
      </w:tr>
    </w:tbl>
    <w:p w14:paraId="2EF05E86" w14:textId="6A39681A" w:rsidR="00145C6A" w:rsidRDefault="00A75FAD" w:rsidP="009C644C">
      <w:pPr>
        <w:pStyle w:val="Nadpis4"/>
      </w:pPr>
      <w:r>
        <w:t xml:space="preserve">  Cihly</w:t>
      </w:r>
      <w:r w:rsidR="00E76DCC">
        <w:t xml:space="preserve"> a keramika</w:t>
      </w:r>
    </w:p>
    <w:tbl>
      <w:tblPr>
        <w:tblStyle w:val="Mkatabulky"/>
        <w:tblW w:w="0" w:type="auto"/>
        <w:tblLook w:val="04A0" w:firstRow="1" w:lastRow="0" w:firstColumn="1" w:lastColumn="0" w:noHBand="0" w:noVBand="1"/>
      </w:tblPr>
      <w:tblGrid>
        <w:gridCol w:w="2407"/>
        <w:gridCol w:w="2407"/>
        <w:gridCol w:w="2407"/>
        <w:gridCol w:w="2407"/>
      </w:tblGrid>
      <w:tr w:rsidR="00BA5519" w14:paraId="0E53A405" w14:textId="77777777" w:rsidTr="00B62584">
        <w:tc>
          <w:tcPr>
            <w:tcW w:w="2407" w:type="dxa"/>
          </w:tcPr>
          <w:p w14:paraId="05F6703E" w14:textId="77777777" w:rsidR="00BA5519" w:rsidRPr="00DF22C0" w:rsidRDefault="00BA5519" w:rsidP="009C644C">
            <w:r>
              <w:t>Cihly a krytina komodita 233</w:t>
            </w:r>
          </w:p>
        </w:tc>
        <w:tc>
          <w:tcPr>
            <w:tcW w:w="2407" w:type="dxa"/>
          </w:tcPr>
          <w:p w14:paraId="5A3CA8FA" w14:textId="77777777" w:rsidR="00BA5519" w:rsidRPr="00DF22C0" w:rsidRDefault="00BA5519" w:rsidP="009C644C">
            <w:r w:rsidRPr="00DF22C0">
              <w:t>Vývoz</w:t>
            </w:r>
            <w:r>
              <w:t xml:space="preserve"> 2019 (tis. Kč)</w:t>
            </w:r>
          </w:p>
        </w:tc>
        <w:tc>
          <w:tcPr>
            <w:tcW w:w="2407" w:type="dxa"/>
          </w:tcPr>
          <w:p w14:paraId="642B7056" w14:textId="77777777" w:rsidR="00BA5519" w:rsidRPr="00DF22C0" w:rsidRDefault="00BA5519" w:rsidP="009C644C">
            <w:r w:rsidRPr="00DF22C0">
              <w:t>Dovoz</w:t>
            </w:r>
            <w:r>
              <w:t xml:space="preserve"> 2019 (tis. Kč)</w:t>
            </w:r>
          </w:p>
        </w:tc>
        <w:tc>
          <w:tcPr>
            <w:tcW w:w="2407" w:type="dxa"/>
          </w:tcPr>
          <w:p w14:paraId="71817432" w14:textId="77777777" w:rsidR="00BA5519" w:rsidRPr="00DF22C0" w:rsidRDefault="00BA5519" w:rsidP="009C644C">
            <w:r w:rsidRPr="00DF22C0">
              <w:t>Saldo</w:t>
            </w:r>
            <w:r>
              <w:t xml:space="preserve"> (tis. Kč)</w:t>
            </w:r>
          </w:p>
        </w:tc>
      </w:tr>
      <w:tr w:rsidR="00BA5519" w14:paraId="0554E558" w14:textId="77777777" w:rsidTr="00B62584">
        <w:tc>
          <w:tcPr>
            <w:tcW w:w="2407" w:type="dxa"/>
          </w:tcPr>
          <w:p w14:paraId="39C7FF0D" w14:textId="77777777" w:rsidR="00BA5519" w:rsidRPr="00DF22C0" w:rsidRDefault="00BA5519" w:rsidP="009C644C">
            <w:r w:rsidRPr="00DF22C0">
              <w:t>ČR</w:t>
            </w:r>
          </w:p>
        </w:tc>
        <w:tc>
          <w:tcPr>
            <w:tcW w:w="2407" w:type="dxa"/>
          </w:tcPr>
          <w:p w14:paraId="48906825" w14:textId="77777777" w:rsidR="00BA5519" w:rsidRDefault="00BA5519" w:rsidP="009C644C">
            <w:r>
              <w:t>4 320 501</w:t>
            </w:r>
          </w:p>
        </w:tc>
        <w:tc>
          <w:tcPr>
            <w:tcW w:w="2407" w:type="dxa"/>
          </w:tcPr>
          <w:p w14:paraId="66F825C9" w14:textId="77777777" w:rsidR="00BA5519" w:rsidRDefault="00BA5519" w:rsidP="009C644C">
            <w:r>
              <w:t>3 743 219</w:t>
            </w:r>
          </w:p>
        </w:tc>
        <w:tc>
          <w:tcPr>
            <w:tcW w:w="2407" w:type="dxa"/>
          </w:tcPr>
          <w:p w14:paraId="58CE81C2" w14:textId="77777777" w:rsidR="00BA5519" w:rsidRDefault="00BA5519" w:rsidP="009C644C">
            <w:r>
              <w:t>577 282</w:t>
            </w:r>
          </w:p>
        </w:tc>
      </w:tr>
      <w:tr w:rsidR="00BA5519" w14:paraId="3C259B77" w14:textId="77777777" w:rsidTr="00B62584">
        <w:tc>
          <w:tcPr>
            <w:tcW w:w="2407" w:type="dxa"/>
          </w:tcPr>
          <w:p w14:paraId="24EF09BB" w14:textId="77777777" w:rsidR="00BA5519" w:rsidRPr="00DF22C0" w:rsidRDefault="00BA5519" w:rsidP="009C644C">
            <w:r>
              <w:t>ČR mimo EU27</w:t>
            </w:r>
          </w:p>
        </w:tc>
        <w:tc>
          <w:tcPr>
            <w:tcW w:w="2407" w:type="dxa"/>
          </w:tcPr>
          <w:p w14:paraId="01551D95" w14:textId="77777777" w:rsidR="00BA5519" w:rsidRDefault="00BA5519" w:rsidP="009C644C">
            <w:r>
              <w:t>372 438</w:t>
            </w:r>
          </w:p>
        </w:tc>
        <w:tc>
          <w:tcPr>
            <w:tcW w:w="2407" w:type="dxa"/>
          </w:tcPr>
          <w:p w14:paraId="395C9E04" w14:textId="77777777" w:rsidR="00BA5519" w:rsidRDefault="00BA5519" w:rsidP="009C644C">
            <w:r>
              <w:t>283 632</w:t>
            </w:r>
          </w:p>
        </w:tc>
        <w:tc>
          <w:tcPr>
            <w:tcW w:w="2407" w:type="dxa"/>
          </w:tcPr>
          <w:p w14:paraId="3126E4D5" w14:textId="77777777" w:rsidR="00BA5519" w:rsidRDefault="00BA5519" w:rsidP="009C644C">
            <w:r>
              <w:t>88 806</w:t>
            </w:r>
          </w:p>
        </w:tc>
      </w:tr>
    </w:tbl>
    <w:p w14:paraId="539E963C" w14:textId="20E87450" w:rsidR="00BA5519" w:rsidRDefault="00A75FAD" w:rsidP="009C644C">
      <w:pPr>
        <w:pStyle w:val="Nadpis4"/>
      </w:pPr>
      <w:r>
        <w:t>Vápno</w:t>
      </w:r>
    </w:p>
    <w:p w14:paraId="74CF3CB9" w14:textId="4D596EEE" w:rsidR="0026150E" w:rsidRDefault="0026150E" w:rsidP="009C644C">
      <w:r>
        <w:t xml:space="preserve">Vzhledem ke svým vlastnostem a tržním cenám je vápno dopravováno do vzdáleností </w:t>
      </w:r>
      <w:proofErr w:type="gramStart"/>
      <w:r>
        <w:t>200 – 300</w:t>
      </w:r>
      <w:proofErr w:type="gramEnd"/>
      <w:r>
        <w:t xml:space="preserve"> km. Výjimkou jsou pouze speciální výrobky s vysokou užitnou hodnotou. </w:t>
      </w:r>
      <w:r w:rsidRPr="0015009F">
        <w:t xml:space="preserve">Dlouhodobě je </w:t>
      </w:r>
      <w:r>
        <w:t>přeshraniční vývoz</w:t>
      </w:r>
      <w:r w:rsidRPr="0015009F">
        <w:t xml:space="preserve"> vápna vyšší než </w:t>
      </w:r>
      <w:r>
        <w:t>dovoz</w:t>
      </w:r>
      <w:r w:rsidRPr="0015009F">
        <w:t xml:space="preserve"> a tvoří kolem </w:t>
      </w:r>
      <w:proofErr w:type="gramStart"/>
      <w:r w:rsidRPr="0015009F">
        <w:t>20%</w:t>
      </w:r>
      <w:proofErr w:type="gramEnd"/>
      <w:r w:rsidRPr="0015009F">
        <w:t xml:space="preserve"> celkové domácí výroby.</w:t>
      </w:r>
    </w:p>
    <w:p w14:paraId="7B0185B0" w14:textId="77777777" w:rsidR="0026150E" w:rsidRPr="0026150E" w:rsidRDefault="0026150E" w:rsidP="009C644C"/>
    <w:tbl>
      <w:tblPr>
        <w:tblStyle w:val="Mkatabulky"/>
        <w:tblW w:w="0" w:type="auto"/>
        <w:tblLook w:val="04A0" w:firstRow="1" w:lastRow="0" w:firstColumn="1" w:lastColumn="0" w:noHBand="0" w:noVBand="1"/>
      </w:tblPr>
      <w:tblGrid>
        <w:gridCol w:w="2407"/>
        <w:gridCol w:w="2407"/>
        <w:gridCol w:w="2407"/>
        <w:gridCol w:w="2407"/>
      </w:tblGrid>
      <w:tr w:rsidR="00820969" w14:paraId="7138156F" w14:textId="77777777" w:rsidTr="00337762">
        <w:tc>
          <w:tcPr>
            <w:tcW w:w="2407" w:type="dxa"/>
          </w:tcPr>
          <w:p w14:paraId="0431147A" w14:textId="77777777" w:rsidR="00820969" w:rsidRDefault="00820969" w:rsidP="009C644C">
            <w:r>
              <w:t>Vápno</w:t>
            </w:r>
            <w:r w:rsidR="00E12442">
              <w:t xml:space="preserve"> </w:t>
            </w:r>
          </w:p>
          <w:p w14:paraId="69EB4FFA" w14:textId="77777777" w:rsidR="0026150E" w:rsidRPr="00F46A7E" w:rsidRDefault="0026150E" w:rsidP="009C644C">
            <w:r w:rsidRPr="00F46A7E">
              <w:t xml:space="preserve">- nehašené, </w:t>
            </w:r>
          </w:p>
          <w:p w14:paraId="60F79870" w14:textId="03682ADA" w:rsidR="0026150E" w:rsidRPr="00DF22C0" w:rsidRDefault="0026150E" w:rsidP="009C644C">
            <w:r w:rsidRPr="00F46A7E">
              <w:t xml:space="preserve">- hašené, </w:t>
            </w:r>
            <w:r w:rsidRPr="00F46A7E">
              <w:br/>
              <w:t xml:space="preserve">- hydraulické, </w:t>
            </w:r>
            <w:r w:rsidRPr="00F46A7E">
              <w:br/>
              <w:t>- dolomitické</w:t>
            </w:r>
          </w:p>
        </w:tc>
        <w:tc>
          <w:tcPr>
            <w:tcW w:w="2407" w:type="dxa"/>
          </w:tcPr>
          <w:p w14:paraId="57442FF2" w14:textId="77777777" w:rsidR="00820969" w:rsidRDefault="00820969" w:rsidP="009C644C">
            <w:r w:rsidRPr="00DF22C0">
              <w:t>Vývoz</w:t>
            </w:r>
            <w:r>
              <w:t xml:space="preserve"> 2019 (tis. Kč)</w:t>
            </w:r>
          </w:p>
          <w:p w14:paraId="6DF048A7" w14:textId="77777777" w:rsidR="0026150E" w:rsidRDefault="0026150E" w:rsidP="009C644C"/>
          <w:p w14:paraId="159FE552" w14:textId="36202488" w:rsidR="0026150E" w:rsidRPr="00DF22C0" w:rsidRDefault="0026150E" w:rsidP="009C644C">
            <w:pPr>
              <w:rPr>
                <w:b/>
              </w:rPr>
            </w:pPr>
            <w:r w:rsidRPr="00F46A7E">
              <w:t>Eur =26,50 CZK</w:t>
            </w:r>
          </w:p>
        </w:tc>
        <w:tc>
          <w:tcPr>
            <w:tcW w:w="2407" w:type="dxa"/>
          </w:tcPr>
          <w:p w14:paraId="0A26449C" w14:textId="77777777" w:rsidR="00820969" w:rsidRDefault="00820969" w:rsidP="009C644C">
            <w:r w:rsidRPr="00DF22C0">
              <w:t>Dovoz</w:t>
            </w:r>
            <w:r>
              <w:t xml:space="preserve"> 2019 (tis. Kč)</w:t>
            </w:r>
          </w:p>
          <w:p w14:paraId="7922C7EB" w14:textId="77777777" w:rsidR="0026150E" w:rsidRDefault="0026150E" w:rsidP="009C644C"/>
          <w:p w14:paraId="322D2C18" w14:textId="465C8BDD" w:rsidR="0026150E" w:rsidRPr="00DF22C0" w:rsidRDefault="0026150E" w:rsidP="009C644C">
            <w:pPr>
              <w:rPr>
                <w:b/>
              </w:rPr>
            </w:pPr>
            <w:r w:rsidRPr="00F46A7E">
              <w:t>Eur =26,50 CZK</w:t>
            </w:r>
          </w:p>
        </w:tc>
        <w:tc>
          <w:tcPr>
            <w:tcW w:w="2407" w:type="dxa"/>
          </w:tcPr>
          <w:p w14:paraId="676E831C" w14:textId="77777777" w:rsidR="00820969" w:rsidRDefault="00820969" w:rsidP="009C644C">
            <w:r w:rsidRPr="00DF22C0">
              <w:t>Saldo</w:t>
            </w:r>
            <w:r>
              <w:t xml:space="preserve"> (tis. Kč)</w:t>
            </w:r>
          </w:p>
          <w:p w14:paraId="15A8C39C" w14:textId="77777777" w:rsidR="0026150E" w:rsidRDefault="0026150E" w:rsidP="009C644C"/>
          <w:p w14:paraId="0A015C21" w14:textId="0664E382" w:rsidR="0026150E" w:rsidRPr="00DF22C0" w:rsidRDefault="0026150E" w:rsidP="009C644C">
            <w:pPr>
              <w:rPr>
                <w:b/>
              </w:rPr>
            </w:pPr>
            <w:r w:rsidRPr="00F46A7E">
              <w:t>Eur =26,50 CZK</w:t>
            </w:r>
          </w:p>
        </w:tc>
      </w:tr>
      <w:tr w:rsidR="0026150E" w14:paraId="7171AE6B" w14:textId="77777777" w:rsidTr="00337762">
        <w:tc>
          <w:tcPr>
            <w:tcW w:w="2407" w:type="dxa"/>
          </w:tcPr>
          <w:p w14:paraId="0F9B2D0D" w14:textId="77777777" w:rsidR="0026150E" w:rsidRPr="00DF22C0" w:rsidRDefault="0026150E" w:rsidP="009C644C">
            <w:r w:rsidRPr="00DF22C0">
              <w:t>ČR</w:t>
            </w:r>
          </w:p>
        </w:tc>
        <w:tc>
          <w:tcPr>
            <w:tcW w:w="2407" w:type="dxa"/>
          </w:tcPr>
          <w:p w14:paraId="4F1C0A96" w14:textId="50FAEF56" w:rsidR="0026150E" w:rsidRDefault="0026150E" w:rsidP="009C644C">
            <w:r w:rsidRPr="00F46A7E">
              <w:t>520 179</w:t>
            </w:r>
          </w:p>
        </w:tc>
        <w:tc>
          <w:tcPr>
            <w:tcW w:w="2407" w:type="dxa"/>
          </w:tcPr>
          <w:p w14:paraId="01CF058C" w14:textId="70600B3C" w:rsidR="0026150E" w:rsidRDefault="0026150E" w:rsidP="009C644C">
            <w:r>
              <w:t>179 368</w:t>
            </w:r>
          </w:p>
        </w:tc>
        <w:tc>
          <w:tcPr>
            <w:tcW w:w="2407" w:type="dxa"/>
          </w:tcPr>
          <w:p w14:paraId="7E14724B" w14:textId="0C6B702A" w:rsidR="0026150E" w:rsidRDefault="0026150E" w:rsidP="009C644C">
            <w:r w:rsidRPr="00F46A7E">
              <w:t>340 811</w:t>
            </w:r>
          </w:p>
        </w:tc>
      </w:tr>
      <w:tr w:rsidR="0026150E" w14:paraId="27AC2AA0" w14:textId="77777777" w:rsidTr="00337762">
        <w:tc>
          <w:tcPr>
            <w:tcW w:w="2407" w:type="dxa"/>
          </w:tcPr>
          <w:p w14:paraId="313D2380" w14:textId="76F68D6F" w:rsidR="0026150E" w:rsidRPr="00DF22C0" w:rsidRDefault="0026150E" w:rsidP="009C644C">
            <w:r>
              <w:t>ČR mimo EU27</w:t>
            </w:r>
          </w:p>
        </w:tc>
        <w:tc>
          <w:tcPr>
            <w:tcW w:w="2407" w:type="dxa"/>
          </w:tcPr>
          <w:p w14:paraId="1187BD3F" w14:textId="653E4EEC" w:rsidR="0026150E" w:rsidRDefault="0026150E" w:rsidP="009C644C">
            <w:r>
              <w:t xml:space="preserve">  </w:t>
            </w:r>
            <w:r w:rsidRPr="00F46A7E">
              <w:t>34 434</w:t>
            </w:r>
          </w:p>
        </w:tc>
        <w:tc>
          <w:tcPr>
            <w:tcW w:w="2407" w:type="dxa"/>
          </w:tcPr>
          <w:p w14:paraId="1F73C1E7" w14:textId="57E9BD2E" w:rsidR="0026150E" w:rsidRDefault="0026150E" w:rsidP="009C644C">
            <w:r>
              <w:t xml:space="preserve">       </w:t>
            </w:r>
            <w:r w:rsidRPr="00F46A7E">
              <w:t>525</w:t>
            </w:r>
          </w:p>
        </w:tc>
        <w:tc>
          <w:tcPr>
            <w:tcW w:w="2407" w:type="dxa"/>
          </w:tcPr>
          <w:p w14:paraId="36E26E3F" w14:textId="79DDFA66" w:rsidR="0026150E" w:rsidRDefault="0026150E" w:rsidP="009C644C">
            <w:r>
              <w:t xml:space="preserve">  33 909</w:t>
            </w:r>
          </w:p>
        </w:tc>
      </w:tr>
    </w:tbl>
    <w:p w14:paraId="12A46706" w14:textId="77777777" w:rsidR="00145C6A" w:rsidRDefault="00145C6A" w:rsidP="009C644C"/>
    <w:p w14:paraId="30644AC6" w14:textId="77777777" w:rsidR="0026150E" w:rsidRPr="006E6166" w:rsidRDefault="0026150E" w:rsidP="009C644C">
      <w:r w:rsidRPr="006E6166">
        <w:t xml:space="preserve">Zdroj: </w:t>
      </w:r>
      <w:proofErr w:type="spellStart"/>
      <w:r w:rsidRPr="006E6166">
        <w:t>Eurostat</w:t>
      </w:r>
      <w:proofErr w:type="spellEnd"/>
    </w:p>
    <w:p w14:paraId="48AB2518" w14:textId="18BF85F7" w:rsidR="00145C6A" w:rsidRDefault="00145C6A" w:rsidP="009C644C">
      <w:pPr>
        <w:pStyle w:val="Nadpis3"/>
      </w:pPr>
      <w:bookmarkStart w:id="189" w:name="_Toc57887789"/>
      <w:r>
        <w:t xml:space="preserve">Evropská </w:t>
      </w:r>
      <w:proofErr w:type="spellStart"/>
      <w:r>
        <w:t>roadmap</w:t>
      </w:r>
      <w:proofErr w:type="spellEnd"/>
      <w:r>
        <w:t xml:space="preserve"> k emisní neutralitě</w:t>
      </w:r>
      <w:bookmarkEnd w:id="189"/>
    </w:p>
    <w:p w14:paraId="7F5001C2" w14:textId="7D083F32" w:rsidR="00145C6A" w:rsidRDefault="00145C6A" w:rsidP="009C644C">
      <w:pPr>
        <w:pStyle w:val="Nadpis4"/>
      </w:pPr>
      <w:r>
        <w:t>Cement</w:t>
      </w:r>
    </w:p>
    <w:p w14:paraId="23F20A57" w14:textId="27256BD1" w:rsidR="00145C6A" w:rsidRPr="00145C6A" w:rsidRDefault="00145C6A" w:rsidP="009C644C">
      <w:r>
        <w:t xml:space="preserve">2020 CEMBUREAU – 2050 </w:t>
      </w:r>
      <w:proofErr w:type="spellStart"/>
      <w:r>
        <w:t>Carbon</w:t>
      </w:r>
      <w:proofErr w:type="spellEnd"/>
      <w:r>
        <w:t xml:space="preserve"> Neutrality </w:t>
      </w:r>
      <w:proofErr w:type="spellStart"/>
      <w:r>
        <w:t>Roadmap</w:t>
      </w:r>
      <w:proofErr w:type="spellEnd"/>
      <w:r>
        <w:t xml:space="preserve"> (</w:t>
      </w:r>
      <w:hyperlink r:id="rId120" w:history="1">
        <w:r w:rsidRPr="00B53E33">
          <w:rPr>
            <w:rStyle w:val="Hypertextovodkaz"/>
          </w:rPr>
          <w:t>odkaz)</w:t>
        </w:r>
      </w:hyperlink>
    </w:p>
    <w:p w14:paraId="009811A8" w14:textId="22807774" w:rsidR="0026150E" w:rsidRDefault="0026150E" w:rsidP="009C644C">
      <w:pPr>
        <w:pStyle w:val="Nadpis4"/>
      </w:pPr>
      <w:r>
        <w:t>Cihly</w:t>
      </w:r>
      <w:r w:rsidR="00E76DCC">
        <w:t xml:space="preserve"> a keramika</w:t>
      </w:r>
    </w:p>
    <w:p w14:paraId="3B606B7C" w14:textId="404E38AF" w:rsidR="00145C6A" w:rsidRDefault="00145C6A" w:rsidP="009C644C">
      <w:pPr>
        <w:pStyle w:val="Nadpis4"/>
      </w:pPr>
      <w:r>
        <w:t>Vápno</w:t>
      </w:r>
    </w:p>
    <w:p w14:paraId="45DFE236" w14:textId="77777777" w:rsidR="0026150E" w:rsidRDefault="0026150E" w:rsidP="009C644C">
      <w:r w:rsidRPr="00985DDE">
        <w:t>V rámci celého oboru výroby vápna na úrovni všech zemí EU bude zpracováno Evropskou vápenickou asociací (</w:t>
      </w:r>
      <w:proofErr w:type="spellStart"/>
      <w:r w:rsidRPr="00985DDE">
        <w:t>European</w:t>
      </w:r>
      <w:proofErr w:type="spellEnd"/>
      <w:r w:rsidRPr="00985DDE">
        <w:t xml:space="preserve"> Lime </w:t>
      </w:r>
      <w:proofErr w:type="spellStart"/>
      <w:r w:rsidRPr="00985DDE">
        <w:t>Association</w:t>
      </w:r>
      <w:proofErr w:type="spellEnd"/>
      <w:r w:rsidRPr="00985DDE">
        <w:t>) v roce 2020</w:t>
      </w:r>
    </w:p>
    <w:p w14:paraId="11230740" w14:textId="77777777" w:rsidR="003C3FEE" w:rsidRPr="003C3FEE" w:rsidRDefault="003C3FEE" w:rsidP="009C644C"/>
    <w:p w14:paraId="68BAF64A" w14:textId="77777777" w:rsidR="00145C6A" w:rsidRDefault="00145C6A" w:rsidP="009C644C">
      <w:pPr>
        <w:pStyle w:val="Nadpis3"/>
      </w:pPr>
      <w:bookmarkStart w:id="190" w:name="_Toc57887790"/>
      <w:r>
        <w:t>Vazby na jiná odvětví</w:t>
      </w:r>
      <w:bookmarkEnd w:id="190"/>
    </w:p>
    <w:p w14:paraId="5EFD6E50" w14:textId="65BCF97B" w:rsidR="0026150E" w:rsidRDefault="0026150E" w:rsidP="009C644C">
      <w:pPr>
        <w:pStyle w:val="Nadpis4"/>
      </w:pPr>
      <w:r>
        <w:t>Cement</w:t>
      </w:r>
    </w:p>
    <w:p w14:paraId="3B7DD764" w14:textId="5BE2DC48" w:rsidR="0026150E" w:rsidRPr="0026150E" w:rsidRDefault="0026150E" w:rsidP="009C644C">
      <w:pPr>
        <w:pStyle w:val="Nadpis4"/>
      </w:pPr>
      <w:r>
        <w:t>Cihly</w:t>
      </w:r>
      <w:r w:rsidR="00E76DCC">
        <w:t xml:space="preserve"> a keramika</w:t>
      </w:r>
    </w:p>
    <w:p w14:paraId="1E187B46" w14:textId="77777777" w:rsidR="00145C6A" w:rsidRDefault="00145C6A" w:rsidP="009C644C">
      <w:pPr>
        <w:pStyle w:val="Nadpis4"/>
      </w:pPr>
      <w:r>
        <w:t>Vápno</w:t>
      </w:r>
    </w:p>
    <w:p w14:paraId="7F64F44F" w14:textId="5BADC9C2" w:rsidR="0026150E" w:rsidRDefault="0026150E" w:rsidP="009C644C">
      <w:r>
        <w:t>Jak je</w:t>
      </w:r>
      <w:r w:rsidR="00DF5A6B">
        <w:t xml:space="preserve"> </w:t>
      </w:r>
      <w:r>
        <w:t>uvedeno v předcházejícím textu</w:t>
      </w:r>
      <w:r w:rsidR="00DF5A6B">
        <w:t xml:space="preserve"> </w:t>
      </w:r>
      <w:r w:rsidRPr="006E6166">
        <w:t>vápno je vstupem pro většinu odvětví uvedených v této studii.</w:t>
      </w:r>
      <w:r>
        <w:t xml:space="preserve"> </w:t>
      </w:r>
      <w:r w:rsidRPr="006E6166">
        <w:t xml:space="preserve">Výroba vápna je tak přímo ovlivněna i omezeními pro navazující průmyslová odvětví, tedy i jejich </w:t>
      </w:r>
      <w:r w:rsidRPr="006E6166">
        <w:lastRenderedPageBreak/>
        <w:t>dekarbonizace, která tak má dvojnásobný dopad na obor výroby vápna</w:t>
      </w:r>
      <w:r>
        <w:t xml:space="preserve"> a změny v ceně vápna se promítnou i do celé řady dalších odvětví jako jsou: </w:t>
      </w:r>
      <w:r w:rsidRPr="0026150E">
        <w:rPr>
          <w:rFonts w:cstheme="minorHAnsi"/>
        </w:rPr>
        <w:t>energetika, výroba skla, výroba oceli, chemický průmysl</w:t>
      </w:r>
      <w:r>
        <w:rPr>
          <w:rFonts w:cstheme="minorHAnsi"/>
        </w:rPr>
        <w:t xml:space="preserve">, </w:t>
      </w:r>
      <w:r w:rsidR="00DF5A6B">
        <w:rPr>
          <w:rFonts w:cstheme="minorHAnsi"/>
        </w:rPr>
        <w:t xml:space="preserve">úprava pitné vody, </w:t>
      </w:r>
      <w:r>
        <w:rPr>
          <w:rFonts w:cstheme="minorHAnsi"/>
        </w:rPr>
        <w:t>čištění odpadních vod, stavebnictví</w:t>
      </w:r>
      <w:r w:rsidR="00DF5A6B">
        <w:rPr>
          <w:rFonts w:cstheme="minorHAnsi"/>
        </w:rPr>
        <w:t>, zemědělství, snižování emisí</w:t>
      </w:r>
      <w:r w:rsidRPr="0026150E">
        <w:rPr>
          <w:rFonts w:cstheme="minorHAnsi"/>
        </w:rPr>
        <w:t xml:space="preserve"> a jiné</w:t>
      </w:r>
      <w:r>
        <w:rPr>
          <w:rFonts w:cstheme="minorHAnsi"/>
        </w:rPr>
        <w:t>.</w:t>
      </w:r>
    </w:p>
    <w:p w14:paraId="7A758373" w14:textId="77777777" w:rsidR="00627A70" w:rsidRPr="00627A70" w:rsidRDefault="00627A70" w:rsidP="009C644C"/>
    <w:p w14:paraId="4E0633D1" w14:textId="77777777" w:rsidR="00145C6A" w:rsidRDefault="00145C6A" w:rsidP="009C644C">
      <w:pPr>
        <w:pStyle w:val="Nadpis3"/>
      </w:pPr>
      <w:bookmarkStart w:id="191" w:name="_Toc57887791"/>
      <w:r>
        <w:t>Poznámky a přehled dokumentů</w:t>
      </w:r>
      <w:bookmarkEnd w:id="191"/>
    </w:p>
    <w:p w14:paraId="4F0C2635" w14:textId="165A9930" w:rsidR="00EE320D" w:rsidRPr="00EE320D" w:rsidRDefault="00FF59C0" w:rsidP="009C644C">
      <w:pPr>
        <w:pStyle w:val="Nadpis4"/>
      </w:pPr>
      <w:r>
        <w:t>Cement</w:t>
      </w:r>
    </w:p>
    <w:p w14:paraId="2B733175" w14:textId="4136A393" w:rsidR="00B53E33" w:rsidRDefault="00B53E33" w:rsidP="009C644C">
      <w:r>
        <w:t xml:space="preserve">2020 CEMBUREAU – 2050 </w:t>
      </w:r>
      <w:proofErr w:type="spellStart"/>
      <w:r>
        <w:t>Carbon</w:t>
      </w:r>
      <w:proofErr w:type="spellEnd"/>
      <w:r>
        <w:t xml:space="preserve"> Neutrality </w:t>
      </w:r>
      <w:proofErr w:type="spellStart"/>
      <w:r>
        <w:t>Roadmap</w:t>
      </w:r>
      <w:proofErr w:type="spellEnd"/>
      <w:r>
        <w:t xml:space="preserve"> (</w:t>
      </w:r>
      <w:hyperlink r:id="rId121" w:history="1">
        <w:r w:rsidRPr="00B53E33">
          <w:rPr>
            <w:rStyle w:val="Hypertextovodkaz"/>
          </w:rPr>
          <w:t>odkaz)</w:t>
        </w:r>
      </w:hyperlink>
    </w:p>
    <w:p w14:paraId="48D90A44" w14:textId="77777777" w:rsidR="00EE320D" w:rsidRDefault="00EE320D" w:rsidP="009C644C">
      <w:r>
        <w:t xml:space="preserve">4/2018 Technology </w:t>
      </w:r>
      <w:proofErr w:type="spellStart"/>
      <w:r>
        <w:t>Roadmap</w:t>
      </w:r>
      <w:proofErr w:type="spellEnd"/>
      <w:r>
        <w:t xml:space="preserve">; </w:t>
      </w:r>
      <w:proofErr w:type="spellStart"/>
      <w:r>
        <w:t>Low-Carbon</w:t>
      </w:r>
      <w:proofErr w:type="spellEnd"/>
      <w:r>
        <w:t xml:space="preserve"> </w:t>
      </w:r>
      <w:proofErr w:type="spellStart"/>
      <w:r>
        <w:t>Transition</w:t>
      </w:r>
      <w:proofErr w:type="spellEnd"/>
      <w:r>
        <w:t xml:space="preserve"> in </w:t>
      </w:r>
      <w:proofErr w:type="spellStart"/>
      <w:r>
        <w:t>the</w:t>
      </w:r>
      <w:proofErr w:type="spellEnd"/>
      <w:r>
        <w:t xml:space="preserve"> Cement </w:t>
      </w:r>
      <w:proofErr w:type="spellStart"/>
      <w:r>
        <w:t>Industry</w:t>
      </w:r>
      <w:proofErr w:type="spellEnd"/>
      <w:r>
        <w:t>; IEA (</w:t>
      </w:r>
      <w:hyperlink r:id="rId122" w:history="1">
        <w:r w:rsidRPr="003302D9">
          <w:rPr>
            <w:rStyle w:val="Hypertextovodkaz"/>
          </w:rPr>
          <w:t>odkaz</w:t>
        </w:r>
      </w:hyperlink>
      <w:r>
        <w:t>)</w:t>
      </w:r>
    </w:p>
    <w:p w14:paraId="496BBB27" w14:textId="77777777" w:rsidR="00EE320D" w:rsidRDefault="00EE320D" w:rsidP="009C644C">
      <w:r>
        <w:t xml:space="preserve">4/2017: </w:t>
      </w:r>
      <w:r w:rsidRPr="00F229C0">
        <w:t xml:space="preserve">CSI/ECRA-Technology </w:t>
      </w:r>
      <w:proofErr w:type="spellStart"/>
      <w:proofErr w:type="gramStart"/>
      <w:r w:rsidRPr="00F229C0">
        <w:t>Papers</w:t>
      </w:r>
      <w:proofErr w:type="spellEnd"/>
      <w:r>
        <w:t xml:space="preserve"> - </w:t>
      </w:r>
      <w:proofErr w:type="spellStart"/>
      <w:r w:rsidRPr="00F229C0">
        <w:t>Development</w:t>
      </w:r>
      <w:proofErr w:type="spellEnd"/>
      <w:proofErr w:type="gramEnd"/>
      <w:r w:rsidRPr="00F229C0">
        <w:t xml:space="preserve"> </w:t>
      </w:r>
      <w:proofErr w:type="spellStart"/>
      <w:r w:rsidRPr="00F229C0">
        <w:t>of</w:t>
      </w:r>
      <w:proofErr w:type="spellEnd"/>
      <w:r w:rsidRPr="00F229C0">
        <w:t xml:space="preserve"> </w:t>
      </w:r>
      <w:proofErr w:type="spellStart"/>
      <w:r w:rsidRPr="00F229C0">
        <w:t>State</w:t>
      </w:r>
      <w:proofErr w:type="spellEnd"/>
      <w:r w:rsidRPr="00F229C0">
        <w:t xml:space="preserve"> </w:t>
      </w:r>
      <w:proofErr w:type="spellStart"/>
      <w:r w:rsidRPr="00F229C0">
        <w:t>of</w:t>
      </w:r>
      <w:proofErr w:type="spellEnd"/>
      <w:r w:rsidRPr="00F229C0">
        <w:t xml:space="preserve"> </w:t>
      </w:r>
      <w:proofErr w:type="spellStart"/>
      <w:r w:rsidRPr="00F229C0">
        <w:t>the</w:t>
      </w:r>
      <w:proofErr w:type="spellEnd"/>
      <w:r w:rsidRPr="00F229C0">
        <w:t xml:space="preserve"> Art </w:t>
      </w:r>
      <w:proofErr w:type="spellStart"/>
      <w:r w:rsidRPr="00F229C0">
        <w:t>Techniques</w:t>
      </w:r>
      <w:proofErr w:type="spellEnd"/>
      <w:r w:rsidRPr="00F229C0">
        <w:t xml:space="preserve"> in Cement </w:t>
      </w:r>
      <w:proofErr w:type="spellStart"/>
      <w:r w:rsidRPr="00F229C0">
        <w:t>Manufacturing</w:t>
      </w:r>
      <w:proofErr w:type="spellEnd"/>
      <w:r w:rsidRPr="00F229C0">
        <w:t xml:space="preserve">: </w:t>
      </w:r>
      <w:proofErr w:type="spellStart"/>
      <w:r w:rsidRPr="00F229C0">
        <w:t>Trying</w:t>
      </w:r>
      <w:proofErr w:type="spellEnd"/>
      <w:r w:rsidRPr="00F229C0">
        <w:t xml:space="preserve"> to </w:t>
      </w:r>
      <w:proofErr w:type="spellStart"/>
      <w:r w:rsidRPr="00F229C0">
        <w:t>Look</w:t>
      </w:r>
      <w:proofErr w:type="spellEnd"/>
      <w:r w:rsidRPr="00F229C0">
        <w:t xml:space="preserve"> </w:t>
      </w:r>
      <w:proofErr w:type="spellStart"/>
      <w:r w:rsidRPr="00F229C0">
        <w:t>Ahead</w:t>
      </w:r>
      <w:proofErr w:type="spellEnd"/>
      <w:r>
        <w:t xml:space="preserve"> (</w:t>
      </w:r>
      <w:hyperlink r:id="rId123" w:history="1">
        <w:r w:rsidRPr="00F229C0">
          <w:rPr>
            <w:rStyle w:val="Hypertextovodkaz"/>
          </w:rPr>
          <w:t>odkaz</w:t>
        </w:r>
      </w:hyperlink>
      <w:r>
        <w:t>)</w:t>
      </w:r>
    </w:p>
    <w:p w14:paraId="44F7A8F3" w14:textId="77777777" w:rsidR="00EE320D" w:rsidRDefault="00EE320D" w:rsidP="009C644C">
      <w:r>
        <w:t xml:space="preserve">12/2013 </w:t>
      </w:r>
      <w:proofErr w:type="spellStart"/>
      <w:r>
        <w:t>Deployment</w:t>
      </w:r>
      <w:proofErr w:type="spellEnd"/>
      <w:r>
        <w:t xml:space="preserve"> </w:t>
      </w:r>
      <w:proofErr w:type="spellStart"/>
      <w:r>
        <w:t>of</w:t>
      </w:r>
      <w:proofErr w:type="spellEnd"/>
      <w:r>
        <w:t xml:space="preserve"> CCS in </w:t>
      </w:r>
      <w:proofErr w:type="spellStart"/>
      <w:r>
        <w:t>the</w:t>
      </w:r>
      <w:proofErr w:type="spellEnd"/>
      <w:r>
        <w:t xml:space="preserve"> Cement </w:t>
      </w:r>
      <w:proofErr w:type="spellStart"/>
      <w:r>
        <w:t>Industry</w:t>
      </w:r>
      <w:proofErr w:type="spellEnd"/>
      <w:r>
        <w:t xml:space="preserve"> (</w:t>
      </w:r>
      <w:hyperlink r:id="rId124" w:history="1">
        <w:r w:rsidRPr="00CC2E72">
          <w:rPr>
            <w:rStyle w:val="Hypertextovodkaz"/>
          </w:rPr>
          <w:t>odkaz</w:t>
        </w:r>
      </w:hyperlink>
      <w:r>
        <w:t>)</w:t>
      </w:r>
    </w:p>
    <w:p w14:paraId="6C194DB0" w14:textId="77777777" w:rsidR="00EE320D" w:rsidRDefault="00EE320D" w:rsidP="009C644C">
      <w:r>
        <w:t xml:space="preserve">2010: </w:t>
      </w:r>
      <w:proofErr w:type="spellStart"/>
      <w:r>
        <w:t>Energy</w:t>
      </w:r>
      <w:proofErr w:type="spellEnd"/>
      <w:r>
        <w:t xml:space="preserve"> </w:t>
      </w:r>
      <w:proofErr w:type="spellStart"/>
      <w:r>
        <w:t>Efficiency</w:t>
      </w:r>
      <w:proofErr w:type="spellEnd"/>
      <w:r>
        <w:t xml:space="preserve"> and CO2 </w:t>
      </w:r>
      <w:proofErr w:type="spellStart"/>
      <w:r>
        <w:t>Emissions</w:t>
      </w:r>
      <w:proofErr w:type="spellEnd"/>
      <w:r>
        <w:t xml:space="preserve">: </w:t>
      </w:r>
      <w:proofErr w:type="spellStart"/>
      <w:r>
        <w:t>Prospective</w:t>
      </w:r>
      <w:proofErr w:type="spellEnd"/>
      <w:r>
        <w:t xml:space="preserve"> </w:t>
      </w:r>
      <w:proofErr w:type="spellStart"/>
      <w:r>
        <w:t>Scenarios</w:t>
      </w:r>
      <w:proofErr w:type="spellEnd"/>
      <w:r>
        <w:t xml:space="preserve"> </w:t>
      </w:r>
      <w:proofErr w:type="spellStart"/>
      <w:r>
        <w:t>for</w:t>
      </w:r>
      <w:proofErr w:type="spellEnd"/>
      <w:r>
        <w:t xml:space="preserve"> </w:t>
      </w:r>
      <w:proofErr w:type="spellStart"/>
      <w:r>
        <w:t>the</w:t>
      </w:r>
      <w:proofErr w:type="spellEnd"/>
      <w:r>
        <w:t xml:space="preserve"> Cement </w:t>
      </w:r>
      <w:proofErr w:type="spellStart"/>
      <w:r>
        <w:t>Industry</w:t>
      </w:r>
      <w:proofErr w:type="spellEnd"/>
      <w:r>
        <w:t>; JRC (</w:t>
      </w:r>
      <w:hyperlink r:id="rId125" w:history="1">
        <w:r w:rsidRPr="00A3599F">
          <w:rPr>
            <w:rStyle w:val="Hypertextovodkaz"/>
          </w:rPr>
          <w:t>odkaz</w:t>
        </w:r>
      </w:hyperlink>
      <w:r>
        <w:t>)</w:t>
      </w:r>
    </w:p>
    <w:p w14:paraId="76BE11D0" w14:textId="78619AC7" w:rsidR="0045680E" w:rsidRDefault="00EE320D" w:rsidP="009C644C">
      <w:proofErr w:type="spellStart"/>
      <w:r w:rsidRPr="00E616BB">
        <w:t>Getting</w:t>
      </w:r>
      <w:proofErr w:type="spellEnd"/>
      <w:r w:rsidRPr="00E616BB">
        <w:t xml:space="preserve"> </w:t>
      </w:r>
      <w:proofErr w:type="spellStart"/>
      <w:r w:rsidRPr="00E616BB">
        <w:t>the</w:t>
      </w:r>
      <w:proofErr w:type="spellEnd"/>
      <w:r w:rsidRPr="00E616BB">
        <w:t xml:space="preserve"> </w:t>
      </w:r>
      <w:proofErr w:type="spellStart"/>
      <w:r w:rsidRPr="00E616BB">
        <w:t>Numbers</w:t>
      </w:r>
      <w:proofErr w:type="spellEnd"/>
      <w:r w:rsidRPr="00E616BB">
        <w:t xml:space="preserve"> </w:t>
      </w:r>
      <w:proofErr w:type="spellStart"/>
      <w:r w:rsidRPr="00E616BB">
        <w:t>Right</w:t>
      </w:r>
      <w:proofErr w:type="spellEnd"/>
      <w:r>
        <w:t xml:space="preserve"> (GNR) database (</w:t>
      </w:r>
      <w:hyperlink r:id="rId126" w:history="1">
        <w:r w:rsidRPr="00F229C0">
          <w:rPr>
            <w:rStyle w:val="Hypertextovodkaz"/>
          </w:rPr>
          <w:t>odkaz</w:t>
        </w:r>
      </w:hyperlink>
      <w:r>
        <w:t>)</w:t>
      </w:r>
    </w:p>
    <w:p w14:paraId="6F3D5FBD" w14:textId="77777777" w:rsidR="00627A70" w:rsidRDefault="00627A70" w:rsidP="009C644C"/>
    <w:p w14:paraId="44FCB994" w14:textId="355FDB53" w:rsidR="00627A70" w:rsidRDefault="00627A70" w:rsidP="009C644C">
      <w:pPr>
        <w:pStyle w:val="Nadpis4"/>
      </w:pPr>
      <w:r>
        <w:t>Cihly</w:t>
      </w:r>
      <w:r w:rsidR="00E76DCC">
        <w:t xml:space="preserve"> a keramika</w:t>
      </w:r>
    </w:p>
    <w:p w14:paraId="459484B2" w14:textId="77777777" w:rsidR="00E76DCC" w:rsidRPr="008E40B6" w:rsidRDefault="00E76DCC" w:rsidP="00E76DCC">
      <w:proofErr w:type="spellStart"/>
      <w:r w:rsidRPr="008E40B6">
        <w:t>Sacmi</w:t>
      </w:r>
      <w:proofErr w:type="spellEnd"/>
      <w:r w:rsidRPr="008E40B6">
        <w:t xml:space="preserve"> – </w:t>
      </w:r>
      <w:proofErr w:type="spellStart"/>
      <w:r w:rsidRPr="008E40B6">
        <w:t>Fonti</w:t>
      </w:r>
      <w:proofErr w:type="spellEnd"/>
      <w:r w:rsidRPr="008E40B6">
        <w:t xml:space="preserve"> </w:t>
      </w:r>
      <w:proofErr w:type="spellStart"/>
      <w:r w:rsidRPr="008E40B6">
        <w:t>energetiche</w:t>
      </w:r>
      <w:proofErr w:type="spellEnd"/>
      <w:r w:rsidRPr="008E40B6">
        <w:t xml:space="preserve"> </w:t>
      </w:r>
      <w:proofErr w:type="spellStart"/>
      <w:r w:rsidRPr="008E40B6">
        <w:t>alternative</w:t>
      </w:r>
      <w:proofErr w:type="spellEnd"/>
    </w:p>
    <w:p w14:paraId="6DB37EC6" w14:textId="77777777" w:rsidR="00E76DCC" w:rsidRPr="008E40B6" w:rsidRDefault="00A97259" w:rsidP="00E76DCC">
      <w:hyperlink r:id="rId127" w:history="1">
        <w:r w:rsidR="00E76DCC" w:rsidRPr="00627A70">
          <w:rPr>
            <w:rStyle w:val="Hypertextovodkaz"/>
            <w:rFonts w:eastAsiaTheme="majorEastAsia"/>
          </w:rPr>
          <w:t>http://www.geology.cz/ccs/technologie-ccs/zachytavani</w:t>
        </w:r>
      </w:hyperlink>
    </w:p>
    <w:p w14:paraId="1A13512B" w14:textId="77777777" w:rsidR="00E76DCC" w:rsidRPr="008E40B6" w:rsidRDefault="00A97259" w:rsidP="00E76DCC">
      <w:hyperlink r:id="rId128" w:history="1">
        <w:r w:rsidR="00E76DCC" w:rsidRPr="00627A70">
          <w:rPr>
            <w:rStyle w:val="Hypertextovodkaz"/>
            <w:rFonts w:eastAsiaTheme="majorEastAsia"/>
          </w:rPr>
          <w:t>https://oenergetice.cz/elektrina/power-to-gas-budoucnost-akumulace-elektriny</w:t>
        </w:r>
      </w:hyperlink>
    </w:p>
    <w:p w14:paraId="721D8D00" w14:textId="77777777" w:rsidR="00E76DCC" w:rsidRPr="008E40B6" w:rsidRDefault="00E76DCC" w:rsidP="00E76DCC">
      <w:r w:rsidRPr="008E40B6">
        <w:t>CERA-GAS-CYCLE – bioenergy2020+</w:t>
      </w:r>
    </w:p>
    <w:p w14:paraId="72B7238C" w14:textId="77777777" w:rsidR="00E76DCC" w:rsidRPr="008E40B6" w:rsidRDefault="00E76DCC" w:rsidP="00E76DCC">
      <w:proofErr w:type="spellStart"/>
      <w:r w:rsidRPr="008E40B6">
        <w:t>Compensation</w:t>
      </w:r>
      <w:proofErr w:type="spellEnd"/>
      <w:r w:rsidRPr="008E40B6">
        <w:t xml:space="preserve"> </w:t>
      </w:r>
      <w:proofErr w:type="spellStart"/>
      <w:r w:rsidRPr="008E40B6">
        <w:t>for</w:t>
      </w:r>
      <w:proofErr w:type="spellEnd"/>
      <w:r w:rsidRPr="008E40B6">
        <w:t xml:space="preserve"> </w:t>
      </w:r>
      <w:proofErr w:type="spellStart"/>
      <w:r w:rsidRPr="008E40B6">
        <w:t>Indirect</w:t>
      </w:r>
      <w:proofErr w:type="spellEnd"/>
      <w:r w:rsidRPr="008E40B6">
        <w:t xml:space="preserve"> </w:t>
      </w:r>
      <w:proofErr w:type="spellStart"/>
      <w:r w:rsidRPr="008E40B6">
        <w:t>Costs</w:t>
      </w:r>
      <w:proofErr w:type="spellEnd"/>
      <w:r w:rsidRPr="008E40B6">
        <w:t xml:space="preserve"> </w:t>
      </w:r>
      <w:proofErr w:type="spellStart"/>
      <w:r w:rsidRPr="008E40B6">
        <w:t>of</w:t>
      </w:r>
      <w:proofErr w:type="spellEnd"/>
      <w:r w:rsidRPr="008E40B6">
        <w:t xml:space="preserve"> </w:t>
      </w:r>
      <w:proofErr w:type="spellStart"/>
      <w:r w:rsidRPr="008E40B6">
        <w:t>the</w:t>
      </w:r>
      <w:proofErr w:type="spellEnd"/>
      <w:r w:rsidRPr="008E40B6">
        <w:t xml:space="preserve"> EU ETS </w:t>
      </w:r>
      <w:proofErr w:type="spellStart"/>
      <w:r w:rsidRPr="008E40B6">
        <w:t>for</w:t>
      </w:r>
      <w:proofErr w:type="spellEnd"/>
      <w:r w:rsidRPr="008E40B6">
        <w:t xml:space="preserve"> </w:t>
      </w:r>
      <w:proofErr w:type="spellStart"/>
      <w:r w:rsidRPr="008E40B6">
        <w:t>the</w:t>
      </w:r>
      <w:proofErr w:type="spellEnd"/>
      <w:r w:rsidRPr="008E40B6">
        <w:t xml:space="preserve"> EU </w:t>
      </w:r>
      <w:proofErr w:type="spellStart"/>
      <w:r w:rsidRPr="008E40B6">
        <w:t>ceramic</w:t>
      </w:r>
      <w:proofErr w:type="spellEnd"/>
      <w:r w:rsidRPr="008E40B6">
        <w:t xml:space="preserve"> </w:t>
      </w:r>
      <w:proofErr w:type="spellStart"/>
      <w:r w:rsidRPr="008E40B6">
        <w:t>tiles</w:t>
      </w:r>
      <w:proofErr w:type="spellEnd"/>
      <w:r w:rsidRPr="008E40B6">
        <w:t xml:space="preserve"> and </w:t>
      </w:r>
      <w:proofErr w:type="spellStart"/>
      <w:r w:rsidRPr="008E40B6">
        <w:t>flags</w:t>
      </w:r>
      <w:proofErr w:type="spellEnd"/>
      <w:r w:rsidRPr="008E40B6">
        <w:t xml:space="preserve"> (NACE Rev.2 </w:t>
      </w:r>
      <w:proofErr w:type="spellStart"/>
      <w:r w:rsidRPr="008E40B6">
        <w:t>code</w:t>
      </w:r>
      <w:proofErr w:type="spellEnd"/>
      <w:r w:rsidRPr="008E40B6">
        <w:t xml:space="preserve"> 2331), 9.4.2019, </w:t>
      </w:r>
      <w:proofErr w:type="spellStart"/>
      <w:r w:rsidRPr="008E40B6">
        <w:t>Cerame</w:t>
      </w:r>
      <w:proofErr w:type="spellEnd"/>
      <w:r w:rsidRPr="008E40B6">
        <w:t>-Unie</w:t>
      </w:r>
    </w:p>
    <w:p w14:paraId="396DD516" w14:textId="77777777" w:rsidR="00E76DCC" w:rsidRPr="00E76DCC" w:rsidRDefault="00E76DCC" w:rsidP="00E76DCC"/>
    <w:p w14:paraId="6DE23271" w14:textId="77777777" w:rsidR="0026150E" w:rsidRDefault="0026150E" w:rsidP="009C644C"/>
    <w:p w14:paraId="793D73B9" w14:textId="5FEE949D" w:rsidR="0026150E" w:rsidRDefault="0026150E" w:rsidP="009C644C">
      <w:pPr>
        <w:pStyle w:val="Nadpis4"/>
      </w:pPr>
      <w:r>
        <w:t>Vápno</w:t>
      </w:r>
    </w:p>
    <w:p w14:paraId="4859BCD8" w14:textId="77777777" w:rsidR="0026150E" w:rsidRPr="00DE07B7" w:rsidRDefault="0026150E" w:rsidP="009C644C">
      <w:proofErr w:type="spellStart"/>
      <w:r w:rsidRPr="00DE07B7">
        <w:t>Potential</w:t>
      </w:r>
      <w:proofErr w:type="spellEnd"/>
      <w:r w:rsidRPr="00DE07B7">
        <w:t xml:space="preserve"> </w:t>
      </w:r>
      <w:proofErr w:type="spellStart"/>
      <w:r w:rsidRPr="00DE07B7">
        <w:t>Impacts</w:t>
      </w:r>
      <w:proofErr w:type="spellEnd"/>
      <w:r w:rsidRPr="00DE07B7">
        <w:t xml:space="preserve"> </w:t>
      </w:r>
      <w:proofErr w:type="spellStart"/>
      <w:r w:rsidRPr="00DE07B7">
        <w:t>of</w:t>
      </w:r>
      <w:proofErr w:type="spellEnd"/>
      <w:r w:rsidRPr="00DE07B7">
        <w:t xml:space="preserve"> </w:t>
      </w:r>
      <w:proofErr w:type="spellStart"/>
      <w:r w:rsidRPr="00DE07B7">
        <w:t>the</w:t>
      </w:r>
      <w:proofErr w:type="spellEnd"/>
      <w:r w:rsidRPr="00DE07B7">
        <w:t xml:space="preserve"> EU ETS on </w:t>
      </w:r>
      <w:proofErr w:type="spellStart"/>
      <w:r w:rsidRPr="00DE07B7">
        <w:t>the</w:t>
      </w:r>
      <w:proofErr w:type="spellEnd"/>
      <w:r w:rsidRPr="00DE07B7">
        <w:t xml:space="preserve"> </w:t>
      </w:r>
      <w:proofErr w:type="spellStart"/>
      <w:r w:rsidRPr="00DE07B7">
        <w:t>European</w:t>
      </w:r>
      <w:proofErr w:type="spellEnd"/>
      <w:r w:rsidRPr="00DE07B7">
        <w:t xml:space="preserve"> Lime </w:t>
      </w:r>
      <w:proofErr w:type="spellStart"/>
      <w:r w:rsidRPr="00DE07B7">
        <w:t>Industry</w:t>
      </w:r>
      <w:proofErr w:type="spellEnd"/>
      <w:r w:rsidRPr="00DE07B7">
        <w:t xml:space="preserve">, NERA </w:t>
      </w:r>
      <w:proofErr w:type="spellStart"/>
      <w:r w:rsidRPr="00DE07B7">
        <w:t>Economic</w:t>
      </w:r>
      <w:proofErr w:type="spellEnd"/>
      <w:r w:rsidRPr="00DE07B7">
        <w:t xml:space="preserve"> </w:t>
      </w:r>
      <w:proofErr w:type="spellStart"/>
      <w:r w:rsidRPr="00DE07B7">
        <w:t>Consulting</w:t>
      </w:r>
      <w:proofErr w:type="spellEnd"/>
      <w:r w:rsidRPr="00DE07B7">
        <w:t>, May 2008</w:t>
      </w:r>
    </w:p>
    <w:p w14:paraId="35AE7B78" w14:textId="77777777" w:rsidR="0026150E" w:rsidRPr="00DE07B7" w:rsidRDefault="0026150E" w:rsidP="009C644C">
      <w:r w:rsidRPr="00DE07B7">
        <w:t>Referenční dokument o nejlepších dostupných technikách, Průmyslová odvětví výroby cementu, vápna a oxidu hořečnatého, Sevilla, květen 2010</w:t>
      </w:r>
      <w:r>
        <w:t xml:space="preserve"> (</w:t>
      </w:r>
      <w:proofErr w:type="spellStart"/>
      <w:r>
        <w:t>Bref</w:t>
      </w:r>
      <w:proofErr w:type="spellEnd"/>
      <w:r>
        <w:t xml:space="preserve"> CLM)</w:t>
      </w:r>
    </w:p>
    <w:p w14:paraId="01C36BA3" w14:textId="77777777" w:rsidR="0026150E" w:rsidRPr="00DE07B7" w:rsidRDefault="0026150E" w:rsidP="009C644C">
      <w:proofErr w:type="spellStart"/>
      <w:r w:rsidRPr="00DE07B7">
        <w:t>Energy</w:t>
      </w:r>
      <w:proofErr w:type="spellEnd"/>
      <w:r w:rsidRPr="00DE07B7">
        <w:t xml:space="preserve"> and transport </w:t>
      </w:r>
      <w:proofErr w:type="spellStart"/>
      <w:r w:rsidRPr="00DE07B7">
        <w:t>cost</w:t>
      </w:r>
      <w:proofErr w:type="spellEnd"/>
      <w:r w:rsidRPr="00DE07B7">
        <w:t xml:space="preserve"> </w:t>
      </w:r>
      <w:proofErr w:type="spellStart"/>
      <w:r w:rsidRPr="00DE07B7">
        <w:t>comparison</w:t>
      </w:r>
      <w:proofErr w:type="spellEnd"/>
      <w:r w:rsidRPr="00DE07B7">
        <w:t xml:space="preserve"> </w:t>
      </w:r>
      <w:proofErr w:type="spellStart"/>
      <w:r w:rsidRPr="00DE07B7">
        <w:t>of</w:t>
      </w:r>
      <w:proofErr w:type="spellEnd"/>
      <w:r w:rsidRPr="00DE07B7">
        <w:t xml:space="preserve"> </w:t>
      </w:r>
      <w:proofErr w:type="spellStart"/>
      <w:r w:rsidRPr="00DE07B7">
        <w:t>the</w:t>
      </w:r>
      <w:proofErr w:type="spellEnd"/>
      <w:r w:rsidRPr="00DE07B7">
        <w:t xml:space="preserve"> EU lime </w:t>
      </w:r>
      <w:proofErr w:type="spellStart"/>
      <w:r w:rsidRPr="00DE07B7">
        <w:t>industry</w:t>
      </w:r>
      <w:proofErr w:type="spellEnd"/>
      <w:r w:rsidRPr="00DE07B7">
        <w:t xml:space="preserve"> to 10 non-EU </w:t>
      </w:r>
      <w:proofErr w:type="spellStart"/>
      <w:r w:rsidRPr="00DE07B7">
        <w:t>regions</w:t>
      </w:r>
      <w:proofErr w:type="spellEnd"/>
      <w:r w:rsidRPr="00DE07B7">
        <w:t xml:space="preserve">, NERA </w:t>
      </w:r>
      <w:proofErr w:type="spellStart"/>
      <w:r w:rsidRPr="00DE07B7">
        <w:t>Economic</w:t>
      </w:r>
      <w:proofErr w:type="spellEnd"/>
      <w:r w:rsidRPr="00DE07B7">
        <w:t xml:space="preserve"> </w:t>
      </w:r>
      <w:proofErr w:type="spellStart"/>
      <w:r w:rsidRPr="00DE07B7">
        <w:t>Consulting</w:t>
      </w:r>
      <w:proofErr w:type="spellEnd"/>
      <w:r w:rsidRPr="00DE07B7">
        <w:t xml:space="preserve">, </w:t>
      </w:r>
      <w:proofErr w:type="spellStart"/>
      <w:r w:rsidRPr="00DE07B7">
        <w:t>October</w:t>
      </w:r>
      <w:proofErr w:type="spellEnd"/>
      <w:r w:rsidRPr="00DE07B7">
        <w:t xml:space="preserve"> 2013</w:t>
      </w:r>
    </w:p>
    <w:p w14:paraId="4104F2CE" w14:textId="77777777" w:rsidR="0026150E" w:rsidRPr="00DE07B7" w:rsidRDefault="0026150E" w:rsidP="009C644C">
      <w:r w:rsidRPr="00DE07B7">
        <w:t>Techno-</w:t>
      </w:r>
      <w:proofErr w:type="spellStart"/>
      <w:r w:rsidRPr="00DE07B7">
        <w:t>economic</w:t>
      </w:r>
      <w:proofErr w:type="spellEnd"/>
      <w:r w:rsidRPr="00DE07B7">
        <w:t xml:space="preserve"> </w:t>
      </w:r>
      <w:proofErr w:type="spellStart"/>
      <w:r w:rsidRPr="00DE07B7">
        <w:t>evaluation</w:t>
      </w:r>
      <w:proofErr w:type="spellEnd"/>
      <w:r w:rsidRPr="00DE07B7">
        <w:t xml:space="preserve"> </w:t>
      </w:r>
      <w:proofErr w:type="spellStart"/>
      <w:r w:rsidRPr="00DE07B7">
        <w:t>for</w:t>
      </w:r>
      <w:proofErr w:type="spellEnd"/>
      <w:r w:rsidRPr="00DE07B7">
        <w:t xml:space="preserve"> CO2 </w:t>
      </w:r>
      <w:proofErr w:type="spellStart"/>
      <w:r w:rsidRPr="00DE07B7">
        <w:t>capture</w:t>
      </w:r>
      <w:proofErr w:type="spellEnd"/>
      <w:r w:rsidRPr="00DE07B7">
        <w:t xml:space="preserve"> in lime </w:t>
      </w:r>
      <w:proofErr w:type="spellStart"/>
      <w:r w:rsidRPr="00DE07B7">
        <w:t>production</w:t>
      </w:r>
      <w:proofErr w:type="spellEnd"/>
      <w:r w:rsidRPr="00DE07B7">
        <w:t xml:space="preserve"> </w:t>
      </w:r>
      <w:proofErr w:type="spellStart"/>
      <w:r w:rsidRPr="00DE07B7">
        <w:t>plants</w:t>
      </w:r>
      <w:proofErr w:type="spellEnd"/>
      <w:r w:rsidRPr="00DE07B7">
        <w:t xml:space="preserve">, TNO </w:t>
      </w:r>
      <w:proofErr w:type="spellStart"/>
      <w:r w:rsidRPr="00DE07B7">
        <w:t>The</w:t>
      </w:r>
      <w:proofErr w:type="spellEnd"/>
      <w:r w:rsidRPr="00DE07B7">
        <w:t xml:space="preserve"> </w:t>
      </w:r>
      <w:proofErr w:type="spellStart"/>
      <w:r w:rsidRPr="00DE07B7">
        <w:t>Nederlands</w:t>
      </w:r>
      <w:proofErr w:type="spellEnd"/>
      <w:r w:rsidRPr="00DE07B7">
        <w:t xml:space="preserve">, </w:t>
      </w:r>
      <w:proofErr w:type="spellStart"/>
      <w:r w:rsidRPr="00DE07B7">
        <w:t>April</w:t>
      </w:r>
      <w:proofErr w:type="spellEnd"/>
      <w:r w:rsidRPr="00DE07B7">
        <w:t xml:space="preserve"> 2012</w:t>
      </w:r>
    </w:p>
    <w:p w14:paraId="75E39137" w14:textId="77777777" w:rsidR="0026150E" w:rsidRDefault="0026150E" w:rsidP="009C644C">
      <w:r w:rsidRPr="00DE07B7">
        <w:t xml:space="preserve">Dokumenty </w:t>
      </w:r>
      <w:proofErr w:type="spellStart"/>
      <w:r w:rsidRPr="00DE07B7">
        <w:t>EuLA</w:t>
      </w:r>
      <w:proofErr w:type="spellEnd"/>
    </w:p>
    <w:p w14:paraId="3646EDA8" w14:textId="77777777" w:rsidR="0026150E" w:rsidRPr="00DE07B7" w:rsidRDefault="0026150E" w:rsidP="009C644C">
      <w:r>
        <w:t>Dokumenty ILA</w:t>
      </w:r>
    </w:p>
    <w:p w14:paraId="5A18177A" w14:textId="77777777" w:rsidR="0026150E" w:rsidRDefault="0026150E" w:rsidP="009C644C">
      <w:r w:rsidRPr="00DE07B7">
        <w:t>Dokumenty SVV ČR</w:t>
      </w:r>
    </w:p>
    <w:p w14:paraId="40DB8A33" w14:textId="77777777" w:rsidR="0039428A" w:rsidRDefault="0039428A" w:rsidP="009C644C">
      <w:pPr>
        <w:rPr>
          <w:rFonts w:eastAsiaTheme="majorEastAsia"/>
          <w:sz w:val="28"/>
          <w:szCs w:val="32"/>
        </w:rPr>
      </w:pPr>
      <w:r>
        <w:br w:type="page"/>
      </w:r>
    </w:p>
    <w:p w14:paraId="6980F637" w14:textId="63B8BA9A" w:rsidR="00250F3E" w:rsidRDefault="00250F3E" w:rsidP="009C644C">
      <w:pPr>
        <w:pStyle w:val="Nadpis1"/>
      </w:pPr>
      <w:bookmarkStart w:id="192" w:name="_Toc57887792"/>
      <w:r w:rsidRPr="00483918">
        <w:lastRenderedPageBreak/>
        <w:t>Chemický průmysl</w:t>
      </w:r>
      <w:bookmarkEnd w:id="192"/>
    </w:p>
    <w:p w14:paraId="4C49A524" w14:textId="77777777" w:rsidR="00250F3E" w:rsidRDefault="00250F3E" w:rsidP="009C644C">
      <w:pPr>
        <w:pStyle w:val="Nadpis3"/>
      </w:pPr>
      <w:bookmarkStart w:id="193" w:name="_Toc57887793"/>
      <w:r>
        <w:t>Definice sektoru pomocí NACE</w:t>
      </w:r>
      <w:bookmarkEnd w:id="193"/>
    </w:p>
    <w:p w14:paraId="04EEB518" w14:textId="77777777" w:rsidR="00856152" w:rsidRDefault="00856152" w:rsidP="009C644C">
      <w:r>
        <w:t>Podle definice výkazu NIR se v tomto sektoru vykazují emise z podniků zařazených pod kódy NACE:</w:t>
      </w:r>
    </w:p>
    <w:p w14:paraId="16F8C65D" w14:textId="60074900" w:rsidR="00856152" w:rsidRDefault="00856152" w:rsidP="002C5DFD">
      <w:pPr>
        <w:pStyle w:val="Odstavecseseznamem"/>
        <w:numPr>
          <w:ilvl w:val="0"/>
          <w:numId w:val="14"/>
        </w:numPr>
      </w:pPr>
      <w:r>
        <w:t>20 Výroba chemických látek a chemických přípravků</w:t>
      </w:r>
    </w:p>
    <w:p w14:paraId="12886523" w14:textId="77777777" w:rsidR="00856152" w:rsidRDefault="00856152" w:rsidP="009C644C">
      <w:pPr>
        <w:pStyle w:val="Odstavecseseznamem"/>
      </w:pPr>
    </w:p>
    <w:p w14:paraId="60DEA50A" w14:textId="00D4CC4F" w:rsidR="00856152" w:rsidRDefault="00856152" w:rsidP="00DE538E">
      <w:pPr>
        <w:pStyle w:val="Odstavecseseznamem"/>
        <w:ind w:left="0"/>
      </w:pPr>
      <w:r>
        <w:t xml:space="preserve">Rafinérie (NACE 19 Výroba koksu a rafinovaných ropných produktů) jsou zařazeny podle klasifikace NIR v energetice. Vzhledem ke skutečnosti, že problematika rafinérií bude diskutována se Svazem chemického průmyslu, byly příslušné tepelné a procesní emise rafinérií vyjmuty z energetiky a převedeny do sektoru chemického průmyslu. </w:t>
      </w:r>
    </w:p>
    <w:p w14:paraId="4BBAAEF8" w14:textId="45C9042B" w:rsidR="00250F3E" w:rsidRDefault="00250F3E" w:rsidP="009C644C">
      <w:pPr>
        <w:pStyle w:val="Nadpis3"/>
      </w:pPr>
      <w:bookmarkStart w:id="194" w:name="_Toc57887794"/>
      <w:r>
        <w:t>Informace o ekonomických parametrech sektoru</w:t>
      </w:r>
      <w:bookmarkEnd w:id="194"/>
    </w:p>
    <w:tbl>
      <w:tblPr>
        <w:tblW w:w="9560" w:type="dxa"/>
        <w:tblCellMar>
          <w:left w:w="70" w:type="dxa"/>
          <w:right w:w="70" w:type="dxa"/>
        </w:tblCellMar>
        <w:tblLook w:val="04A0" w:firstRow="1" w:lastRow="0" w:firstColumn="1" w:lastColumn="0" w:noHBand="0" w:noVBand="1"/>
      </w:tblPr>
      <w:tblGrid>
        <w:gridCol w:w="4540"/>
        <w:gridCol w:w="1780"/>
        <w:gridCol w:w="2600"/>
        <w:gridCol w:w="640"/>
      </w:tblGrid>
      <w:tr w:rsidR="003C4A77" w:rsidRPr="003C4A77" w14:paraId="5D0C8F92" w14:textId="77777777" w:rsidTr="003C4A77">
        <w:trPr>
          <w:trHeight w:val="300"/>
        </w:trPr>
        <w:tc>
          <w:tcPr>
            <w:tcW w:w="4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1B44D2"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0C2BF952" w14:textId="77777777" w:rsidR="003C4A77" w:rsidRPr="003C4A77" w:rsidRDefault="003C4A77" w:rsidP="009C644C">
            <w:r w:rsidRPr="003C4A77">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0E0867C7"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7381FE7A" w14:textId="77777777" w:rsidR="003C4A77" w:rsidRPr="003C4A77" w:rsidRDefault="003C4A77" w:rsidP="009C644C">
            <w:r w:rsidRPr="003C4A77">
              <w:t>%</w:t>
            </w:r>
          </w:p>
        </w:tc>
      </w:tr>
      <w:tr w:rsidR="003C4A77" w:rsidRPr="003C4A77" w14:paraId="1BF2CF1F"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45ECBA9E" w14:textId="77777777" w:rsidR="003C4A77" w:rsidRPr="003C4A77" w:rsidRDefault="003C4A77" w:rsidP="009C644C">
            <w:r w:rsidRPr="003C4A77">
              <w:t>Počet zaměstnanců</w:t>
            </w:r>
          </w:p>
        </w:tc>
        <w:tc>
          <w:tcPr>
            <w:tcW w:w="1780" w:type="dxa"/>
            <w:tcBorders>
              <w:top w:val="nil"/>
              <w:left w:val="nil"/>
              <w:bottom w:val="single" w:sz="4" w:space="0" w:color="auto"/>
              <w:right w:val="single" w:sz="4" w:space="0" w:color="auto"/>
            </w:tcBorders>
            <w:shd w:val="clear" w:color="auto" w:fill="auto"/>
            <w:noWrap/>
            <w:vAlign w:val="bottom"/>
            <w:hideMark/>
          </w:tcPr>
          <w:p w14:paraId="25C00C6D" w14:textId="77777777" w:rsidR="003C4A77" w:rsidRPr="003C4A77" w:rsidRDefault="003C4A77" w:rsidP="009C644C">
            <w:r w:rsidRPr="003C4A77">
              <w:t>31 288</w:t>
            </w:r>
          </w:p>
        </w:tc>
        <w:tc>
          <w:tcPr>
            <w:tcW w:w="2600" w:type="dxa"/>
            <w:tcBorders>
              <w:top w:val="nil"/>
              <w:left w:val="nil"/>
              <w:bottom w:val="single" w:sz="4" w:space="0" w:color="auto"/>
              <w:right w:val="single" w:sz="4" w:space="0" w:color="auto"/>
            </w:tcBorders>
            <w:shd w:val="clear" w:color="auto" w:fill="auto"/>
            <w:noWrap/>
            <w:vAlign w:val="bottom"/>
            <w:hideMark/>
          </w:tcPr>
          <w:p w14:paraId="53A980F2" w14:textId="77777777" w:rsidR="003C4A77" w:rsidRPr="003C4A77" w:rsidRDefault="003C4A77" w:rsidP="009C644C">
            <w:r w:rsidRPr="003C4A77">
              <w:t>10 640</w:t>
            </w:r>
          </w:p>
        </w:tc>
        <w:tc>
          <w:tcPr>
            <w:tcW w:w="640" w:type="dxa"/>
            <w:tcBorders>
              <w:top w:val="nil"/>
              <w:left w:val="nil"/>
              <w:bottom w:val="single" w:sz="4" w:space="0" w:color="auto"/>
              <w:right w:val="single" w:sz="4" w:space="0" w:color="auto"/>
            </w:tcBorders>
            <w:shd w:val="clear" w:color="auto" w:fill="auto"/>
            <w:noWrap/>
            <w:vAlign w:val="bottom"/>
            <w:hideMark/>
          </w:tcPr>
          <w:p w14:paraId="28C4AB77" w14:textId="77777777" w:rsidR="003C4A77" w:rsidRPr="003C4A77" w:rsidRDefault="003C4A77" w:rsidP="009C644C">
            <w:proofErr w:type="gramStart"/>
            <w:r w:rsidRPr="003C4A77">
              <w:t>34%</w:t>
            </w:r>
            <w:proofErr w:type="gramEnd"/>
          </w:p>
        </w:tc>
      </w:tr>
      <w:tr w:rsidR="003C4A77" w:rsidRPr="003C4A77" w14:paraId="244D9C70"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4D009866" w14:textId="77777777" w:rsidR="003C4A77" w:rsidRPr="003C4A77" w:rsidRDefault="003C4A77" w:rsidP="009C644C">
            <w:r w:rsidRPr="003C4A77">
              <w:t>Aktiva celkem (tis. Kč)</w:t>
            </w:r>
          </w:p>
        </w:tc>
        <w:tc>
          <w:tcPr>
            <w:tcW w:w="1780" w:type="dxa"/>
            <w:tcBorders>
              <w:top w:val="nil"/>
              <w:left w:val="nil"/>
              <w:bottom w:val="single" w:sz="4" w:space="0" w:color="auto"/>
              <w:right w:val="single" w:sz="4" w:space="0" w:color="auto"/>
            </w:tcBorders>
            <w:shd w:val="clear" w:color="auto" w:fill="auto"/>
            <w:noWrap/>
            <w:vAlign w:val="bottom"/>
            <w:hideMark/>
          </w:tcPr>
          <w:p w14:paraId="2AE36D7A" w14:textId="77777777" w:rsidR="003C4A77" w:rsidRPr="003C4A77" w:rsidRDefault="003C4A77" w:rsidP="009C644C">
            <w:r w:rsidRPr="003C4A77">
              <w:t>219 933 305</w:t>
            </w:r>
          </w:p>
        </w:tc>
        <w:tc>
          <w:tcPr>
            <w:tcW w:w="2600" w:type="dxa"/>
            <w:tcBorders>
              <w:top w:val="nil"/>
              <w:left w:val="nil"/>
              <w:bottom w:val="single" w:sz="4" w:space="0" w:color="auto"/>
              <w:right w:val="single" w:sz="4" w:space="0" w:color="auto"/>
            </w:tcBorders>
            <w:shd w:val="clear" w:color="auto" w:fill="auto"/>
            <w:noWrap/>
            <w:vAlign w:val="bottom"/>
            <w:hideMark/>
          </w:tcPr>
          <w:p w14:paraId="71EBB4CA" w14:textId="77777777" w:rsidR="003C4A77" w:rsidRPr="003C4A77" w:rsidRDefault="003C4A77" w:rsidP="009C644C">
            <w:r w:rsidRPr="003C4A77">
              <w:t>129 891 143</w:t>
            </w:r>
          </w:p>
        </w:tc>
        <w:tc>
          <w:tcPr>
            <w:tcW w:w="640" w:type="dxa"/>
            <w:tcBorders>
              <w:top w:val="nil"/>
              <w:left w:val="nil"/>
              <w:bottom w:val="single" w:sz="4" w:space="0" w:color="auto"/>
              <w:right w:val="single" w:sz="4" w:space="0" w:color="auto"/>
            </w:tcBorders>
            <w:shd w:val="clear" w:color="auto" w:fill="auto"/>
            <w:noWrap/>
            <w:vAlign w:val="bottom"/>
            <w:hideMark/>
          </w:tcPr>
          <w:p w14:paraId="7A83908E" w14:textId="77777777" w:rsidR="003C4A77" w:rsidRPr="003C4A77" w:rsidRDefault="003C4A77" w:rsidP="009C644C">
            <w:proofErr w:type="gramStart"/>
            <w:r w:rsidRPr="003C4A77">
              <w:t>59%</w:t>
            </w:r>
            <w:proofErr w:type="gramEnd"/>
          </w:p>
        </w:tc>
      </w:tr>
      <w:tr w:rsidR="003C4A77" w:rsidRPr="003C4A77" w14:paraId="795ADEBA"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50772A1C" w14:textId="77777777" w:rsidR="003C4A77" w:rsidRPr="003C4A77" w:rsidRDefault="003C4A77" w:rsidP="009C644C">
            <w:r w:rsidRPr="003C4A77">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hideMark/>
          </w:tcPr>
          <w:p w14:paraId="06976192" w14:textId="77777777" w:rsidR="003C4A77" w:rsidRPr="003C4A77" w:rsidRDefault="003C4A77" w:rsidP="009C644C">
            <w:r w:rsidRPr="003C4A77">
              <w:t>93 680 430</w:t>
            </w:r>
          </w:p>
        </w:tc>
        <w:tc>
          <w:tcPr>
            <w:tcW w:w="2600" w:type="dxa"/>
            <w:tcBorders>
              <w:top w:val="nil"/>
              <w:left w:val="nil"/>
              <w:bottom w:val="single" w:sz="4" w:space="0" w:color="auto"/>
              <w:right w:val="single" w:sz="4" w:space="0" w:color="auto"/>
            </w:tcBorders>
            <w:shd w:val="clear" w:color="auto" w:fill="auto"/>
            <w:noWrap/>
            <w:vAlign w:val="bottom"/>
            <w:hideMark/>
          </w:tcPr>
          <w:p w14:paraId="7886D901" w14:textId="77777777" w:rsidR="003C4A77" w:rsidRPr="003C4A77" w:rsidRDefault="003C4A77" w:rsidP="009C644C">
            <w:r w:rsidRPr="003C4A77">
              <w:t>58 493 595</w:t>
            </w:r>
          </w:p>
        </w:tc>
        <w:tc>
          <w:tcPr>
            <w:tcW w:w="640" w:type="dxa"/>
            <w:tcBorders>
              <w:top w:val="nil"/>
              <w:left w:val="nil"/>
              <w:bottom w:val="single" w:sz="4" w:space="0" w:color="auto"/>
              <w:right w:val="single" w:sz="4" w:space="0" w:color="auto"/>
            </w:tcBorders>
            <w:shd w:val="clear" w:color="auto" w:fill="auto"/>
            <w:noWrap/>
            <w:vAlign w:val="bottom"/>
            <w:hideMark/>
          </w:tcPr>
          <w:p w14:paraId="683FF9B1" w14:textId="77777777" w:rsidR="003C4A77" w:rsidRPr="003C4A77" w:rsidRDefault="003C4A77" w:rsidP="009C644C">
            <w:proofErr w:type="gramStart"/>
            <w:r w:rsidRPr="003C4A77">
              <w:t>62%</w:t>
            </w:r>
            <w:proofErr w:type="gramEnd"/>
          </w:p>
        </w:tc>
      </w:tr>
      <w:tr w:rsidR="003C4A77" w:rsidRPr="003C4A77" w14:paraId="272BCBC4"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2E1F8733" w14:textId="77777777" w:rsidR="003C4A77" w:rsidRPr="003C4A77" w:rsidRDefault="003C4A77" w:rsidP="009C644C">
            <w:r w:rsidRPr="003C4A77">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0A926C4C" w14:textId="77777777" w:rsidR="003C4A77" w:rsidRPr="003C4A77" w:rsidRDefault="003C4A77" w:rsidP="009C644C">
            <w:r w:rsidRPr="003C4A77">
              <w:t>322 752 652</w:t>
            </w:r>
          </w:p>
        </w:tc>
        <w:tc>
          <w:tcPr>
            <w:tcW w:w="2600" w:type="dxa"/>
            <w:tcBorders>
              <w:top w:val="nil"/>
              <w:left w:val="nil"/>
              <w:bottom w:val="single" w:sz="4" w:space="0" w:color="auto"/>
              <w:right w:val="single" w:sz="4" w:space="0" w:color="auto"/>
            </w:tcBorders>
            <w:shd w:val="clear" w:color="auto" w:fill="auto"/>
            <w:noWrap/>
            <w:vAlign w:val="bottom"/>
            <w:hideMark/>
          </w:tcPr>
          <w:p w14:paraId="2E515F00" w14:textId="77777777" w:rsidR="003C4A77" w:rsidRPr="003C4A77" w:rsidRDefault="003C4A77" w:rsidP="009C644C">
            <w:r w:rsidRPr="003C4A77">
              <w:t>217 355 382</w:t>
            </w:r>
          </w:p>
        </w:tc>
        <w:tc>
          <w:tcPr>
            <w:tcW w:w="640" w:type="dxa"/>
            <w:tcBorders>
              <w:top w:val="nil"/>
              <w:left w:val="nil"/>
              <w:bottom w:val="single" w:sz="4" w:space="0" w:color="auto"/>
              <w:right w:val="single" w:sz="4" w:space="0" w:color="auto"/>
            </w:tcBorders>
            <w:shd w:val="clear" w:color="auto" w:fill="auto"/>
            <w:noWrap/>
            <w:vAlign w:val="bottom"/>
            <w:hideMark/>
          </w:tcPr>
          <w:p w14:paraId="02B6501B" w14:textId="77777777" w:rsidR="003C4A77" w:rsidRPr="003C4A77" w:rsidRDefault="003C4A77" w:rsidP="009C644C">
            <w:proofErr w:type="gramStart"/>
            <w:r w:rsidRPr="003C4A77">
              <w:t>67%</w:t>
            </w:r>
            <w:proofErr w:type="gramEnd"/>
          </w:p>
        </w:tc>
      </w:tr>
      <w:tr w:rsidR="003C4A77" w:rsidRPr="003C4A77" w14:paraId="63805D3C"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5634DB45" w14:textId="77777777" w:rsidR="003C4A77" w:rsidRPr="003C4A77" w:rsidRDefault="003C4A77" w:rsidP="009C644C">
            <w:r w:rsidRPr="003C4A77">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hideMark/>
          </w:tcPr>
          <w:p w14:paraId="44CCD855" w14:textId="77777777" w:rsidR="003C4A77" w:rsidRPr="003C4A77" w:rsidRDefault="003C4A77" w:rsidP="009C644C">
            <w:r w:rsidRPr="003C4A77">
              <w:t>276 955 871</w:t>
            </w:r>
          </w:p>
        </w:tc>
        <w:tc>
          <w:tcPr>
            <w:tcW w:w="2600" w:type="dxa"/>
            <w:tcBorders>
              <w:top w:val="nil"/>
              <w:left w:val="nil"/>
              <w:bottom w:val="single" w:sz="4" w:space="0" w:color="auto"/>
              <w:right w:val="single" w:sz="4" w:space="0" w:color="auto"/>
            </w:tcBorders>
            <w:shd w:val="clear" w:color="auto" w:fill="auto"/>
            <w:noWrap/>
            <w:vAlign w:val="bottom"/>
            <w:hideMark/>
          </w:tcPr>
          <w:p w14:paraId="01940ECC" w14:textId="77777777" w:rsidR="003C4A77" w:rsidRPr="003C4A77" w:rsidRDefault="003C4A77" w:rsidP="009C644C">
            <w:r w:rsidRPr="003C4A77">
              <w:t>192 711 849</w:t>
            </w:r>
          </w:p>
        </w:tc>
        <w:tc>
          <w:tcPr>
            <w:tcW w:w="640" w:type="dxa"/>
            <w:tcBorders>
              <w:top w:val="nil"/>
              <w:left w:val="nil"/>
              <w:bottom w:val="single" w:sz="4" w:space="0" w:color="auto"/>
              <w:right w:val="single" w:sz="4" w:space="0" w:color="auto"/>
            </w:tcBorders>
            <w:shd w:val="clear" w:color="auto" w:fill="auto"/>
            <w:noWrap/>
            <w:vAlign w:val="bottom"/>
            <w:hideMark/>
          </w:tcPr>
          <w:p w14:paraId="28085A63" w14:textId="77777777" w:rsidR="003C4A77" w:rsidRPr="003C4A77" w:rsidRDefault="003C4A77" w:rsidP="009C644C">
            <w:proofErr w:type="gramStart"/>
            <w:r w:rsidRPr="003C4A77">
              <w:t>70%</w:t>
            </w:r>
            <w:proofErr w:type="gramEnd"/>
          </w:p>
        </w:tc>
      </w:tr>
      <w:tr w:rsidR="003C4A77" w:rsidRPr="003C4A77" w14:paraId="05CA028A"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4E85A0E6" w14:textId="77777777" w:rsidR="003C4A77" w:rsidRPr="003C4A77" w:rsidRDefault="003C4A77" w:rsidP="009C644C">
            <w:r w:rsidRPr="003C4A77">
              <w:t>Přidaná hodnota (tis. Kč)</w:t>
            </w:r>
          </w:p>
        </w:tc>
        <w:tc>
          <w:tcPr>
            <w:tcW w:w="1780" w:type="dxa"/>
            <w:tcBorders>
              <w:top w:val="nil"/>
              <w:left w:val="nil"/>
              <w:bottom w:val="single" w:sz="4" w:space="0" w:color="auto"/>
              <w:right w:val="single" w:sz="4" w:space="0" w:color="auto"/>
            </w:tcBorders>
            <w:shd w:val="clear" w:color="auto" w:fill="auto"/>
            <w:noWrap/>
            <w:vAlign w:val="bottom"/>
            <w:hideMark/>
          </w:tcPr>
          <w:p w14:paraId="777A6E78" w14:textId="77777777" w:rsidR="003C4A77" w:rsidRPr="003C4A77" w:rsidRDefault="003C4A77" w:rsidP="009C644C">
            <w:r w:rsidRPr="003C4A77">
              <w:t>47 905 737</w:t>
            </w:r>
          </w:p>
        </w:tc>
        <w:tc>
          <w:tcPr>
            <w:tcW w:w="2600" w:type="dxa"/>
            <w:tcBorders>
              <w:top w:val="nil"/>
              <w:left w:val="nil"/>
              <w:bottom w:val="single" w:sz="4" w:space="0" w:color="auto"/>
              <w:right w:val="single" w:sz="4" w:space="0" w:color="auto"/>
            </w:tcBorders>
            <w:shd w:val="clear" w:color="auto" w:fill="auto"/>
            <w:noWrap/>
            <w:vAlign w:val="bottom"/>
            <w:hideMark/>
          </w:tcPr>
          <w:p w14:paraId="2EECE669" w14:textId="77777777" w:rsidR="003C4A77" w:rsidRPr="003C4A77" w:rsidRDefault="003C4A77" w:rsidP="009C644C">
            <w:r w:rsidRPr="003C4A77">
              <w:t>20 055 664</w:t>
            </w:r>
          </w:p>
        </w:tc>
        <w:tc>
          <w:tcPr>
            <w:tcW w:w="640" w:type="dxa"/>
            <w:tcBorders>
              <w:top w:val="nil"/>
              <w:left w:val="nil"/>
              <w:bottom w:val="single" w:sz="4" w:space="0" w:color="auto"/>
              <w:right w:val="single" w:sz="4" w:space="0" w:color="auto"/>
            </w:tcBorders>
            <w:shd w:val="clear" w:color="auto" w:fill="auto"/>
            <w:noWrap/>
            <w:vAlign w:val="bottom"/>
            <w:hideMark/>
          </w:tcPr>
          <w:p w14:paraId="51500483" w14:textId="77777777" w:rsidR="003C4A77" w:rsidRPr="003C4A77" w:rsidRDefault="003C4A77" w:rsidP="009C644C">
            <w:proofErr w:type="gramStart"/>
            <w:r w:rsidRPr="003C4A77">
              <w:t>42%</w:t>
            </w:r>
            <w:proofErr w:type="gramEnd"/>
          </w:p>
        </w:tc>
      </w:tr>
      <w:tr w:rsidR="003C4A77" w:rsidRPr="003C4A77" w14:paraId="4DC40B22"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31D01FA8" w14:textId="77777777" w:rsidR="003C4A77" w:rsidRPr="003C4A77" w:rsidRDefault="003C4A77" w:rsidP="009C644C">
            <w:r w:rsidRPr="003C4A77">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hideMark/>
          </w:tcPr>
          <w:p w14:paraId="185B3A5D" w14:textId="77777777" w:rsidR="003C4A77" w:rsidRPr="003C4A77" w:rsidRDefault="003C4A77" w:rsidP="009C644C">
            <w:r w:rsidRPr="003C4A77">
              <w:t>29 707 942</w:t>
            </w:r>
          </w:p>
        </w:tc>
        <w:tc>
          <w:tcPr>
            <w:tcW w:w="2600" w:type="dxa"/>
            <w:tcBorders>
              <w:top w:val="nil"/>
              <w:left w:val="nil"/>
              <w:bottom w:val="single" w:sz="4" w:space="0" w:color="auto"/>
              <w:right w:val="single" w:sz="4" w:space="0" w:color="auto"/>
            </w:tcBorders>
            <w:shd w:val="clear" w:color="auto" w:fill="auto"/>
            <w:noWrap/>
            <w:vAlign w:val="bottom"/>
            <w:hideMark/>
          </w:tcPr>
          <w:p w14:paraId="7EDABC73" w14:textId="77777777" w:rsidR="003C4A77" w:rsidRPr="003C4A77" w:rsidRDefault="003C4A77" w:rsidP="009C644C">
            <w:r w:rsidRPr="003C4A77">
              <w:t>17 828 166</w:t>
            </w:r>
          </w:p>
        </w:tc>
        <w:tc>
          <w:tcPr>
            <w:tcW w:w="640" w:type="dxa"/>
            <w:tcBorders>
              <w:top w:val="nil"/>
              <w:left w:val="nil"/>
              <w:bottom w:val="single" w:sz="4" w:space="0" w:color="auto"/>
              <w:right w:val="single" w:sz="4" w:space="0" w:color="auto"/>
            </w:tcBorders>
            <w:shd w:val="clear" w:color="auto" w:fill="auto"/>
            <w:noWrap/>
            <w:vAlign w:val="bottom"/>
            <w:hideMark/>
          </w:tcPr>
          <w:p w14:paraId="287C9099" w14:textId="77777777" w:rsidR="003C4A77" w:rsidRPr="003C4A77" w:rsidRDefault="003C4A77" w:rsidP="009C644C">
            <w:proofErr w:type="gramStart"/>
            <w:r w:rsidRPr="003C4A77">
              <w:t>60%</w:t>
            </w:r>
            <w:proofErr w:type="gramEnd"/>
          </w:p>
        </w:tc>
      </w:tr>
      <w:tr w:rsidR="003C4A77" w:rsidRPr="003C4A77" w14:paraId="41448139"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74EBF11D" w14:textId="77777777" w:rsidR="003C4A77" w:rsidRPr="003C4A77" w:rsidRDefault="003C4A77" w:rsidP="009C644C">
            <w:r w:rsidRPr="003C4A77">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1A8DD69B" w14:textId="77777777" w:rsidR="003C4A77" w:rsidRPr="003C4A77" w:rsidRDefault="003C4A77" w:rsidP="009C644C">
            <w:r w:rsidRPr="003C4A77">
              <w:t>25 889 120</w:t>
            </w:r>
          </w:p>
        </w:tc>
        <w:tc>
          <w:tcPr>
            <w:tcW w:w="2600" w:type="dxa"/>
            <w:tcBorders>
              <w:top w:val="nil"/>
              <w:left w:val="nil"/>
              <w:bottom w:val="single" w:sz="4" w:space="0" w:color="auto"/>
              <w:right w:val="single" w:sz="4" w:space="0" w:color="auto"/>
            </w:tcBorders>
            <w:shd w:val="clear" w:color="auto" w:fill="auto"/>
            <w:noWrap/>
            <w:vAlign w:val="bottom"/>
            <w:hideMark/>
          </w:tcPr>
          <w:p w14:paraId="4E6EAF88" w14:textId="77777777" w:rsidR="003C4A77" w:rsidRPr="003C4A77" w:rsidRDefault="003C4A77" w:rsidP="009C644C">
            <w:r w:rsidRPr="003C4A77">
              <w:t>16 132 381</w:t>
            </w:r>
          </w:p>
        </w:tc>
        <w:tc>
          <w:tcPr>
            <w:tcW w:w="640" w:type="dxa"/>
            <w:tcBorders>
              <w:top w:val="nil"/>
              <w:left w:val="nil"/>
              <w:bottom w:val="single" w:sz="4" w:space="0" w:color="auto"/>
              <w:right w:val="single" w:sz="4" w:space="0" w:color="auto"/>
            </w:tcBorders>
            <w:shd w:val="clear" w:color="auto" w:fill="auto"/>
            <w:noWrap/>
            <w:vAlign w:val="bottom"/>
            <w:hideMark/>
          </w:tcPr>
          <w:p w14:paraId="0750C93B" w14:textId="77777777" w:rsidR="003C4A77" w:rsidRPr="003C4A77" w:rsidRDefault="003C4A77" w:rsidP="009C644C">
            <w:proofErr w:type="gramStart"/>
            <w:r w:rsidRPr="003C4A77">
              <w:t>62%</w:t>
            </w:r>
            <w:proofErr w:type="gramEnd"/>
          </w:p>
        </w:tc>
      </w:tr>
      <w:tr w:rsidR="003C4A77" w:rsidRPr="003C4A77" w14:paraId="1CDD7BF1"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7C1E48A9" w14:textId="77777777" w:rsidR="003C4A77" w:rsidRPr="003C4A77" w:rsidRDefault="003C4A77" w:rsidP="009C644C">
            <w:r w:rsidRPr="003C4A77">
              <w:t>Investice (tis. Kč)</w:t>
            </w:r>
          </w:p>
        </w:tc>
        <w:tc>
          <w:tcPr>
            <w:tcW w:w="1780" w:type="dxa"/>
            <w:tcBorders>
              <w:top w:val="nil"/>
              <w:left w:val="nil"/>
              <w:bottom w:val="single" w:sz="4" w:space="0" w:color="auto"/>
              <w:right w:val="single" w:sz="4" w:space="0" w:color="auto"/>
            </w:tcBorders>
            <w:shd w:val="clear" w:color="auto" w:fill="auto"/>
            <w:noWrap/>
            <w:vAlign w:val="bottom"/>
            <w:hideMark/>
          </w:tcPr>
          <w:p w14:paraId="30D67D3F" w14:textId="77777777" w:rsidR="003C4A77" w:rsidRPr="003C4A77" w:rsidRDefault="003C4A77" w:rsidP="009C644C">
            <w:r w:rsidRPr="003C4A77">
              <w:t>12 898 676</w:t>
            </w:r>
          </w:p>
        </w:tc>
        <w:tc>
          <w:tcPr>
            <w:tcW w:w="2600" w:type="dxa"/>
            <w:tcBorders>
              <w:top w:val="nil"/>
              <w:left w:val="nil"/>
              <w:bottom w:val="single" w:sz="4" w:space="0" w:color="auto"/>
              <w:right w:val="single" w:sz="4" w:space="0" w:color="auto"/>
            </w:tcBorders>
            <w:shd w:val="clear" w:color="auto" w:fill="auto"/>
            <w:noWrap/>
            <w:vAlign w:val="bottom"/>
            <w:hideMark/>
          </w:tcPr>
          <w:p w14:paraId="2F8FAB7C" w14:textId="77777777" w:rsidR="003C4A77" w:rsidRPr="003C4A77" w:rsidRDefault="003C4A77" w:rsidP="009C644C">
            <w:r w:rsidRPr="003C4A77">
              <w:t>7 071 155</w:t>
            </w:r>
          </w:p>
        </w:tc>
        <w:tc>
          <w:tcPr>
            <w:tcW w:w="640" w:type="dxa"/>
            <w:tcBorders>
              <w:top w:val="nil"/>
              <w:left w:val="nil"/>
              <w:bottom w:val="single" w:sz="4" w:space="0" w:color="auto"/>
              <w:right w:val="single" w:sz="4" w:space="0" w:color="auto"/>
            </w:tcBorders>
            <w:shd w:val="clear" w:color="auto" w:fill="auto"/>
            <w:noWrap/>
            <w:vAlign w:val="bottom"/>
            <w:hideMark/>
          </w:tcPr>
          <w:p w14:paraId="35B28678" w14:textId="77777777" w:rsidR="003C4A77" w:rsidRPr="003C4A77" w:rsidRDefault="003C4A77" w:rsidP="009C644C">
            <w:proofErr w:type="gramStart"/>
            <w:r w:rsidRPr="003C4A77">
              <w:t>55%</w:t>
            </w:r>
            <w:proofErr w:type="gramEnd"/>
          </w:p>
        </w:tc>
      </w:tr>
    </w:tbl>
    <w:p w14:paraId="142E496D" w14:textId="6D84EC84" w:rsidR="003C4A77" w:rsidRPr="003C4A77" w:rsidRDefault="005903A6" w:rsidP="009C644C">
      <w:pPr>
        <w:pStyle w:val="zdroj"/>
      </w:pPr>
      <w:r>
        <w:t>Zdroj: ČSÚ výkaz P5</w:t>
      </w:r>
    </w:p>
    <w:p w14:paraId="311954F6" w14:textId="77777777" w:rsidR="003C4A77" w:rsidRDefault="00250F3E" w:rsidP="009C644C">
      <w:pPr>
        <w:pStyle w:val="Nadpis3"/>
      </w:pPr>
      <w:bookmarkStart w:id="195" w:name="_Toc57887795"/>
      <w:r>
        <w:t>Stávající emise</w:t>
      </w:r>
      <w:bookmarkEnd w:id="195"/>
    </w:p>
    <w:tbl>
      <w:tblPr>
        <w:tblW w:w="9560" w:type="dxa"/>
        <w:tblCellMar>
          <w:left w:w="70" w:type="dxa"/>
          <w:right w:w="70" w:type="dxa"/>
        </w:tblCellMar>
        <w:tblLook w:val="04A0" w:firstRow="1" w:lastRow="0" w:firstColumn="1" w:lastColumn="0" w:noHBand="0" w:noVBand="1"/>
      </w:tblPr>
      <w:tblGrid>
        <w:gridCol w:w="4540"/>
        <w:gridCol w:w="1780"/>
        <w:gridCol w:w="2600"/>
        <w:gridCol w:w="700"/>
      </w:tblGrid>
      <w:tr w:rsidR="003C4A77" w:rsidRPr="003C4A77" w14:paraId="4C028C0C" w14:textId="77777777" w:rsidTr="003C4A77">
        <w:trPr>
          <w:trHeight w:val="300"/>
        </w:trPr>
        <w:tc>
          <w:tcPr>
            <w:tcW w:w="4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22FDAD" w14:textId="77777777" w:rsidR="003C4A77" w:rsidRPr="003C4A77" w:rsidRDefault="003C4A77" w:rsidP="009C644C">
            <w:r w:rsidRPr="003C4A77">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306AAA85" w14:textId="77777777" w:rsidR="003C4A77" w:rsidRPr="003C4A77" w:rsidRDefault="003C4A77" w:rsidP="009C644C">
            <w:r w:rsidRPr="003C4A77">
              <w:t xml:space="preserve">Odvětví celkem </w:t>
            </w:r>
          </w:p>
        </w:tc>
        <w:tc>
          <w:tcPr>
            <w:tcW w:w="2600" w:type="dxa"/>
            <w:tcBorders>
              <w:top w:val="single" w:sz="4" w:space="0" w:color="auto"/>
              <w:left w:val="nil"/>
              <w:bottom w:val="single" w:sz="4" w:space="0" w:color="auto"/>
              <w:right w:val="single" w:sz="4" w:space="0" w:color="auto"/>
            </w:tcBorders>
            <w:shd w:val="clear" w:color="000000" w:fill="BFBFBF"/>
            <w:noWrap/>
            <w:vAlign w:val="bottom"/>
            <w:hideMark/>
          </w:tcPr>
          <w:p w14:paraId="071C6D89" w14:textId="77777777" w:rsidR="003C4A77" w:rsidRPr="003C4A77" w:rsidRDefault="003C4A77" w:rsidP="009C644C">
            <w:r w:rsidRPr="003C4A77">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68A2E39A" w14:textId="77777777" w:rsidR="003C4A77" w:rsidRPr="003C4A77" w:rsidRDefault="003C4A77" w:rsidP="009C644C">
            <w:r w:rsidRPr="003C4A77">
              <w:t>%</w:t>
            </w:r>
          </w:p>
        </w:tc>
      </w:tr>
      <w:tr w:rsidR="003C4A77" w:rsidRPr="003C4A77" w14:paraId="3885D223"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18C380ED" w14:textId="77777777" w:rsidR="003C4A77" w:rsidRPr="003C4A77" w:rsidRDefault="003C4A77" w:rsidP="009C644C">
            <w:r w:rsidRPr="003C4A77">
              <w:t>Emise CO2/CO2e na výrobu tepla (t)</w:t>
            </w:r>
          </w:p>
        </w:tc>
        <w:tc>
          <w:tcPr>
            <w:tcW w:w="1780" w:type="dxa"/>
            <w:tcBorders>
              <w:top w:val="nil"/>
              <w:left w:val="nil"/>
              <w:bottom w:val="single" w:sz="4" w:space="0" w:color="auto"/>
              <w:right w:val="single" w:sz="4" w:space="0" w:color="auto"/>
            </w:tcBorders>
            <w:shd w:val="clear" w:color="auto" w:fill="auto"/>
            <w:noWrap/>
            <w:vAlign w:val="bottom"/>
            <w:hideMark/>
          </w:tcPr>
          <w:p w14:paraId="1F35D266" w14:textId="77777777" w:rsidR="003C4A77" w:rsidRPr="003C4A77" w:rsidRDefault="003C4A77" w:rsidP="009C644C">
            <w:r w:rsidRPr="003C4A77">
              <w:t>4 820 396</w:t>
            </w:r>
          </w:p>
        </w:tc>
        <w:tc>
          <w:tcPr>
            <w:tcW w:w="2600" w:type="dxa"/>
            <w:tcBorders>
              <w:top w:val="nil"/>
              <w:left w:val="nil"/>
              <w:bottom w:val="single" w:sz="4" w:space="0" w:color="auto"/>
              <w:right w:val="single" w:sz="4" w:space="0" w:color="auto"/>
            </w:tcBorders>
            <w:shd w:val="clear" w:color="auto" w:fill="auto"/>
            <w:noWrap/>
            <w:vAlign w:val="bottom"/>
            <w:hideMark/>
          </w:tcPr>
          <w:p w14:paraId="6ED565C6" w14:textId="77777777" w:rsidR="003C4A77" w:rsidRPr="003C4A77" w:rsidRDefault="003C4A77" w:rsidP="009C644C">
            <w:r w:rsidRPr="003C4A77">
              <w:t>4 349 865</w:t>
            </w:r>
          </w:p>
        </w:tc>
        <w:tc>
          <w:tcPr>
            <w:tcW w:w="640" w:type="dxa"/>
            <w:tcBorders>
              <w:top w:val="nil"/>
              <w:left w:val="nil"/>
              <w:bottom w:val="single" w:sz="4" w:space="0" w:color="auto"/>
              <w:right w:val="single" w:sz="4" w:space="0" w:color="auto"/>
            </w:tcBorders>
            <w:shd w:val="clear" w:color="auto" w:fill="auto"/>
            <w:noWrap/>
            <w:vAlign w:val="bottom"/>
            <w:hideMark/>
          </w:tcPr>
          <w:p w14:paraId="0BAE4B27" w14:textId="77777777" w:rsidR="003C4A77" w:rsidRPr="003C4A77" w:rsidRDefault="003C4A77" w:rsidP="009C644C">
            <w:proofErr w:type="gramStart"/>
            <w:r w:rsidRPr="003C4A77">
              <w:t>90%</w:t>
            </w:r>
            <w:proofErr w:type="gramEnd"/>
          </w:p>
        </w:tc>
      </w:tr>
      <w:tr w:rsidR="003C4A77" w:rsidRPr="003C4A77" w14:paraId="5CDC8A7D"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00DB60AF" w14:textId="77777777" w:rsidR="003C4A77" w:rsidRPr="003C4A77" w:rsidRDefault="003C4A77" w:rsidP="009C644C">
            <w:r w:rsidRPr="003C4A77">
              <w:t>Emise CO2/CO2e procesní (t)</w:t>
            </w:r>
          </w:p>
        </w:tc>
        <w:tc>
          <w:tcPr>
            <w:tcW w:w="1780" w:type="dxa"/>
            <w:tcBorders>
              <w:top w:val="nil"/>
              <w:left w:val="nil"/>
              <w:bottom w:val="single" w:sz="4" w:space="0" w:color="auto"/>
              <w:right w:val="single" w:sz="4" w:space="0" w:color="auto"/>
            </w:tcBorders>
            <w:shd w:val="clear" w:color="auto" w:fill="auto"/>
            <w:noWrap/>
            <w:vAlign w:val="bottom"/>
            <w:hideMark/>
          </w:tcPr>
          <w:p w14:paraId="7B18D67D" w14:textId="77777777" w:rsidR="003C4A77" w:rsidRPr="003C4A77" w:rsidRDefault="003C4A77" w:rsidP="009C644C">
            <w:r w:rsidRPr="003C4A77">
              <w:t>1 759 786</w:t>
            </w:r>
          </w:p>
        </w:tc>
        <w:tc>
          <w:tcPr>
            <w:tcW w:w="2600" w:type="dxa"/>
            <w:tcBorders>
              <w:top w:val="nil"/>
              <w:left w:val="nil"/>
              <w:bottom w:val="single" w:sz="4" w:space="0" w:color="auto"/>
              <w:right w:val="single" w:sz="4" w:space="0" w:color="auto"/>
            </w:tcBorders>
            <w:shd w:val="clear" w:color="auto" w:fill="auto"/>
            <w:noWrap/>
            <w:vAlign w:val="bottom"/>
            <w:hideMark/>
          </w:tcPr>
          <w:p w14:paraId="02E96D1B" w14:textId="77777777" w:rsidR="003C4A77" w:rsidRPr="003C4A77" w:rsidRDefault="003C4A77" w:rsidP="009C644C">
            <w:r w:rsidRPr="003C4A77">
              <w:t>1 360 864</w:t>
            </w:r>
          </w:p>
        </w:tc>
        <w:tc>
          <w:tcPr>
            <w:tcW w:w="640" w:type="dxa"/>
            <w:tcBorders>
              <w:top w:val="nil"/>
              <w:left w:val="nil"/>
              <w:bottom w:val="single" w:sz="4" w:space="0" w:color="auto"/>
              <w:right w:val="single" w:sz="4" w:space="0" w:color="auto"/>
            </w:tcBorders>
            <w:shd w:val="clear" w:color="auto" w:fill="auto"/>
            <w:noWrap/>
            <w:vAlign w:val="bottom"/>
            <w:hideMark/>
          </w:tcPr>
          <w:p w14:paraId="500B4ED8" w14:textId="77777777" w:rsidR="003C4A77" w:rsidRPr="003C4A77" w:rsidRDefault="003C4A77" w:rsidP="009C644C">
            <w:proofErr w:type="gramStart"/>
            <w:r w:rsidRPr="003C4A77">
              <w:t>77%</w:t>
            </w:r>
            <w:proofErr w:type="gramEnd"/>
          </w:p>
        </w:tc>
      </w:tr>
      <w:tr w:rsidR="003C4A77" w:rsidRPr="003C4A77" w14:paraId="1D42AA32"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13B9BBF9" w14:textId="77777777" w:rsidR="003C4A77" w:rsidRPr="003C4A77" w:rsidRDefault="003C4A77" w:rsidP="009C644C">
            <w:r w:rsidRPr="003C4A77">
              <w:t>Emise CO2/CO2e celkem (t)</w:t>
            </w:r>
          </w:p>
        </w:tc>
        <w:tc>
          <w:tcPr>
            <w:tcW w:w="1780" w:type="dxa"/>
            <w:tcBorders>
              <w:top w:val="nil"/>
              <w:left w:val="nil"/>
              <w:bottom w:val="single" w:sz="4" w:space="0" w:color="auto"/>
              <w:right w:val="single" w:sz="4" w:space="0" w:color="auto"/>
            </w:tcBorders>
            <w:shd w:val="clear" w:color="auto" w:fill="auto"/>
            <w:noWrap/>
            <w:vAlign w:val="bottom"/>
            <w:hideMark/>
          </w:tcPr>
          <w:p w14:paraId="576CFBC6" w14:textId="77777777" w:rsidR="003C4A77" w:rsidRPr="003C4A77" w:rsidRDefault="003C4A77" w:rsidP="009C644C">
            <w:r w:rsidRPr="003C4A77">
              <w:t>6 580 181</w:t>
            </w:r>
          </w:p>
        </w:tc>
        <w:tc>
          <w:tcPr>
            <w:tcW w:w="2600" w:type="dxa"/>
            <w:tcBorders>
              <w:top w:val="nil"/>
              <w:left w:val="nil"/>
              <w:bottom w:val="single" w:sz="4" w:space="0" w:color="auto"/>
              <w:right w:val="single" w:sz="4" w:space="0" w:color="auto"/>
            </w:tcBorders>
            <w:shd w:val="clear" w:color="auto" w:fill="auto"/>
            <w:noWrap/>
            <w:vAlign w:val="bottom"/>
            <w:hideMark/>
          </w:tcPr>
          <w:p w14:paraId="0B03BD3D" w14:textId="77777777" w:rsidR="003C4A77" w:rsidRPr="003C4A77" w:rsidRDefault="003C4A77" w:rsidP="009C644C">
            <w:r w:rsidRPr="003C4A77">
              <w:t>5 710 729</w:t>
            </w:r>
          </w:p>
        </w:tc>
        <w:tc>
          <w:tcPr>
            <w:tcW w:w="640" w:type="dxa"/>
            <w:tcBorders>
              <w:top w:val="nil"/>
              <w:left w:val="nil"/>
              <w:bottom w:val="single" w:sz="4" w:space="0" w:color="auto"/>
              <w:right w:val="single" w:sz="4" w:space="0" w:color="auto"/>
            </w:tcBorders>
            <w:shd w:val="clear" w:color="auto" w:fill="auto"/>
            <w:noWrap/>
            <w:vAlign w:val="bottom"/>
            <w:hideMark/>
          </w:tcPr>
          <w:p w14:paraId="297F8CA0" w14:textId="77777777" w:rsidR="003C4A77" w:rsidRPr="003C4A77" w:rsidRDefault="003C4A77" w:rsidP="009C644C">
            <w:proofErr w:type="gramStart"/>
            <w:r w:rsidRPr="003C4A77">
              <w:t>87%</w:t>
            </w:r>
            <w:proofErr w:type="gramEnd"/>
          </w:p>
        </w:tc>
      </w:tr>
      <w:tr w:rsidR="003C4A77" w:rsidRPr="003C4A77" w14:paraId="777500BF"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2188125D" w14:textId="77777777" w:rsidR="003C4A77" w:rsidRPr="003C4A77" w:rsidRDefault="003C4A77" w:rsidP="009C644C">
            <w:r w:rsidRPr="003C4A77">
              <w:t>Povolenky přidělené (tis. Kč)</w:t>
            </w:r>
          </w:p>
        </w:tc>
        <w:tc>
          <w:tcPr>
            <w:tcW w:w="1780" w:type="dxa"/>
            <w:tcBorders>
              <w:top w:val="nil"/>
              <w:left w:val="nil"/>
              <w:bottom w:val="nil"/>
              <w:right w:val="nil"/>
            </w:tcBorders>
            <w:shd w:val="clear" w:color="auto" w:fill="auto"/>
            <w:noWrap/>
            <w:vAlign w:val="bottom"/>
            <w:hideMark/>
          </w:tcPr>
          <w:p w14:paraId="7C353739" w14:textId="77777777" w:rsidR="003C4A77" w:rsidRPr="003C4A77" w:rsidRDefault="003C4A77" w:rsidP="009C644C">
            <w:r w:rsidRPr="003C4A77">
              <w:t>1 055 426</w:t>
            </w:r>
          </w:p>
        </w:tc>
        <w:tc>
          <w:tcPr>
            <w:tcW w:w="2600" w:type="dxa"/>
            <w:tcBorders>
              <w:top w:val="nil"/>
              <w:left w:val="single" w:sz="4" w:space="0" w:color="auto"/>
              <w:bottom w:val="single" w:sz="4" w:space="0" w:color="auto"/>
              <w:right w:val="single" w:sz="4" w:space="0" w:color="auto"/>
            </w:tcBorders>
            <w:shd w:val="clear" w:color="auto" w:fill="auto"/>
            <w:noWrap/>
            <w:vAlign w:val="bottom"/>
            <w:hideMark/>
          </w:tcPr>
          <w:p w14:paraId="209483D0" w14:textId="77777777" w:rsidR="003C4A77" w:rsidRPr="003C4A77" w:rsidRDefault="003C4A77" w:rsidP="009C644C">
            <w:r w:rsidRPr="003C4A77">
              <w:t>1 055 426</w:t>
            </w:r>
          </w:p>
        </w:tc>
        <w:tc>
          <w:tcPr>
            <w:tcW w:w="640" w:type="dxa"/>
            <w:tcBorders>
              <w:top w:val="nil"/>
              <w:left w:val="nil"/>
              <w:bottom w:val="single" w:sz="4" w:space="0" w:color="auto"/>
              <w:right w:val="single" w:sz="4" w:space="0" w:color="auto"/>
            </w:tcBorders>
            <w:shd w:val="clear" w:color="auto" w:fill="auto"/>
            <w:noWrap/>
            <w:vAlign w:val="bottom"/>
            <w:hideMark/>
          </w:tcPr>
          <w:p w14:paraId="7C919102" w14:textId="77777777" w:rsidR="003C4A77" w:rsidRPr="003C4A77" w:rsidRDefault="003C4A77" w:rsidP="009C644C">
            <w:proofErr w:type="gramStart"/>
            <w:r w:rsidRPr="003C4A77">
              <w:t>100%</w:t>
            </w:r>
            <w:proofErr w:type="gramEnd"/>
          </w:p>
        </w:tc>
      </w:tr>
      <w:tr w:rsidR="003C4A77" w:rsidRPr="003C4A77" w14:paraId="76DDE5C4"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5EAA8583" w14:textId="77777777" w:rsidR="003C4A77" w:rsidRPr="003C4A77" w:rsidRDefault="003C4A77" w:rsidP="009C644C">
            <w:r w:rsidRPr="003C4A77">
              <w:t>Povolenky nakoupené (tis. Kč)</w:t>
            </w:r>
          </w:p>
        </w:tc>
        <w:tc>
          <w:tcPr>
            <w:tcW w:w="1780" w:type="dxa"/>
            <w:tcBorders>
              <w:top w:val="single" w:sz="4" w:space="0" w:color="auto"/>
              <w:left w:val="nil"/>
              <w:bottom w:val="single" w:sz="4" w:space="0" w:color="auto"/>
              <w:right w:val="single" w:sz="4" w:space="0" w:color="auto"/>
            </w:tcBorders>
            <w:shd w:val="clear" w:color="auto" w:fill="auto"/>
            <w:noWrap/>
            <w:vAlign w:val="bottom"/>
            <w:hideMark/>
          </w:tcPr>
          <w:p w14:paraId="4ED0E29B" w14:textId="77777777" w:rsidR="003C4A77" w:rsidRPr="003C4A77" w:rsidRDefault="003C4A77" w:rsidP="009C644C">
            <w:r w:rsidRPr="003C4A77">
              <w:t>546 592</w:t>
            </w:r>
          </w:p>
        </w:tc>
        <w:tc>
          <w:tcPr>
            <w:tcW w:w="2600" w:type="dxa"/>
            <w:tcBorders>
              <w:top w:val="nil"/>
              <w:left w:val="nil"/>
              <w:bottom w:val="single" w:sz="4" w:space="0" w:color="auto"/>
              <w:right w:val="single" w:sz="4" w:space="0" w:color="auto"/>
            </w:tcBorders>
            <w:shd w:val="clear" w:color="auto" w:fill="auto"/>
            <w:noWrap/>
            <w:vAlign w:val="bottom"/>
            <w:hideMark/>
          </w:tcPr>
          <w:p w14:paraId="3E92435A" w14:textId="77777777" w:rsidR="003C4A77" w:rsidRPr="003C4A77" w:rsidRDefault="003C4A77" w:rsidP="009C644C">
            <w:r w:rsidRPr="003C4A77">
              <w:t>546 592</w:t>
            </w:r>
          </w:p>
        </w:tc>
        <w:tc>
          <w:tcPr>
            <w:tcW w:w="640" w:type="dxa"/>
            <w:tcBorders>
              <w:top w:val="nil"/>
              <w:left w:val="nil"/>
              <w:bottom w:val="single" w:sz="4" w:space="0" w:color="auto"/>
              <w:right w:val="single" w:sz="4" w:space="0" w:color="auto"/>
            </w:tcBorders>
            <w:shd w:val="clear" w:color="auto" w:fill="auto"/>
            <w:noWrap/>
            <w:vAlign w:val="bottom"/>
            <w:hideMark/>
          </w:tcPr>
          <w:p w14:paraId="0C2EB4E1" w14:textId="77777777" w:rsidR="003C4A77" w:rsidRPr="003C4A77" w:rsidRDefault="003C4A77" w:rsidP="009C644C">
            <w:proofErr w:type="gramStart"/>
            <w:r w:rsidRPr="003C4A77">
              <w:t>100%</w:t>
            </w:r>
            <w:proofErr w:type="gramEnd"/>
          </w:p>
        </w:tc>
      </w:tr>
      <w:tr w:rsidR="003C4A77" w:rsidRPr="003C4A77" w14:paraId="3ECC29F7"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39C47BBA" w14:textId="77777777" w:rsidR="003C4A77" w:rsidRPr="003C4A77" w:rsidRDefault="003C4A77" w:rsidP="009C644C">
            <w:r w:rsidRPr="003C4A77">
              <w:t>Povolenky spotřebované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41CB5B39" w14:textId="77777777" w:rsidR="003C4A77" w:rsidRPr="003C4A77" w:rsidRDefault="003C4A77" w:rsidP="009C644C">
            <w:r w:rsidRPr="003C4A77">
              <w:t>2 134 599</w:t>
            </w:r>
          </w:p>
        </w:tc>
        <w:tc>
          <w:tcPr>
            <w:tcW w:w="2600" w:type="dxa"/>
            <w:tcBorders>
              <w:top w:val="nil"/>
              <w:left w:val="nil"/>
              <w:bottom w:val="single" w:sz="4" w:space="0" w:color="auto"/>
              <w:right w:val="single" w:sz="4" w:space="0" w:color="auto"/>
            </w:tcBorders>
            <w:shd w:val="clear" w:color="auto" w:fill="auto"/>
            <w:noWrap/>
            <w:vAlign w:val="bottom"/>
            <w:hideMark/>
          </w:tcPr>
          <w:p w14:paraId="31776C94" w14:textId="77777777" w:rsidR="003C4A77" w:rsidRPr="003C4A77" w:rsidRDefault="003C4A77" w:rsidP="009C644C">
            <w:r w:rsidRPr="003C4A77">
              <w:t>2 134 599</w:t>
            </w:r>
          </w:p>
        </w:tc>
        <w:tc>
          <w:tcPr>
            <w:tcW w:w="640" w:type="dxa"/>
            <w:tcBorders>
              <w:top w:val="nil"/>
              <w:left w:val="nil"/>
              <w:bottom w:val="single" w:sz="4" w:space="0" w:color="auto"/>
              <w:right w:val="single" w:sz="4" w:space="0" w:color="auto"/>
            </w:tcBorders>
            <w:shd w:val="clear" w:color="auto" w:fill="auto"/>
            <w:noWrap/>
            <w:vAlign w:val="bottom"/>
            <w:hideMark/>
          </w:tcPr>
          <w:p w14:paraId="4D8D3F8F" w14:textId="77777777" w:rsidR="003C4A77" w:rsidRPr="003C4A77" w:rsidRDefault="003C4A77" w:rsidP="009C644C">
            <w:proofErr w:type="gramStart"/>
            <w:r w:rsidRPr="003C4A77">
              <w:t>100%</w:t>
            </w:r>
            <w:proofErr w:type="gramEnd"/>
          </w:p>
        </w:tc>
      </w:tr>
      <w:tr w:rsidR="003C4A77" w:rsidRPr="003C4A77" w14:paraId="32B3158B" w14:textId="77777777" w:rsidTr="003C4A77">
        <w:trPr>
          <w:trHeight w:val="300"/>
        </w:trPr>
        <w:tc>
          <w:tcPr>
            <w:tcW w:w="4540" w:type="dxa"/>
            <w:tcBorders>
              <w:top w:val="nil"/>
              <w:left w:val="single" w:sz="4" w:space="0" w:color="auto"/>
              <w:bottom w:val="single" w:sz="4" w:space="0" w:color="auto"/>
              <w:right w:val="single" w:sz="4" w:space="0" w:color="auto"/>
            </w:tcBorders>
            <w:shd w:val="clear" w:color="000000" w:fill="BFBFBF"/>
            <w:noWrap/>
            <w:vAlign w:val="bottom"/>
            <w:hideMark/>
          </w:tcPr>
          <w:p w14:paraId="3972BA7A" w14:textId="77777777" w:rsidR="003C4A77" w:rsidRPr="003C4A77" w:rsidRDefault="003C4A77" w:rsidP="009C644C">
            <w:r w:rsidRPr="003C4A77">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hideMark/>
          </w:tcPr>
          <w:p w14:paraId="0168BAAF" w14:textId="77777777" w:rsidR="003C4A77" w:rsidRPr="003C4A77" w:rsidRDefault="003C4A77" w:rsidP="009C644C">
            <w:r w:rsidRPr="003C4A77">
              <w:t>8 983 626</w:t>
            </w:r>
          </w:p>
        </w:tc>
        <w:tc>
          <w:tcPr>
            <w:tcW w:w="2600" w:type="dxa"/>
            <w:tcBorders>
              <w:top w:val="nil"/>
              <w:left w:val="nil"/>
              <w:bottom w:val="single" w:sz="4" w:space="0" w:color="auto"/>
              <w:right w:val="single" w:sz="4" w:space="0" w:color="auto"/>
            </w:tcBorders>
            <w:shd w:val="clear" w:color="auto" w:fill="auto"/>
            <w:noWrap/>
            <w:vAlign w:val="bottom"/>
            <w:hideMark/>
          </w:tcPr>
          <w:p w14:paraId="29CE6F51" w14:textId="77777777" w:rsidR="003C4A77" w:rsidRPr="003C4A77" w:rsidRDefault="003C4A77" w:rsidP="009C644C">
            <w:r w:rsidRPr="003C4A77">
              <w:t>5 345 115</w:t>
            </w:r>
          </w:p>
        </w:tc>
        <w:tc>
          <w:tcPr>
            <w:tcW w:w="640" w:type="dxa"/>
            <w:tcBorders>
              <w:top w:val="nil"/>
              <w:left w:val="nil"/>
              <w:bottom w:val="single" w:sz="4" w:space="0" w:color="auto"/>
              <w:right w:val="single" w:sz="4" w:space="0" w:color="auto"/>
            </w:tcBorders>
            <w:shd w:val="clear" w:color="auto" w:fill="auto"/>
            <w:noWrap/>
            <w:vAlign w:val="bottom"/>
            <w:hideMark/>
          </w:tcPr>
          <w:p w14:paraId="6F91428D" w14:textId="77777777" w:rsidR="003C4A77" w:rsidRPr="003C4A77" w:rsidRDefault="003C4A77" w:rsidP="009C644C">
            <w:proofErr w:type="gramStart"/>
            <w:r w:rsidRPr="003C4A77">
              <w:t>59%</w:t>
            </w:r>
            <w:proofErr w:type="gramEnd"/>
          </w:p>
        </w:tc>
      </w:tr>
    </w:tbl>
    <w:p w14:paraId="0011FF45" w14:textId="77777777" w:rsidR="006572AF" w:rsidRDefault="00596580" w:rsidP="009C644C">
      <w:pPr>
        <w:pStyle w:val="zdroj"/>
        <w:rPr>
          <w:rStyle w:val="Hypertextovodkaz"/>
        </w:rPr>
      </w:pPr>
      <w:r>
        <w:t xml:space="preserve">Zdroj: roční výkaz emisí 2018, </w:t>
      </w:r>
      <w:r w:rsidR="006572AF" w:rsidRPr="004B75D8">
        <w:t>Národní emisní inventura p</w:t>
      </w:r>
      <w:r w:rsidR="006572AF">
        <w:t>ro UNFCCC 2018</w:t>
      </w:r>
      <w:r w:rsidR="006572AF" w:rsidRPr="004B75D8">
        <w:t xml:space="preserve"> </w:t>
      </w:r>
      <w:hyperlink r:id="rId129" w:history="1">
        <w:r w:rsidR="006572AF" w:rsidRPr="004B75D8">
          <w:rPr>
            <w:rStyle w:val="Hypertextovodkaz"/>
          </w:rPr>
          <w:t>odkaz</w:t>
        </w:r>
      </w:hyperlink>
    </w:p>
    <w:p w14:paraId="293D7D39" w14:textId="2E1BEAF8" w:rsidR="00596580" w:rsidRDefault="00596580" w:rsidP="009C644C">
      <w:pPr>
        <w:pStyle w:val="zdroj"/>
      </w:pPr>
    </w:p>
    <w:p w14:paraId="6EEF0501" w14:textId="39853181" w:rsidR="00596580" w:rsidRPr="00596580" w:rsidRDefault="00596580" w:rsidP="009C644C">
      <w:r>
        <w:t>Seznam vybraných podniků, jejichž emise jsou uvedeny ve s</w:t>
      </w:r>
      <w:r w:rsidR="003C4A77">
        <w:t>loupci „Vybrané podniky</w:t>
      </w:r>
      <w:r>
        <w:t>“ je v kapitole „Hlavní výrobci“.</w:t>
      </w:r>
    </w:p>
    <w:p w14:paraId="72536095" w14:textId="6B81AFB8" w:rsidR="00FD5F9F" w:rsidRPr="007B5230" w:rsidRDefault="00FD5F9F" w:rsidP="00B51772">
      <w:pPr>
        <w:pStyle w:val="Titulek"/>
      </w:pPr>
      <w:bookmarkStart w:id="196" w:name="_Toc57883609"/>
      <w:r w:rsidRPr="007B5230">
        <w:lastRenderedPageBreak/>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43</w:t>
      </w:r>
      <w:r w:rsidR="00CA1C4B">
        <w:rPr>
          <w:noProof/>
        </w:rPr>
        <w:fldChar w:fldCharType="end"/>
      </w:r>
      <w:r w:rsidRPr="007B5230">
        <w:t xml:space="preserve">: </w:t>
      </w:r>
      <w:r w:rsidRPr="00CA48C1">
        <w:t>Emise CO</w:t>
      </w:r>
      <w:r w:rsidRPr="00CA48C1">
        <w:rPr>
          <w:vertAlign w:val="subscript"/>
        </w:rPr>
        <w:t>2</w:t>
      </w:r>
      <w:r w:rsidRPr="00CA48C1">
        <w:t xml:space="preserve"> v sektoru</w:t>
      </w:r>
      <w:r w:rsidRPr="007B5230">
        <w:t xml:space="preserve"> </w:t>
      </w:r>
      <w:r>
        <w:t>chemického průmyslu</w:t>
      </w:r>
      <w:bookmarkEnd w:id="196"/>
    </w:p>
    <w:p w14:paraId="03AD3010" w14:textId="77777777" w:rsidR="00FD5F9F" w:rsidRDefault="00FD5F9F" w:rsidP="009C644C">
      <w:r w:rsidRPr="004B75D8">
        <w:rPr>
          <w:noProof/>
        </w:rPr>
        <w:drawing>
          <wp:inline distT="0" distB="0" distL="0" distR="0" wp14:anchorId="3F389096" wp14:editId="16F3533F">
            <wp:extent cx="6120130" cy="2926080"/>
            <wp:effectExtent l="0" t="0" r="0" b="7620"/>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26199A13" w14:textId="5D9F3CDB" w:rsidR="00FD5F9F" w:rsidRPr="006572AF" w:rsidRDefault="00FD5F9F" w:rsidP="009C644C">
      <w:pPr>
        <w:pStyle w:val="zdroj"/>
      </w:pPr>
      <w:r w:rsidRPr="00CA48C1">
        <w:t xml:space="preserve">Zdroj: </w:t>
      </w:r>
      <w:r w:rsidR="006572AF" w:rsidRPr="004B75D8">
        <w:t>Národní emisní inventura p</w:t>
      </w:r>
      <w:r w:rsidR="006572AF">
        <w:t>ro UNFCCC 2018</w:t>
      </w:r>
      <w:r w:rsidR="006572AF" w:rsidRPr="004B75D8">
        <w:t xml:space="preserve"> </w:t>
      </w:r>
      <w:hyperlink r:id="rId131" w:history="1">
        <w:r w:rsidR="006572AF" w:rsidRPr="004B75D8">
          <w:rPr>
            <w:rStyle w:val="Hypertextovodkaz"/>
          </w:rPr>
          <w:t>odkaz</w:t>
        </w:r>
      </w:hyperlink>
    </w:p>
    <w:p w14:paraId="509AF3C2" w14:textId="77777777" w:rsidR="007C3BBD" w:rsidRDefault="007C3BBD" w:rsidP="009C644C"/>
    <w:p w14:paraId="7F21D951" w14:textId="23FF33FC" w:rsidR="007C3BBD" w:rsidRDefault="00250F3E" w:rsidP="009C644C">
      <w:pPr>
        <w:pStyle w:val="Nadpis3"/>
      </w:pPr>
      <w:bookmarkStart w:id="197" w:name="_Toc57887796"/>
      <w:r>
        <w:t>Hlavní výrobci</w:t>
      </w:r>
      <w:bookmarkEnd w:id="197"/>
    </w:p>
    <w:p w14:paraId="04B86A40" w14:textId="77777777" w:rsidR="002D71CC" w:rsidRDefault="002D71CC" w:rsidP="009C644C">
      <w:r>
        <w:t>Tito výrobci tvoří velkou část celkových emisí za celé odvětví (názvy odpovídají roku 2018).</w:t>
      </w:r>
    </w:p>
    <w:p w14:paraId="091DCBFA" w14:textId="77777777" w:rsidR="007C3BBD" w:rsidRPr="007C3BBD" w:rsidRDefault="007C3BBD" w:rsidP="009C644C"/>
    <w:tbl>
      <w:tblPr>
        <w:tblW w:w="8359" w:type="dxa"/>
        <w:tblCellMar>
          <w:left w:w="70" w:type="dxa"/>
          <w:right w:w="70" w:type="dxa"/>
        </w:tblCellMar>
        <w:tblLook w:val="04A0" w:firstRow="1" w:lastRow="0" w:firstColumn="1" w:lastColumn="0" w:noHBand="0" w:noVBand="1"/>
      </w:tblPr>
      <w:tblGrid>
        <w:gridCol w:w="3340"/>
        <w:gridCol w:w="5019"/>
      </w:tblGrid>
      <w:tr w:rsidR="007C3BBD" w:rsidRPr="007C3BBD" w14:paraId="67299BB0" w14:textId="77777777" w:rsidTr="007C3BBD">
        <w:trPr>
          <w:trHeight w:val="300"/>
        </w:trPr>
        <w:tc>
          <w:tcPr>
            <w:tcW w:w="3340" w:type="dxa"/>
            <w:tcBorders>
              <w:top w:val="single" w:sz="4" w:space="0" w:color="auto"/>
              <w:left w:val="single" w:sz="4" w:space="0" w:color="auto"/>
              <w:bottom w:val="nil"/>
              <w:right w:val="single" w:sz="4" w:space="0" w:color="auto"/>
            </w:tcBorders>
            <w:shd w:val="clear" w:color="000000" w:fill="BFBFBF"/>
            <w:noWrap/>
            <w:vAlign w:val="bottom"/>
            <w:hideMark/>
          </w:tcPr>
          <w:p w14:paraId="36174356" w14:textId="77777777" w:rsidR="007C3BBD" w:rsidRPr="007C3BBD" w:rsidRDefault="007C3BBD" w:rsidP="009C644C">
            <w:r w:rsidRPr="007C3BBD">
              <w:t>IČO</w:t>
            </w:r>
          </w:p>
        </w:tc>
        <w:tc>
          <w:tcPr>
            <w:tcW w:w="5019" w:type="dxa"/>
            <w:tcBorders>
              <w:top w:val="single" w:sz="4" w:space="0" w:color="auto"/>
              <w:left w:val="nil"/>
              <w:bottom w:val="nil"/>
              <w:right w:val="single" w:sz="4" w:space="0" w:color="auto"/>
            </w:tcBorders>
            <w:shd w:val="clear" w:color="000000" w:fill="BFBFBF"/>
            <w:noWrap/>
            <w:vAlign w:val="bottom"/>
            <w:hideMark/>
          </w:tcPr>
          <w:p w14:paraId="357F13DB" w14:textId="77777777" w:rsidR="007C3BBD" w:rsidRPr="007C3BBD" w:rsidRDefault="007C3BBD" w:rsidP="009C644C">
            <w:r w:rsidRPr="007C3BBD">
              <w:t>Podnik</w:t>
            </w:r>
          </w:p>
        </w:tc>
      </w:tr>
      <w:tr w:rsidR="007C3BBD" w:rsidRPr="007C3BBD" w14:paraId="5F65A0BC" w14:textId="77777777" w:rsidTr="007C3BBD">
        <w:trPr>
          <w:trHeight w:val="300"/>
        </w:trPr>
        <w:tc>
          <w:tcPr>
            <w:tcW w:w="3340" w:type="dxa"/>
            <w:tcBorders>
              <w:top w:val="nil"/>
              <w:left w:val="nil"/>
              <w:bottom w:val="nil"/>
              <w:right w:val="nil"/>
            </w:tcBorders>
            <w:shd w:val="clear" w:color="auto" w:fill="auto"/>
            <w:noWrap/>
            <w:vAlign w:val="bottom"/>
            <w:hideMark/>
          </w:tcPr>
          <w:p w14:paraId="424694B1" w14:textId="77777777" w:rsidR="007C3BBD" w:rsidRPr="007C3BBD" w:rsidRDefault="007C3BBD" w:rsidP="009C644C">
            <w:r w:rsidRPr="007C3BBD">
              <w:t>26019388</w:t>
            </w:r>
          </w:p>
        </w:tc>
        <w:tc>
          <w:tcPr>
            <w:tcW w:w="5019" w:type="dxa"/>
            <w:tcBorders>
              <w:top w:val="nil"/>
              <w:left w:val="nil"/>
              <w:bottom w:val="nil"/>
              <w:right w:val="nil"/>
            </w:tcBorders>
            <w:shd w:val="clear" w:color="auto" w:fill="auto"/>
            <w:noWrap/>
            <w:vAlign w:val="bottom"/>
            <w:hideMark/>
          </w:tcPr>
          <w:p w14:paraId="28C31767" w14:textId="77777777" w:rsidR="007C3BBD" w:rsidRPr="007C3BBD" w:rsidRDefault="007C3BBD" w:rsidP="009C644C">
            <w:proofErr w:type="spellStart"/>
            <w:r w:rsidRPr="007C3BBD">
              <w:t>BorsodChem</w:t>
            </w:r>
            <w:proofErr w:type="spellEnd"/>
            <w:r w:rsidRPr="007C3BBD">
              <w:t xml:space="preserve"> MCHZ, s.r.o.</w:t>
            </w:r>
          </w:p>
        </w:tc>
      </w:tr>
      <w:tr w:rsidR="007C3BBD" w:rsidRPr="007C3BBD" w14:paraId="7AE0475B" w14:textId="77777777" w:rsidTr="007C3BBD">
        <w:trPr>
          <w:trHeight w:val="300"/>
        </w:trPr>
        <w:tc>
          <w:tcPr>
            <w:tcW w:w="3340" w:type="dxa"/>
            <w:tcBorders>
              <w:top w:val="nil"/>
              <w:left w:val="nil"/>
              <w:bottom w:val="nil"/>
              <w:right w:val="nil"/>
            </w:tcBorders>
            <w:shd w:val="clear" w:color="auto" w:fill="auto"/>
            <w:noWrap/>
            <w:vAlign w:val="bottom"/>
            <w:hideMark/>
          </w:tcPr>
          <w:p w14:paraId="58D42FBA" w14:textId="77777777" w:rsidR="007C3BBD" w:rsidRPr="007C3BBD" w:rsidRDefault="007C3BBD" w:rsidP="009C644C">
            <w:r w:rsidRPr="007C3BBD">
              <w:t>14612411</w:t>
            </w:r>
          </w:p>
        </w:tc>
        <w:tc>
          <w:tcPr>
            <w:tcW w:w="5019" w:type="dxa"/>
            <w:tcBorders>
              <w:top w:val="nil"/>
              <w:left w:val="nil"/>
              <w:bottom w:val="nil"/>
              <w:right w:val="nil"/>
            </w:tcBorders>
            <w:shd w:val="clear" w:color="auto" w:fill="auto"/>
            <w:noWrap/>
            <w:vAlign w:val="bottom"/>
            <w:hideMark/>
          </w:tcPr>
          <w:p w14:paraId="5F37CDD5" w14:textId="77777777" w:rsidR="007C3BBD" w:rsidRPr="007C3BBD" w:rsidRDefault="007C3BBD" w:rsidP="009C644C">
            <w:r w:rsidRPr="007C3BBD">
              <w:t>CS CABOT, spol. s r. o.</w:t>
            </w:r>
          </w:p>
        </w:tc>
      </w:tr>
      <w:tr w:rsidR="007C3BBD" w:rsidRPr="007C3BBD" w14:paraId="67B06B6E" w14:textId="77777777" w:rsidTr="007C3BBD">
        <w:trPr>
          <w:trHeight w:val="300"/>
        </w:trPr>
        <w:tc>
          <w:tcPr>
            <w:tcW w:w="3340" w:type="dxa"/>
            <w:tcBorders>
              <w:top w:val="nil"/>
              <w:left w:val="nil"/>
              <w:bottom w:val="nil"/>
              <w:right w:val="nil"/>
            </w:tcBorders>
            <w:shd w:val="clear" w:color="auto" w:fill="auto"/>
            <w:noWrap/>
            <w:vAlign w:val="bottom"/>
            <w:hideMark/>
          </w:tcPr>
          <w:p w14:paraId="091E6C3E" w14:textId="77777777" w:rsidR="007C3BBD" w:rsidRPr="007C3BBD" w:rsidRDefault="007C3BBD" w:rsidP="009C644C">
            <w:r w:rsidRPr="007C3BBD">
              <w:t>00011835</w:t>
            </w:r>
          </w:p>
        </w:tc>
        <w:tc>
          <w:tcPr>
            <w:tcW w:w="5019" w:type="dxa"/>
            <w:tcBorders>
              <w:top w:val="nil"/>
              <w:left w:val="nil"/>
              <w:bottom w:val="nil"/>
              <w:right w:val="nil"/>
            </w:tcBorders>
            <w:shd w:val="clear" w:color="auto" w:fill="auto"/>
            <w:noWrap/>
            <w:vAlign w:val="bottom"/>
            <w:hideMark/>
          </w:tcPr>
          <w:p w14:paraId="6F2B3580" w14:textId="77777777" w:rsidR="007C3BBD" w:rsidRPr="007C3BBD" w:rsidRDefault="007C3BBD" w:rsidP="009C644C">
            <w:r w:rsidRPr="007C3BBD">
              <w:t>DEZA, a.s.</w:t>
            </w:r>
          </w:p>
        </w:tc>
      </w:tr>
      <w:tr w:rsidR="007C3BBD" w:rsidRPr="007C3BBD" w14:paraId="55CF027D" w14:textId="77777777" w:rsidTr="007C3BBD">
        <w:trPr>
          <w:trHeight w:val="300"/>
        </w:trPr>
        <w:tc>
          <w:tcPr>
            <w:tcW w:w="3340" w:type="dxa"/>
            <w:tcBorders>
              <w:top w:val="nil"/>
              <w:left w:val="nil"/>
              <w:bottom w:val="nil"/>
              <w:right w:val="nil"/>
            </w:tcBorders>
            <w:shd w:val="clear" w:color="auto" w:fill="auto"/>
            <w:noWrap/>
            <w:vAlign w:val="bottom"/>
            <w:hideMark/>
          </w:tcPr>
          <w:p w14:paraId="76164595" w14:textId="77777777" w:rsidR="007C3BBD" w:rsidRPr="007C3BBD" w:rsidRDefault="007C3BBD" w:rsidP="009C644C">
            <w:r w:rsidRPr="007C3BBD">
              <w:t>25502492</w:t>
            </w:r>
          </w:p>
        </w:tc>
        <w:tc>
          <w:tcPr>
            <w:tcW w:w="5019" w:type="dxa"/>
            <w:tcBorders>
              <w:top w:val="nil"/>
              <w:left w:val="nil"/>
              <w:bottom w:val="nil"/>
              <w:right w:val="nil"/>
            </w:tcBorders>
            <w:shd w:val="clear" w:color="auto" w:fill="auto"/>
            <w:noWrap/>
            <w:vAlign w:val="bottom"/>
            <w:hideMark/>
          </w:tcPr>
          <w:p w14:paraId="4F78512D" w14:textId="77777777" w:rsidR="007C3BBD" w:rsidRPr="007C3BBD" w:rsidRDefault="007C3BBD" w:rsidP="009C644C">
            <w:proofErr w:type="spellStart"/>
            <w:r w:rsidRPr="007C3BBD">
              <w:t>Ethanol</w:t>
            </w:r>
            <w:proofErr w:type="spellEnd"/>
            <w:r w:rsidRPr="007C3BBD">
              <w:t xml:space="preserve"> </w:t>
            </w:r>
            <w:proofErr w:type="spellStart"/>
            <w:r w:rsidRPr="007C3BBD">
              <w:t>Energy</w:t>
            </w:r>
            <w:proofErr w:type="spellEnd"/>
            <w:r w:rsidRPr="007C3BBD">
              <w:t xml:space="preserve"> a.s.</w:t>
            </w:r>
          </w:p>
        </w:tc>
      </w:tr>
      <w:tr w:rsidR="007C3BBD" w:rsidRPr="007C3BBD" w14:paraId="4F1A8E3D" w14:textId="77777777" w:rsidTr="007C3BBD">
        <w:trPr>
          <w:trHeight w:val="300"/>
        </w:trPr>
        <w:tc>
          <w:tcPr>
            <w:tcW w:w="3340" w:type="dxa"/>
            <w:tcBorders>
              <w:top w:val="nil"/>
              <w:left w:val="nil"/>
              <w:bottom w:val="nil"/>
              <w:right w:val="nil"/>
            </w:tcBorders>
            <w:shd w:val="clear" w:color="auto" w:fill="auto"/>
            <w:noWrap/>
            <w:vAlign w:val="bottom"/>
            <w:hideMark/>
          </w:tcPr>
          <w:p w14:paraId="019F58C5" w14:textId="77777777" w:rsidR="007C3BBD" w:rsidRPr="007C3BBD" w:rsidRDefault="007C3BBD" w:rsidP="009C644C">
            <w:r w:rsidRPr="007C3BBD">
              <w:t>00152901</w:t>
            </w:r>
          </w:p>
        </w:tc>
        <w:tc>
          <w:tcPr>
            <w:tcW w:w="5019" w:type="dxa"/>
            <w:tcBorders>
              <w:top w:val="nil"/>
              <w:left w:val="nil"/>
              <w:bottom w:val="nil"/>
              <w:right w:val="nil"/>
            </w:tcBorders>
            <w:shd w:val="clear" w:color="auto" w:fill="auto"/>
            <w:noWrap/>
            <w:vAlign w:val="bottom"/>
            <w:hideMark/>
          </w:tcPr>
          <w:p w14:paraId="591D2B7F" w14:textId="77777777" w:rsidR="007C3BBD" w:rsidRPr="007C3BBD" w:rsidRDefault="007C3BBD" w:rsidP="009C644C">
            <w:proofErr w:type="spellStart"/>
            <w:r w:rsidRPr="007C3BBD">
              <w:t>Fosfa</w:t>
            </w:r>
            <w:proofErr w:type="spellEnd"/>
            <w:r w:rsidRPr="007C3BBD">
              <w:t xml:space="preserve"> a.s. - </w:t>
            </w:r>
            <w:proofErr w:type="spellStart"/>
            <w:r w:rsidRPr="007C3BBD">
              <w:t>Fosfa</w:t>
            </w:r>
            <w:proofErr w:type="spellEnd"/>
            <w:r w:rsidRPr="007C3BBD">
              <w:t xml:space="preserve"> a.s.</w:t>
            </w:r>
          </w:p>
        </w:tc>
      </w:tr>
      <w:tr w:rsidR="007C3BBD" w:rsidRPr="007C3BBD" w14:paraId="4C5BCDA5" w14:textId="77777777" w:rsidTr="007C3BBD">
        <w:trPr>
          <w:trHeight w:val="300"/>
        </w:trPr>
        <w:tc>
          <w:tcPr>
            <w:tcW w:w="3340" w:type="dxa"/>
            <w:tcBorders>
              <w:top w:val="nil"/>
              <w:left w:val="nil"/>
              <w:bottom w:val="nil"/>
              <w:right w:val="nil"/>
            </w:tcBorders>
            <w:shd w:val="clear" w:color="auto" w:fill="auto"/>
            <w:noWrap/>
            <w:vAlign w:val="bottom"/>
            <w:hideMark/>
          </w:tcPr>
          <w:p w14:paraId="48CF9D11" w14:textId="77777777" w:rsidR="007C3BBD" w:rsidRPr="007C3BBD" w:rsidRDefault="007C3BBD" w:rsidP="009C644C">
            <w:r w:rsidRPr="007C3BBD">
              <w:t>62243462</w:t>
            </w:r>
          </w:p>
        </w:tc>
        <w:tc>
          <w:tcPr>
            <w:tcW w:w="5019" w:type="dxa"/>
            <w:tcBorders>
              <w:top w:val="nil"/>
              <w:left w:val="nil"/>
              <w:bottom w:val="nil"/>
              <w:right w:val="nil"/>
            </w:tcBorders>
            <w:shd w:val="clear" w:color="auto" w:fill="auto"/>
            <w:noWrap/>
            <w:vAlign w:val="bottom"/>
            <w:hideMark/>
          </w:tcPr>
          <w:p w14:paraId="5FC96606" w14:textId="77777777" w:rsidR="007C3BBD" w:rsidRPr="007C3BBD" w:rsidRDefault="007C3BBD" w:rsidP="009C644C">
            <w:r w:rsidRPr="007C3BBD">
              <w:t>GLAZURA s.r.o.</w:t>
            </w:r>
          </w:p>
        </w:tc>
      </w:tr>
      <w:tr w:rsidR="007C3BBD" w:rsidRPr="007C3BBD" w14:paraId="068D98B0" w14:textId="77777777" w:rsidTr="007C3BBD">
        <w:trPr>
          <w:trHeight w:val="300"/>
        </w:trPr>
        <w:tc>
          <w:tcPr>
            <w:tcW w:w="3340" w:type="dxa"/>
            <w:tcBorders>
              <w:top w:val="nil"/>
              <w:left w:val="nil"/>
              <w:bottom w:val="nil"/>
              <w:right w:val="nil"/>
            </w:tcBorders>
            <w:shd w:val="clear" w:color="auto" w:fill="auto"/>
            <w:noWrap/>
            <w:vAlign w:val="bottom"/>
            <w:hideMark/>
          </w:tcPr>
          <w:p w14:paraId="78ED0822" w14:textId="77777777" w:rsidR="007C3BBD" w:rsidRPr="007C3BBD" w:rsidRDefault="007C3BBD" w:rsidP="009C644C">
            <w:r w:rsidRPr="007C3BBD">
              <w:t>49100262</w:t>
            </w:r>
          </w:p>
        </w:tc>
        <w:tc>
          <w:tcPr>
            <w:tcW w:w="5019" w:type="dxa"/>
            <w:tcBorders>
              <w:top w:val="nil"/>
              <w:left w:val="nil"/>
              <w:bottom w:val="nil"/>
              <w:right w:val="nil"/>
            </w:tcBorders>
            <w:shd w:val="clear" w:color="auto" w:fill="auto"/>
            <w:noWrap/>
            <w:vAlign w:val="bottom"/>
            <w:hideMark/>
          </w:tcPr>
          <w:p w14:paraId="385DEE59" w14:textId="77777777" w:rsidR="007C3BBD" w:rsidRPr="007C3BBD" w:rsidRDefault="007C3BBD" w:rsidP="009C644C">
            <w:proofErr w:type="spellStart"/>
            <w:r w:rsidRPr="007C3BBD">
              <w:t>Lovochemie</w:t>
            </w:r>
            <w:proofErr w:type="spellEnd"/>
            <w:r w:rsidRPr="007C3BBD">
              <w:t xml:space="preserve">, a.s. - </w:t>
            </w:r>
            <w:proofErr w:type="spellStart"/>
            <w:r w:rsidRPr="007C3BBD">
              <w:t>Lovochemie</w:t>
            </w:r>
            <w:proofErr w:type="spellEnd"/>
            <w:r w:rsidRPr="007C3BBD">
              <w:t xml:space="preserve"> I</w:t>
            </w:r>
          </w:p>
        </w:tc>
      </w:tr>
      <w:tr w:rsidR="007C3BBD" w:rsidRPr="007C3BBD" w14:paraId="555F75F6" w14:textId="77777777" w:rsidTr="007C3BBD">
        <w:trPr>
          <w:trHeight w:val="300"/>
        </w:trPr>
        <w:tc>
          <w:tcPr>
            <w:tcW w:w="3340" w:type="dxa"/>
            <w:tcBorders>
              <w:top w:val="nil"/>
              <w:left w:val="nil"/>
              <w:bottom w:val="nil"/>
              <w:right w:val="nil"/>
            </w:tcBorders>
            <w:shd w:val="clear" w:color="auto" w:fill="auto"/>
            <w:noWrap/>
            <w:vAlign w:val="bottom"/>
            <w:hideMark/>
          </w:tcPr>
          <w:p w14:paraId="01274EF0" w14:textId="77777777" w:rsidR="007C3BBD" w:rsidRPr="004B09DC" w:rsidRDefault="007C3BBD" w:rsidP="009C644C">
            <w:r w:rsidRPr="004B09DC">
              <w:t>46348743</w:t>
            </w:r>
          </w:p>
        </w:tc>
        <w:tc>
          <w:tcPr>
            <w:tcW w:w="5019" w:type="dxa"/>
            <w:tcBorders>
              <w:top w:val="nil"/>
              <w:left w:val="nil"/>
              <w:bottom w:val="nil"/>
              <w:right w:val="nil"/>
            </w:tcBorders>
            <w:shd w:val="clear" w:color="auto" w:fill="auto"/>
            <w:noWrap/>
            <w:vAlign w:val="bottom"/>
            <w:hideMark/>
          </w:tcPr>
          <w:p w14:paraId="5C0C0D1A" w14:textId="77777777" w:rsidR="007C3BBD" w:rsidRPr="004B09DC" w:rsidRDefault="007C3BBD" w:rsidP="009C644C">
            <w:r w:rsidRPr="004B09DC">
              <w:t>MEFRIT, spol. s r.o.</w:t>
            </w:r>
          </w:p>
        </w:tc>
      </w:tr>
      <w:tr w:rsidR="004B09DC" w:rsidRPr="007C3BBD" w14:paraId="1CF9E9CE" w14:textId="77777777" w:rsidTr="007C3BBD">
        <w:trPr>
          <w:trHeight w:val="300"/>
        </w:trPr>
        <w:tc>
          <w:tcPr>
            <w:tcW w:w="3340" w:type="dxa"/>
            <w:tcBorders>
              <w:top w:val="nil"/>
              <w:left w:val="nil"/>
              <w:bottom w:val="nil"/>
              <w:right w:val="nil"/>
            </w:tcBorders>
            <w:shd w:val="clear" w:color="auto" w:fill="auto"/>
            <w:noWrap/>
            <w:vAlign w:val="bottom"/>
          </w:tcPr>
          <w:p w14:paraId="04008466" w14:textId="0D22E3B7" w:rsidR="004B09DC" w:rsidRPr="004B09DC" w:rsidRDefault="004B09DC" w:rsidP="009C644C">
            <w:r>
              <w:t>48173355</w:t>
            </w:r>
          </w:p>
        </w:tc>
        <w:tc>
          <w:tcPr>
            <w:tcW w:w="5019" w:type="dxa"/>
            <w:tcBorders>
              <w:top w:val="nil"/>
              <w:left w:val="nil"/>
              <w:bottom w:val="nil"/>
              <w:right w:val="nil"/>
            </w:tcBorders>
            <w:shd w:val="clear" w:color="auto" w:fill="auto"/>
            <w:noWrap/>
            <w:vAlign w:val="bottom"/>
          </w:tcPr>
          <w:p w14:paraId="22E3ECA3" w14:textId="3A8B4D57" w:rsidR="004B09DC" w:rsidRPr="004B09DC" w:rsidRDefault="004B09DC" w:rsidP="009C644C">
            <w:r>
              <w:t>PARAMO, a.s.</w:t>
            </w:r>
          </w:p>
        </w:tc>
      </w:tr>
      <w:tr w:rsidR="007C3BBD" w:rsidRPr="007C3BBD" w14:paraId="1B68CF46" w14:textId="77777777" w:rsidTr="007C3BBD">
        <w:trPr>
          <w:trHeight w:val="300"/>
        </w:trPr>
        <w:tc>
          <w:tcPr>
            <w:tcW w:w="3340" w:type="dxa"/>
            <w:tcBorders>
              <w:top w:val="nil"/>
              <w:left w:val="nil"/>
              <w:bottom w:val="nil"/>
              <w:right w:val="nil"/>
            </w:tcBorders>
            <w:shd w:val="clear" w:color="auto" w:fill="auto"/>
            <w:noWrap/>
            <w:vAlign w:val="bottom"/>
            <w:hideMark/>
          </w:tcPr>
          <w:p w14:paraId="6D6CBBE1" w14:textId="77777777" w:rsidR="007C3BBD" w:rsidRPr="004B09DC" w:rsidRDefault="007C3BBD" w:rsidP="009C644C">
            <w:r w:rsidRPr="004B09DC">
              <w:t>26872307</w:t>
            </w:r>
          </w:p>
        </w:tc>
        <w:tc>
          <w:tcPr>
            <w:tcW w:w="5019" w:type="dxa"/>
            <w:tcBorders>
              <w:top w:val="nil"/>
              <w:left w:val="nil"/>
              <w:bottom w:val="nil"/>
              <w:right w:val="nil"/>
            </w:tcBorders>
            <w:shd w:val="clear" w:color="auto" w:fill="auto"/>
            <w:noWrap/>
            <w:vAlign w:val="bottom"/>
            <w:hideMark/>
          </w:tcPr>
          <w:p w14:paraId="7F7089F1" w14:textId="77777777" w:rsidR="007C3BBD" w:rsidRPr="004B09DC" w:rsidRDefault="007C3BBD" w:rsidP="009C644C">
            <w:r w:rsidRPr="004B09DC">
              <w:t>PRECHEZA a.s.</w:t>
            </w:r>
          </w:p>
        </w:tc>
      </w:tr>
      <w:tr w:rsidR="007C3BBD" w:rsidRPr="007C3BBD" w14:paraId="5638668A" w14:textId="77777777" w:rsidTr="007C3BBD">
        <w:trPr>
          <w:trHeight w:val="300"/>
        </w:trPr>
        <w:tc>
          <w:tcPr>
            <w:tcW w:w="3340" w:type="dxa"/>
            <w:tcBorders>
              <w:top w:val="nil"/>
              <w:left w:val="nil"/>
              <w:bottom w:val="nil"/>
              <w:right w:val="nil"/>
            </w:tcBorders>
            <w:shd w:val="clear" w:color="auto" w:fill="auto"/>
            <w:noWrap/>
            <w:vAlign w:val="bottom"/>
            <w:hideMark/>
          </w:tcPr>
          <w:p w14:paraId="1EE4797D" w14:textId="77777777" w:rsidR="007C3BBD" w:rsidRPr="004B09DC" w:rsidRDefault="007C3BBD" w:rsidP="009C644C">
            <w:r w:rsidRPr="004B09DC">
              <w:t>14801396</w:t>
            </w:r>
          </w:p>
        </w:tc>
        <w:tc>
          <w:tcPr>
            <w:tcW w:w="5019" w:type="dxa"/>
            <w:tcBorders>
              <w:top w:val="nil"/>
              <w:left w:val="nil"/>
              <w:bottom w:val="nil"/>
              <w:right w:val="nil"/>
            </w:tcBorders>
            <w:shd w:val="clear" w:color="auto" w:fill="auto"/>
            <w:noWrap/>
            <w:vAlign w:val="bottom"/>
            <w:hideMark/>
          </w:tcPr>
          <w:p w14:paraId="3E1567B5" w14:textId="77777777" w:rsidR="007C3BBD" w:rsidRPr="004B09DC" w:rsidRDefault="007C3BBD" w:rsidP="009C644C">
            <w:r w:rsidRPr="004B09DC">
              <w:t xml:space="preserve">Procter &amp; </w:t>
            </w:r>
            <w:proofErr w:type="gramStart"/>
            <w:r w:rsidRPr="004B09DC">
              <w:t xml:space="preserve">Gamble - </w:t>
            </w:r>
            <w:proofErr w:type="spellStart"/>
            <w:r w:rsidRPr="004B09DC">
              <w:t>Rakona</w:t>
            </w:r>
            <w:proofErr w:type="spellEnd"/>
            <w:proofErr w:type="gramEnd"/>
            <w:r w:rsidRPr="004B09DC">
              <w:t xml:space="preserve"> s.r.o.</w:t>
            </w:r>
          </w:p>
        </w:tc>
      </w:tr>
      <w:tr w:rsidR="007C3BBD" w:rsidRPr="007C3BBD" w14:paraId="72E617D7" w14:textId="77777777" w:rsidTr="007C3BBD">
        <w:trPr>
          <w:trHeight w:val="300"/>
        </w:trPr>
        <w:tc>
          <w:tcPr>
            <w:tcW w:w="3340" w:type="dxa"/>
            <w:tcBorders>
              <w:top w:val="nil"/>
              <w:left w:val="nil"/>
              <w:bottom w:val="nil"/>
              <w:right w:val="nil"/>
            </w:tcBorders>
            <w:shd w:val="clear" w:color="auto" w:fill="auto"/>
            <w:noWrap/>
            <w:vAlign w:val="bottom"/>
            <w:hideMark/>
          </w:tcPr>
          <w:p w14:paraId="4CC2A987" w14:textId="77777777" w:rsidR="007C3BBD" w:rsidRPr="007C3BBD" w:rsidRDefault="007C3BBD" w:rsidP="009C644C">
            <w:r w:rsidRPr="007C3BBD">
              <w:t>45147787</w:t>
            </w:r>
          </w:p>
        </w:tc>
        <w:tc>
          <w:tcPr>
            <w:tcW w:w="5019" w:type="dxa"/>
            <w:tcBorders>
              <w:top w:val="nil"/>
              <w:left w:val="nil"/>
              <w:bottom w:val="nil"/>
              <w:right w:val="nil"/>
            </w:tcBorders>
            <w:shd w:val="clear" w:color="auto" w:fill="auto"/>
            <w:noWrap/>
            <w:vAlign w:val="bottom"/>
            <w:hideMark/>
          </w:tcPr>
          <w:p w14:paraId="62EE815F" w14:textId="77777777" w:rsidR="007C3BBD" w:rsidRPr="007C3BBD" w:rsidRDefault="007C3BBD" w:rsidP="009C644C">
            <w:r w:rsidRPr="007C3BBD">
              <w:t>SPOLANA s.r.o.</w:t>
            </w:r>
          </w:p>
        </w:tc>
      </w:tr>
      <w:tr w:rsidR="007C3BBD" w:rsidRPr="007C3BBD" w14:paraId="4C26BEFA" w14:textId="77777777" w:rsidTr="007C3BBD">
        <w:trPr>
          <w:trHeight w:val="300"/>
        </w:trPr>
        <w:tc>
          <w:tcPr>
            <w:tcW w:w="3340" w:type="dxa"/>
            <w:tcBorders>
              <w:top w:val="nil"/>
              <w:left w:val="nil"/>
              <w:bottom w:val="nil"/>
              <w:right w:val="nil"/>
            </w:tcBorders>
            <w:shd w:val="clear" w:color="auto" w:fill="auto"/>
            <w:noWrap/>
            <w:vAlign w:val="bottom"/>
            <w:hideMark/>
          </w:tcPr>
          <w:p w14:paraId="002D7664" w14:textId="77777777" w:rsidR="007C3BBD" w:rsidRPr="007C3BBD" w:rsidRDefault="007C3BBD" w:rsidP="009C644C">
            <w:r w:rsidRPr="007C3BBD">
              <w:t>60108916</w:t>
            </w:r>
          </w:p>
        </w:tc>
        <w:tc>
          <w:tcPr>
            <w:tcW w:w="5019" w:type="dxa"/>
            <w:tcBorders>
              <w:top w:val="nil"/>
              <w:left w:val="nil"/>
              <w:bottom w:val="nil"/>
              <w:right w:val="nil"/>
            </w:tcBorders>
            <w:shd w:val="clear" w:color="auto" w:fill="auto"/>
            <w:noWrap/>
            <w:vAlign w:val="bottom"/>
            <w:hideMark/>
          </w:tcPr>
          <w:p w14:paraId="6B23815D" w14:textId="77777777" w:rsidR="007C3BBD" w:rsidRPr="007C3BBD" w:rsidRDefault="007C3BBD" w:rsidP="009C644C">
            <w:r w:rsidRPr="007C3BBD">
              <w:t>Synthesia, a.s.</w:t>
            </w:r>
          </w:p>
        </w:tc>
      </w:tr>
      <w:tr w:rsidR="007C3BBD" w:rsidRPr="007C3BBD" w14:paraId="3FACB9A2" w14:textId="77777777" w:rsidTr="007C3BBD">
        <w:trPr>
          <w:trHeight w:val="300"/>
        </w:trPr>
        <w:tc>
          <w:tcPr>
            <w:tcW w:w="3340" w:type="dxa"/>
            <w:tcBorders>
              <w:top w:val="nil"/>
              <w:left w:val="nil"/>
              <w:bottom w:val="nil"/>
              <w:right w:val="nil"/>
            </w:tcBorders>
            <w:shd w:val="clear" w:color="auto" w:fill="auto"/>
            <w:noWrap/>
            <w:vAlign w:val="bottom"/>
            <w:hideMark/>
          </w:tcPr>
          <w:p w14:paraId="05795E28" w14:textId="77777777" w:rsidR="007C3BBD" w:rsidRPr="007C3BBD" w:rsidRDefault="007C3BBD" w:rsidP="009C644C">
            <w:r w:rsidRPr="007C3BBD">
              <w:t>00011771</w:t>
            </w:r>
          </w:p>
        </w:tc>
        <w:tc>
          <w:tcPr>
            <w:tcW w:w="5019" w:type="dxa"/>
            <w:tcBorders>
              <w:top w:val="nil"/>
              <w:left w:val="nil"/>
              <w:bottom w:val="nil"/>
              <w:right w:val="nil"/>
            </w:tcBorders>
            <w:shd w:val="clear" w:color="auto" w:fill="auto"/>
            <w:noWrap/>
            <w:vAlign w:val="bottom"/>
            <w:hideMark/>
          </w:tcPr>
          <w:p w14:paraId="1C1DD623" w14:textId="77777777" w:rsidR="007C3BBD" w:rsidRPr="007C3BBD" w:rsidRDefault="007C3BBD" w:rsidP="009C644C">
            <w:proofErr w:type="spellStart"/>
            <w:r w:rsidRPr="007C3BBD">
              <w:t>Synthomer</w:t>
            </w:r>
            <w:proofErr w:type="spellEnd"/>
            <w:r w:rsidRPr="007C3BBD">
              <w:t xml:space="preserve"> a.s.</w:t>
            </w:r>
          </w:p>
        </w:tc>
      </w:tr>
      <w:tr w:rsidR="007C3BBD" w:rsidRPr="007C3BBD" w14:paraId="22256E1C" w14:textId="77777777" w:rsidTr="007C3BBD">
        <w:trPr>
          <w:trHeight w:val="300"/>
        </w:trPr>
        <w:tc>
          <w:tcPr>
            <w:tcW w:w="3340" w:type="dxa"/>
            <w:tcBorders>
              <w:top w:val="nil"/>
              <w:left w:val="nil"/>
              <w:bottom w:val="nil"/>
              <w:right w:val="nil"/>
            </w:tcBorders>
            <w:shd w:val="clear" w:color="auto" w:fill="auto"/>
            <w:noWrap/>
            <w:vAlign w:val="bottom"/>
            <w:hideMark/>
          </w:tcPr>
          <w:p w14:paraId="605A492D" w14:textId="77777777" w:rsidR="007C3BBD" w:rsidRPr="007C3BBD" w:rsidRDefault="007C3BBD" w:rsidP="009C644C">
            <w:r w:rsidRPr="007C3BBD">
              <w:t>28214790</w:t>
            </w:r>
          </w:p>
        </w:tc>
        <w:tc>
          <w:tcPr>
            <w:tcW w:w="5019" w:type="dxa"/>
            <w:tcBorders>
              <w:top w:val="nil"/>
              <w:left w:val="nil"/>
              <w:bottom w:val="nil"/>
              <w:right w:val="nil"/>
            </w:tcBorders>
            <w:shd w:val="clear" w:color="auto" w:fill="auto"/>
            <w:noWrap/>
            <w:vAlign w:val="bottom"/>
            <w:hideMark/>
          </w:tcPr>
          <w:p w14:paraId="02B62E93" w14:textId="77777777" w:rsidR="007C3BBD" w:rsidRPr="007C3BBD" w:rsidRDefault="007C3BBD" w:rsidP="009C644C">
            <w:r w:rsidRPr="007C3BBD">
              <w:t>SYNTHOS Kralupy a.s.</w:t>
            </w:r>
          </w:p>
        </w:tc>
      </w:tr>
      <w:tr w:rsidR="007C3BBD" w:rsidRPr="007C3BBD" w14:paraId="5FF618CA" w14:textId="77777777" w:rsidTr="007C3BBD">
        <w:trPr>
          <w:trHeight w:val="300"/>
        </w:trPr>
        <w:tc>
          <w:tcPr>
            <w:tcW w:w="3340" w:type="dxa"/>
            <w:tcBorders>
              <w:top w:val="nil"/>
              <w:left w:val="nil"/>
              <w:bottom w:val="nil"/>
              <w:right w:val="nil"/>
            </w:tcBorders>
            <w:shd w:val="clear" w:color="auto" w:fill="auto"/>
            <w:noWrap/>
            <w:vAlign w:val="bottom"/>
            <w:hideMark/>
          </w:tcPr>
          <w:p w14:paraId="10FDDE33" w14:textId="77777777" w:rsidR="007C3BBD" w:rsidRPr="007C3BBD" w:rsidRDefault="007C3BBD" w:rsidP="009C644C">
            <w:r w:rsidRPr="007C3BBD">
              <w:t>27597075</w:t>
            </w:r>
          </w:p>
        </w:tc>
        <w:tc>
          <w:tcPr>
            <w:tcW w:w="5019" w:type="dxa"/>
            <w:tcBorders>
              <w:top w:val="nil"/>
              <w:left w:val="nil"/>
              <w:bottom w:val="nil"/>
              <w:right w:val="nil"/>
            </w:tcBorders>
            <w:shd w:val="clear" w:color="auto" w:fill="auto"/>
            <w:noWrap/>
            <w:vAlign w:val="bottom"/>
            <w:hideMark/>
          </w:tcPr>
          <w:p w14:paraId="76421394" w14:textId="77777777" w:rsidR="007C3BBD" w:rsidRPr="007C3BBD" w:rsidRDefault="007C3BBD" w:rsidP="009C644C">
            <w:r w:rsidRPr="007C3BBD">
              <w:t>UNIPETROL RPA, s.r.o.</w:t>
            </w:r>
          </w:p>
        </w:tc>
      </w:tr>
    </w:tbl>
    <w:p w14:paraId="08EDF003" w14:textId="77777777" w:rsidR="007C3BBD" w:rsidRDefault="007C3BBD" w:rsidP="009C644C"/>
    <w:p w14:paraId="6FF6BE1F" w14:textId="6B3CDC9A" w:rsidR="003C4A77" w:rsidRDefault="003C4A77" w:rsidP="009C644C">
      <w:r>
        <w:t>Rafinerie jsou podle výkazů NIR vykazovány v energetice. Jejich problematika je součástí j</w:t>
      </w:r>
      <w:r w:rsidR="007C5E2F">
        <w:t>ednání se Svaz</w:t>
      </w:r>
      <w:r>
        <w:t>e</w:t>
      </w:r>
      <w:r w:rsidR="007C5E2F">
        <w:t>m</w:t>
      </w:r>
      <w:r>
        <w:t xml:space="preserve"> chemického průmyslu, proto PARAMO</w:t>
      </w:r>
      <w:r w:rsidR="006C4B9C">
        <w:t>, a.s.</w:t>
      </w:r>
      <w:r>
        <w:t xml:space="preserve"> a další rafinerské emise</w:t>
      </w:r>
      <w:r w:rsidR="007C5E2F">
        <w:t>,</w:t>
      </w:r>
      <w:r>
        <w:t xml:space="preserve"> byly pro účely této studie přeřazeny do části </w:t>
      </w:r>
      <w:r w:rsidR="007C5E2F">
        <w:t>chemického průmyslu.</w:t>
      </w:r>
    </w:p>
    <w:p w14:paraId="2B1D57EA" w14:textId="23EB2AEC" w:rsidR="007C3BBD" w:rsidRPr="007C3BBD" w:rsidRDefault="007C3BBD" w:rsidP="009C644C">
      <w:pPr>
        <w:pStyle w:val="Nadpis3"/>
      </w:pPr>
      <w:bookmarkStart w:id="198" w:name="_Toc57887797"/>
      <w:r w:rsidRPr="007C3BBD">
        <w:lastRenderedPageBreak/>
        <w:t>Významní výrobci podle jednotlivých výrobků</w:t>
      </w:r>
      <w:bookmarkEnd w:id="198"/>
    </w:p>
    <w:p w14:paraId="43E08714" w14:textId="2EF51E7F" w:rsidR="00FA7409" w:rsidRPr="00FA7409" w:rsidRDefault="00D83F44" w:rsidP="009C644C">
      <w:pPr>
        <w:pStyle w:val="Nadpis4"/>
      </w:pPr>
      <w:r>
        <w:t>Kyselina sí</w:t>
      </w:r>
      <w:r w:rsidR="00FA7409" w:rsidRPr="00FA7409">
        <w:t>rová</w:t>
      </w:r>
    </w:p>
    <w:p w14:paraId="49C0B694" w14:textId="77777777" w:rsidR="00FA7409" w:rsidRPr="00FA7409" w:rsidRDefault="00FA7409" w:rsidP="002C5DFD">
      <w:pPr>
        <w:pStyle w:val="Odstavecseseznamem"/>
        <w:numPr>
          <w:ilvl w:val="0"/>
          <w:numId w:val="14"/>
        </w:numPr>
      </w:pPr>
      <w:r w:rsidRPr="00FA7409">
        <w:t>Sokolovská uhelná, právní nástupce, a.s.</w:t>
      </w:r>
    </w:p>
    <w:p w14:paraId="20E55062" w14:textId="77777777" w:rsidR="00FA7409" w:rsidRPr="00FA7409" w:rsidRDefault="00FA7409" w:rsidP="002C5DFD">
      <w:pPr>
        <w:pStyle w:val="Odstavecseseznamem"/>
        <w:numPr>
          <w:ilvl w:val="0"/>
          <w:numId w:val="14"/>
        </w:numPr>
      </w:pPr>
      <w:r w:rsidRPr="00FA7409">
        <w:t>PRECHEZA a.s.</w:t>
      </w:r>
    </w:p>
    <w:p w14:paraId="55661CB7" w14:textId="77777777" w:rsidR="00FA7409" w:rsidRPr="00FA7409" w:rsidRDefault="00FA7409" w:rsidP="002C5DFD">
      <w:pPr>
        <w:pStyle w:val="Odstavecseseznamem"/>
        <w:numPr>
          <w:ilvl w:val="0"/>
          <w:numId w:val="14"/>
        </w:numPr>
      </w:pPr>
      <w:r w:rsidRPr="00FA7409">
        <w:t>SPOLANA a.s.</w:t>
      </w:r>
    </w:p>
    <w:p w14:paraId="45B8E3CA" w14:textId="77777777" w:rsidR="00FA7409" w:rsidRPr="00FA7409" w:rsidRDefault="00FA7409" w:rsidP="002C5DFD">
      <w:pPr>
        <w:pStyle w:val="Odstavecseseznamem"/>
        <w:numPr>
          <w:ilvl w:val="0"/>
          <w:numId w:val="14"/>
        </w:numPr>
      </w:pPr>
      <w:r w:rsidRPr="00FA7409">
        <w:t>Synthesia, a.s.</w:t>
      </w:r>
    </w:p>
    <w:p w14:paraId="17AAE1C9" w14:textId="77777777" w:rsidR="00FA7409" w:rsidRPr="00FA7409" w:rsidRDefault="00FA7409" w:rsidP="009C644C">
      <w:pPr>
        <w:pStyle w:val="Nadpis4"/>
      </w:pPr>
      <w:r w:rsidRPr="00FA7409">
        <w:t>Hydroxid sodný</w:t>
      </w:r>
    </w:p>
    <w:p w14:paraId="6B558218" w14:textId="77777777" w:rsidR="00FA7409" w:rsidRPr="00FA7409" w:rsidRDefault="00FA7409" w:rsidP="002E2E48">
      <w:pPr>
        <w:pStyle w:val="Odstavecseseznamem"/>
        <w:numPr>
          <w:ilvl w:val="0"/>
          <w:numId w:val="47"/>
        </w:numPr>
      </w:pPr>
      <w:r w:rsidRPr="00FA7409">
        <w:t>Spolek pro chemickou a hutní výrobu, akciová společnost (jinak také SPOLCHEMIE)</w:t>
      </w:r>
    </w:p>
    <w:p w14:paraId="4B773E65" w14:textId="77777777" w:rsidR="00FA7409" w:rsidRPr="00FA7409" w:rsidRDefault="00FA7409" w:rsidP="002E2E48">
      <w:pPr>
        <w:pStyle w:val="Odstavecseseznamem"/>
        <w:numPr>
          <w:ilvl w:val="0"/>
          <w:numId w:val="47"/>
        </w:numPr>
      </w:pPr>
      <w:r w:rsidRPr="00FA7409">
        <w:t>DEZA, a.s.</w:t>
      </w:r>
    </w:p>
    <w:p w14:paraId="288C3C66" w14:textId="77777777" w:rsidR="00FA7409" w:rsidRPr="00FA7409" w:rsidRDefault="00FA7409" w:rsidP="002E2E48">
      <w:pPr>
        <w:pStyle w:val="Odstavecseseznamem"/>
        <w:numPr>
          <w:ilvl w:val="0"/>
          <w:numId w:val="47"/>
        </w:numPr>
      </w:pPr>
      <w:r w:rsidRPr="00FA7409">
        <w:t>SPOLANA a.s.</w:t>
      </w:r>
    </w:p>
    <w:p w14:paraId="11A4957E" w14:textId="77777777" w:rsidR="00FA7409" w:rsidRPr="00FA7409" w:rsidRDefault="00FA7409" w:rsidP="009C644C">
      <w:pPr>
        <w:pStyle w:val="Nadpis4"/>
      </w:pPr>
      <w:r w:rsidRPr="00FA7409">
        <w:t>Etanol</w:t>
      </w:r>
    </w:p>
    <w:p w14:paraId="03C11E55" w14:textId="77777777" w:rsidR="00FA7409" w:rsidRPr="00FA7409" w:rsidRDefault="00FA7409" w:rsidP="002E2E48">
      <w:pPr>
        <w:pStyle w:val="Odstavecseseznamem"/>
        <w:numPr>
          <w:ilvl w:val="0"/>
          <w:numId w:val="48"/>
        </w:numPr>
      </w:pPr>
      <w:proofErr w:type="spellStart"/>
      <w:r w:rsidRPr="00FA7409">
        <w:t>Tereos</w:t>
      </w:r>
      <w:proofErr w:type="spellEnd"/>
      <w:r w:rsidRPr="00FA7409">
        <w:t xml:space="preserve"> TTD – Kojetín</w:t>
      </w:r>
    </w:p>
    <w:p w14:paraId="23C41B74" w14:textId="77777777" w:rsidR="00FA7409" w:rsidRPr="00FA7409" w:rsidRDefault="00FA7409" w:rsidP="002E2E48">
      <w:pPr>
        <w:pStyle w:val="Odstavecseseznamem"/>
        <w:numPr>
          <w:ilvl w:val="0"/>
          <w:numId w:val="48"/>
        </w:numPr>
      </w:pPr>
      <w:proofErr w:type="spellStart"/>
      <w:r w:rsidRPr="00FA7409">
        <w:t>Tereos</w:t>
      </w:r>
      <w:proofErr w:type="spellEnd"/>
      <w:r w:rsidRPr="00FA7409">
        <w:t xml:space="preserve"> TTD – Chrudim</w:t>
      </w:r>
    </w:p>
    <w:p w14:paraId="71D867DF" w14:textId="77777777" w:rsidR="00FA7409" w:rsidRPr="00FA7409" w:rsidRDefault="00FA7409" w:rsidP="002E2E48">
      <w:pPr>
        <w:pStyle w:val="Odstavecseseznamem"/>
        <w:numPr>
          <w:ilvl w:val="0"/>
          <w:numId w:val="48"/>
        </w:numPr>
      </w:pPr>
      <w:proofErr w:type="spellStart"/>
      <w:r w:rsidRPr="00FA7409">
        <w:t>Tereos</w:t>
      </w:r>
      <w:proofErr w:type="spellEnd"/>
      <w:r w:rsidRPr="00FA7409">
        <w:t xml:space="preserve"> TTD – Dobrovice</w:t>
      </w:r>
    </w:p>
    <w:p w14:paraId="1E4257EC" w14:textId="77777777" w:rsidR="00FA7409" w:rsidRPr="00FA7409" w:rsidRDefault="00FA7409" w:rsidP="002E2E48">
      <w:pPr>
        <w:pStyle w:val="Odstavecseseznamem"/>
        <w:numPr>
          <w:ilvl w:val="0"/>
          <w:numId w:val="48"/>
        </w:numPr>
      </w:pPr>
      <w:proofErr w:type="spellStart"/>
      <w:r w:rsidRPr="00FA7409">
        <w:t>Ethanol</w:t>
      </w:r>
      <w:proofErr w:type="spellEnd"/>
      <w:r w:rsidRPr="00FA7409">
        <w:t xml:space="preserve"> </w:t>
      </w:r>
      <w:proofErr w:type="spellStart"/>
      <w:r w:rsidRPr="00FA7409">
        <w:t>Energy</w:t>
      </w:r>
      <w:proofErr w:type="spellEnd"/>
      <w:r w:rsidRPr="00FA7409">
        <w:t xml:space="preserve"> – Vrdy</w:t>
      </w:r>
    </w:p>
    <w:p w14:paraId="4645240D" w14:textId="77777777" w:rsidR="00FA7409" w:rsidRPr="00FA7409" w:rsidRDefault="00FA7409" w:rsidP="002E2E48">
      <w:pPr>
        <w:pStyle w:val="Odstavecseseznamem"/>
        <w:numPr>
          <w:ilvl w:val="0"/>
          <w:numId w:val="48"/>
        </w:numPr>
      </w:pPr>
      <w:proofErr w:type="spellStart"/>
      <w:r w:rsidRPr="00FA7409">
        <w:t>Liberta</w:t>
      </w:r>
      <w:proofErr w:type="spellEnd"/>
      <w:r w:rsidRPr="00FA7409">
        <w:t xml:space="preserve"> </w:t>
      </w:r>
      <w:proofErr w:type="spellStart"/>
      <w:r w:rsidRPr="00FA7409">
        <w:t>Energy</w:t>
      </w:r>
      <w:proofErr w:type="spellEnd"/>
      <w:r w:rsidRPr="00FA7409">
        <w:t xml:space="preserve"> – Trmice</w:t>
      </w:r>
    </w:p>
    <w:p w14:paraId="37DB2CA3" w14:textId="77777777" w:rsidR="00FA7409" w:rsidRPr="00FA7409" w:rsidRDefault="00FA7409" w:rsidP="002E2E48">
      <w:pPr>
        <w:pStyle w:val="Odstavecseseznamem"/>
        <w:numPr>
          <w:ilvl w:val="0"/>
          <w:numId w:val="48"/>
        </w:numPr>
      </w:pPr>
      <w:proofErr w:type="gramStart"/>
      <w:r w:rsidRPr="00FA7409">
        <w:t>BIOFERM - lihovar</w:t>
      </w:r>
      <w:proofErr w:type="gramEnd"/>
      <w:r w:rsidRPr="00FA7409">
        <w:t xml:space="preserve"> Kolín, a.s.</w:t>
      </w:r>
    </w:p>
    <w:p w14:paraId="7E538627" w14:textId="77777777" w:rsidR="00FA7409" w:rsidRPr="00FA7409" w:rsidRDefault="00FA7409" w:rsidP="002E2E48">
      <w:pPr>
        <w:pStyle w:val="Odstavecseseznamem"/>
        <w:numPr>
          <w:ilvl w:val="0"/>
          <w:numId w:val="48"/>
        </w:numPr>
      </w:pPr>
      <w:r w:rsidRPr="00FA7409">
        <w:t>Asociace lihovarů ČR</w:t>
      </w:r>
    </w:p>
    <w:p w14:paraId="0E74D40F" w14:textId="77777777" w:rsidR="00FA7409" w:rsidRPr="00FA7409" w:rsidRDefault="00FA7409" w:rsidP="002E2E48">
      <w:pPr>
        <w:pStyle w:val="Odstavecseseznamem"/>
        <w:numPr>
          <w:ilvl w:val="0"/>
          <w:numId w:val="48"/>
        </w:numPr>
      </w:pPr>
      <w:r w:rsidRPr="00FA7409">
        <w:t>Lihovar a likérka Velká Polom, spol. s r.o.</w:t>
      </w:r>
    </w:p>
    <w:p w14:paraId="7207C276" w14:textId="77777777" w:rsidR="00FA7409" w:rsidRDefault="00FA7409" w:rsidP="009C644C">
      <w:pPr>
        <w:pStyle w:val="Nadpis4"/>
      </w:pPr>
      <w:r w:rsidRPr="00FA7409">
        <w:t>Etylen</w:t>
      </w:r>
    </w:p>
    <w:p w14:paraId="4BFF2094" w14:textId="77777777" w:rsidR="00FA7409" w:rsidRPr="00FD5F9F" w:rsidRDefault="00FA7409" w:rsidP="002E2E48">
      <w:pPr>
        <w:pStyle w:val="Odstavecseseznamem"/>
        <w:numPr>
          <w:ilvl w:val="0"/>
          <w:numId w:val="49"/>
        </w:numPr>
      </w:pPr>
      <w:r w:rsidRPr="00FD5F9F">
        <w:t>UNIPETROL RPA, s.r.o.</w:t>
      </w:r>
    </w:p>
    <w:p w14:paraId="2EBC11D8" w14:textId="77777777" w:rsidR="00FA7409" w:rsidRDefault="00FA7409" w:rsidP="009C644C">
      <w:pPr>
        <w:pStyle w:val="Nadpis4"/>
      </w:pPr>
      <w:r w:rsidRPr="00FA7409">
        <w:t>Amoniak</w:t>
      </w:r>
    </w:p>
    <w:p w14:paraId="46194FEE" w14:textId="77777777" w:rsidR="00FA7409" w:rsidRPr="00FD5F9F" w:rsidRDefault="00FA7409" w:rsidP="002E2E48">
      <w:pPr>
        <w:pStyle w:val="Odstavecseseznamem"/>
        <w:numPr>
          <w:ilvl w:val="0"/>
          <w:numId w:val="49"/>
        </w:numPr>
      </w:pPr>
      <w:r w:rsidRPr="00FD5F9F">
        <w:t>UNIPETROL RPA, s.r.o.</w:t>
      </w:r>
    </w:p>
    <w:p w14:paraId="00055162" w14:textId="77777777" w:rsidR="00FA7409" w:rsidRDefault="00FA7409" w:rsidP="009C644C">
      <w:pPr>
        <w:pStyle w:val="Nadpis4"/>
      </w:pPr>
      <w:r w:rsidRPr="00FA7409">
        <w:t>Kyselina dusičná</w:t>
      </w:r>
    </w:p>
    <w:p w14:paraId="050677A1" w14:textId="77777777" w:rsidR="00FD5F9F" w:rsidRPr="00FD5F9F" w:rsidRDefault="00FD5F9F" w:rsidP="002E2E48">
      <w:pPr>
        <w:pStyle w:val="Odstavecseseznamem"/>
        <w:numPr>
          <w:ilvl w:val="0"/>
          <w:numId w:val="49"/>
        </w:numPr>
      </w:pPr>
      <w:proofErr w:type="spellStart"/>
      <w:r w:rsidRPr="00FD5F9F">
        <w:t>BorsodChem</w:t>
      </w:r>
      <w:proofErr w:type="spellEnd"/>
      <w:r w:rsidRPr="00FD5F9F">
        <w:t xml:space="preserve"> MCHZ, s.r.o.</w:t>
      </w:r>
    </w:p>
    <w:p w14:paraId="6428018D" w14:textId="77777777" w:rsidR="00FD5F9F" w:rsidRPr="00FD5F9F" w:rsidRDefault="00FD5F9F" w:rsidP="002E2E48">
      <w:pPr>
        <w:pStyle w:val="Odstavecseseznamem"/>
        <w:numPr>
          <w:ilvl w:val="0"/>
          <w:numId w:val="49"/>
        </w:numPr>
      </w:pPr>
      <w:proofErr w:type="spellStart"/>
      <w:r w:rsidRPr="00FD5F9F">
        <w:t>Lovochemie</w:t>
      </w:r>
      <w:proofErr w:type="spellEnd"/>
      <w:r w:rsidRPr="00FD5F9F">
        <w:t>, a.s.</w:t>
      </w:r>
    </w:p>
    <w:p w14:paraId="2C3461D6" w14:textId="6DD0628D" w:rsidR="00FD5F9F" w:rsidRPr="00FD5F9F" w:rsidRDefault="00FD5F9F" w:rsidP="002E2E48">
      <w:pPr>
        <w:pStyle w:val="Odstavecseseznamem"/>
        <w:numPr>
          <w:ilvl w:val="0"/>
          <w:numId w:val="49"/>
        </w:numPr>
      </w:pPr>
      <w:r w:rsidRPr="00FD5F9F">
        <w:t>Synthesia, a.s.</w:t>
      </w:r>
    </w:p>
    <w:p w14:paraId="670FBBC5" w14:textId="77777777" w:rsidR="00FA7409" w:rsidRDefault="00FA7409" w:rsidP="009C644C">
      <w:pPr>
        <w:pStyle w:val="Nadpis4"/>
      </w:pPr>
      <w:r w:rsidRPr="00FA7409">
        <w:t>PVC</w:t>
      </w:r>
    </w:p>
    <w:p w14:paraId="65492D95" w14:textId="77777777" w:rsidR="00FD5F9F" w:rsidRPr="00FD5F9F" w:rsidRDefault="00FD5F9F" w:rsidP="002E2E48">
      <w:pPr>
        <w:pStyle w:val="Odstavecseseznamem"/>
        <w:numPr>
          <w:ilvl w:val="0"/>
          <w:numId w:val="50"/>
        </w:numPr>
      </w:pPr>
      <w:r w:rsidRPr="00FD5F9F">
        <w:t>Fatra, a.s.</w:t>
      </w:r>
    </w:p>
    <w:p w14:paraId="63344522" w14:textId="4366ABAF" w:rsidR="00FD5F9F" w:rsidRPr="00FD5F9F" w:rsidRDefault="00FD5F9F" w:rsidP="002E2E48">
      <w:pPr>
        <w:pStyle w:val="Odstavecseseznamem"/>
        <w:numPr>
          <w:ilvl w:val="0"/>
          <w:numId w:val="50"/>
        </w:numPr>
      </w:pPr>
      <w:r w:rsidRPr="00FD5F9F">
        <w:t>SPOLANA a.s.</w:t>
      </w:r>
    </w:p>
    <w:p w14:paraId="61A363FC" w14:textId="77777777" w:rsidR="00FA7409" w:rsidRDefault="00FA7409" w:rsidP="009C644C">
      <w:pPr>
        <w:pStyle w:val="Nadpis4"/>
      </w:pPr>
      <w:r w:rsidRPr="00FA7409">
        <w:t>Polypropylén</w:t>
      </w:r>
    </w:p>
    <w:p w14:paraId="38AC1789" w14:textId="77777777" w:rsidR="00FD5F9F" w:rsidRPr="00FD5F9F" w:rsidRDefault="00FD5F9F" w:rsidP="002E2E48">
      <w:pPr>
        <w:pStyle w:val="Odstavecseseznamem"/>
        <w:numPr>
          <w:ilvl w:val="0"/>
          <w:numId w:val="51"/>
        </w:numPr>
      </w:pPr>
      <w:r w:rsidRPr="00FD5F9F">
        <w:t>UNIPETROL RPA, s.r.o.</w:t>
      </w:r>
    </w:p>
    <w:p w14:paraId="543FA611" w14:textId="77777777" w:rsidR="00FA7409" w:rsidRDefault="00FA7409" w:rsidP="009C644C">
      <w:pPr>
        <w:pStyle w:val="Nadpis4"/>
      </w:pPr>
      <w:r w:rsidRPr="00FA7409">
        <w:lastRenderedPageBreak/>
        <w:t>Polyetylén</w:t>
      </w:r>
    </w:p>
    <w:p w14:paraId="45D570AD" w14:textId="77777777" w:rsidR="00FD5F9F" w:rsidRPr="00FD5F9F" w:rsidRDefault="00FD5F9F" w:rsidP="002E2E48">
      <w:pPr>
        <w:pStyle w:val="Odstavecseseznamem"/>
        <w:numPr>
          <w:ilvl w:val="0"/>
          <w:numId w:val="51"/>
        </w:numPr>
      </w:pPr>
      <w:r w:rsidRPr="00FD5F9F">
        <w:t>UNIPETROL RPA, s.r.o.</w:t>
      </w:r>
    </w:p>
    <w:p w14:paraId="28D2CD1E" w14:textId="77777777" w:rsidR="00FA7409" w:rsidRDefault="00FA7409" w:rsidP="009C644C">
      <w:pPr>
        <w:pStyle w:val="Nadpis4"/>
      </w:pPr>
      <w:r w:rsidRPr="00FA7409">
        <w:t>Polystyrén</w:t>
      </w:r>
    </w:p>
    <w:p w14:paraId="0824FC11" w14:textId="6230B2A1" w:rsidR="00FD5F9F" w:rsidRPr="00FD5F9F" w:rsidRDefault="00FD5F9F" w:rsidP="002E2E48">
      <w:pPr>
        <w:pStyle w:val="Odstavecseseznamem"/>
        <w:numPr>
          <w:ilvl w:val="0"/>
          <w:numId w:val="51"/>
        </w:numPr>
      </w:pPr>
      <w:r w:rsidRPr="00FD5F9F">
        <w:t>SYNTHOS Kralupy a.s.</w:t>
      </w:r>
    </w:p>
    <w:p w14:paraId="3A13C3CD" w14:textId="77777777" w:rsidR="00FA7409" w:rsidRDefault="00FA7409" w:rsidP="009C644C">
      <w:pPr>
        <w:pStyle w:val="Nadpis4"/>
      </w:pPr>
      <w:r w:rsidRPr="00FA7409">
        <w:t>Butadien</w:t>
      </w:r>
    </w:p>
    <w:p w14:paraId="0E4B858E" w14:textId="77777777" w:rsidR="00FD5F9F" w:rsidRPr="00FD5F9F" w:rsidRDefault="00FD5F9F" w:rsidP="002E2E48">
      <w:pPr>
        <w:pStyle w:val="Odstavecseseznamem"/>
        <w:numPr>
          <w:ilvl w:val="0"/>
          <w:numId w:val="51"/>
        </w:numPr>
      </w:pPr>
      <w:proofErr w:type="spellStart"/>
      <w:r w:rsidRPr="00FD5F9F">
        <w:t>Cray</w:t>
      </w:r>
      <w:proofErr w:type="spellEnd"/>
      <w:r w:rsidRPr="00FD5F9F">
        <w:t xml:space="preserve"> </w:t>
      </w:r>
      <w:proofErr w:type="spellStart"/>
      <w:r w:rsidRPr="00FD5F9F">
        <w:t>Valley</w:t>
      </w:r>
      <w:proofErr w:type="spellEnd"/>
      <w:r w:rsidRPr="00FD5F9F">
        <w:t xml:space="preserve"> Czech s.r.o.</w:t>
      </w:r>
    </w:p>
    <w:p w14:paraId="024F4F96" w14:textId="77777777" w:rsidR="00FD5F9F" w:rsidRPr="00FD5F9F" w:rsidRDefault="00FD5F9F" w:rsidP="002E2E48">
      <w:pPr>
        <w:pStyle w:val="Odstavecseseznamem"/>
        <w:numPr>
          <w:ilvl w:val="0"/>
          <w:numId w:val="51"/>
        </w:numPr>
      </w:pPr>
      <w:r w:rsidRPr="00FD5F9F">
        <w:t>Butadien Kralupy a.s.</w:t>
      </w:r>
    </w:p>
    <w:p w14:paraId="37ACED68" w14:textId="77777777" w:rsidR="00FD5F9F" w:rsidRPr="00FD5F9F" w:rsidRDefault="00FD5F9F" w:rsidP="002E2E48">
      <w:pPr>
        <w:pStyle w:val="Odstavecseseznamem"/>
        <w:numPr>
          <w:ilvl w:val="0"/>
          <w:numId w:val="51"/>
        </w:numPr>
      </w:pPr>
      <w:r w:rsidRPr="00FD5F9F">
        <w:t>SYNTHOS Kralupy a.s.</w:t>
      </w:r>
    </w:p>
    <w:p w14:paraId="34331A43" w14:textId="001C864E" w:rsidR="00FD5F9F" w:rsidRPr="00FD5F9F" w:rsidRDefault="00FD5F9F" w:rsidP="002E2E48">
      <w:pPr>
        <w:pStyle w:val="Odstavecseseznamem"/>
        <w:numPr>
          <w:ilvl w:val="0"/>
          <w:numId w:val="51"/>
        </w:numPr>
      </w:pPr>
      <w:r w:rsidRPr="00FD5F9F">
        <w:t>SYNTHOS PBR s.r.o.</w:t>
      </w:r>
    </w:p>
    <w:p w14:paraId="0F137A6F" w14:textId="77777777" w:rsidR="00250F3E" w:rsidRDefault="00250F3E" w:rsidP="009C644C">
      <w:pPr>
        <w:pStyle w:val="Nadpis3"/>
      </w:pPr>
      <w:bookmarkStart w:id="199" w:name="_Toc49869076"/>
      <w:bookmarkStart w:id="200" w:name="_Toc49869077"/>
      <w:bookmarkStart w:id="201" w:name="_Toc49869078"/>
      <w:bookmarkStart w:id="202" w:name="_Toc49869079"/>
      <w:bookmarkStart w:id="203" w:name="_Toc49869080"/>
      <w:bookmarkStart w:id="204" w:name="_Toc49869081"/>
      <w:bookmarkStart w:id="205" w:name="_Toc49869082"/>
      <w:bookmarkStart w:id="206" w:name="_Toc49869083"/>
      <w:bookmarkStart w:id="207" w:name="_Toc49869084"/>
      <w:bookmarkStart w:id="208" w:name="_Toc49869085"/>
      <w:bookmarkStart w:id="209" w:name="_Toc49869086"/>
      <w:bookmarkStart w:id="210" w:name="_Toc49869087"/>
      <w:bookmarkStart w:id="211" w:name="_Toc49869088"/>
      <w:bookmarkStart w:id="212" w:name="_Toc49869089"/>
      <w:bookmarkStart w:id="213" w:name="_Toc49869090"/>
      <w:bookmarkStart w:id="214" w:name="_Toc49869091"/>
      <w:bookmarkStart w:id="215" w:name="_Toc49869092"/>
      <w:bookmarkStart w:id="216" w:name="_Toc49869093"/>
      <w:bookmarkStart w:id="217" w:name="_Toc49869094"/>
      <w:bookmarkStart w:id="218" w:name="_Toc49869095"/>
      <w:bookmarkStart w:id="219" w:name="_Toc49869096"/>
      <w:bookmarkStart w:id="220" w:name="_Toc49869097"/>
      <w:bookmarkStart w:id="221" w:name="_Toc49869098"/>
      <w:bookmarkStart w:id="222" w:name="_Toc49869099"/>
      <w:bookmarkStart w:id="223" w:name="_Toc49869100"/>
      <w:bookmarkStart w:id="224" w:name="_Toc49869101"/>
      <w:bookmarkStart w:id="225" w:name="_Toc49869102"/>
      <w:bookmarkStart w:id="226" w:name="_Toc49869103"/>
      <w:bookmarkStart w:id="227" w:name="_Toc49869104"/>
      <w:bookmarkStart w:id="228" w:name="_Toc49869105"/>
      <w:bookmarkStart w:id="229" w:name="_Toc49869106"/>
      <w:bookmarkStart w:id="230" w:name="_Toc49869107"/>
      <w:bookmarkStart w:id="231" w:name="_Toc49869108"/>
      <w:bookmarkStart w:id="232" w:name="_Toc49869109"/>
      <w:bookmarkStart w:id="233" w:name="_Toc578877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Technologie pro možné snížení emisí</w:t>
      </w:r>
      <w:bookmarkEnd w:id="233"/>
    </w:p>
    <w:p w14:paraId="465F08FC" w14:textId="28770BF8" w:rsidR="007F51CC" w:rsidRDefault="007F51CC" w:rsidP="009C644C">
      <w:r>
        <w:t xml:space="preserve">Naprostá většina v současné době používaných technologií v chemii se nachází na úrovni BAT (Nejlepší dostupní technologie) a nejsou </w:t>
      </w:r>
      <w:r w:rsidRPr="00745E9D">
        <w:t>znám</w:t>
      </w:r>
      <w:r>
        <w:t>y</w:t>
      </w:r>
      <w:r w:rsidRPr="00745E9D">
        <w:t xml:space="preserve"> alternativní technologie výroby, ani úsporná opatření s dosažením úspor na energiích v řádu desítek </w:t>
      </w:r>
      <w:r>
        <w:t>procent.</w:t>
      </w:r>
    </w:p>
    <w:p w14:paraId="7A12EE8D" w14:textId="77777777" w:rsidR="007F51CC" w:rsidRDefault="007F51CC" w:rsidP="009C644C"/>
    <w:p w14:paraId="3DBE3F8C" w14:textId="1E105CDC" w:rsidR="007F51CC" w:rsidRDefault="007F51CC" w:rsidP="009C644C">
      <w:r w:rsidRPr="00745E9D">
        <w:t>Pokud bychom dále uvažovali i o zachycování CO</w:t>
      </w:r>
      <w:r w:rsidRPr="00745E9D">
        <w:rPr>
          <w:vertAlign w:val="subscript"/>
        </w:rPr>
        <w:t>2</w:t>
      </w:r>
      <w:r>
        <w:t xml:space="preserve"> ze spalin nebo procesů,</w:t>
      </w:r>
      <w:r w:rsidRPr="00745E9D">
        <w:t xml:space="preserve"> </w:t>
      </w:r>
      <w:r>
        <w:t xml:space="preserve">pak se opět jedná o významné investice (řádu desítek miliard Kč) s přihlédnutím na skutečnost, že se jedná </w:t>
      </w:r>
      <w:r w:rsidRPr="00745E9D">
        <w:t>o energeticky náročné procesy.</w:t>
      </w:r>
      <w:r w:rsidR="00C71F36">
        <w:t xml:space="preserve"> </w:t>
      </w:r>
      <w:r>
        <w:t xml:space="preserve">U řady společností se ukazuje, že produkce emisí skleníkových plynů není spojena jen s energetikou, ale </w:t>
      </w:r>
      <w:r w:rsidRPr="002E2551">
        <w:t>často vznikají i jako procesní emise, kde v současné době neexistují ani teoretické projekty na jejich eliminaci – dekarbonizace není technologicky možná. Probíhá výzkum, jehož výsledky lze očekávat ve střednědobém horizontu</w:t>
      </w:r>
      <w:r>
        <w:t xml:space="preserve">. </w:t>
      </w:r>
    </w:p>
    <w:p w14:paraId="1B4B95CB" w14:textId="77777777" w:rsidR="007F51CC" w:rsidRDefault="007F51CC" w:rsidP="009C644C"/>
    <w:p w14:paraId="6BF69B9B" w14:textId="77777777" w:rsidR="007F51CC" w:rsidRPr="00745E9D" w:rsidRDefault="007F51CC" w:rsidP="009C644C">
      <w:r>
        <w:t xml:space="preserve">Řada společností využívá v rámci výrobního procesu páru, v současné době již probíhá přechod od uhlí na výrobu elektřiny a tepla na kotlích plynových. V rámci chemie existují úvahy o cestě k dekarbonizaci pomocí technologie </w:t>
      </w:r>
      <w:proofErr w:type="spellStart"/>
      <w:r>
        <w:t>Power</w:t>
      </w:r>
      <w:proofErr w:type="spellEnd"/>
      <w:r>
        <w:t xml:space="preserve"> to </w:t>
      </w:r>
      <w:proofErr w:type="spellStart"/>
      <w:r>
        <w:t>Gas</w:t>
      </w:r>
      <w:proofErr w:type="spellEnd"/>
      <w:r>
        <w:t>.</w:t>
      </w:r>
    </w:p>
    <w:p w14:paraId="705E47D5" w14:textId="77777777" w:rsidR="007F51CC" w:rsidRDefault="007F51CC" w:rsidP="009C644C"/>
    <w:p w14:paraId="62350E6B" w14:textId="77777777" w:rsidR="007F51CC" w:rsidRDefault="007F51CC" w:rsidP="009C644C">
      <w:r>
        <w:t>Ze současného průzkumu je jasné, že chemie v tuto chvíli nemá šanci dosáhnout nulových emisí skleníkových plynů a v případě takových požadavků by byla nucena opustit EU nebo razantně změnit portfolio výrobků. O tzv. </w:t>
      </w:r>
      <w:proofErr w:type="spellStart"/>
      <w:r>
        <w:t>bezuhlíkové</w:t>
      </w:r>
      <w:proofErr w:type="spellEnd"/>
      <w:r>
        <w:t xml:space="preserve"> produkci v rámci chemického průmysl nelze uvažovat vzhledem ke skutečnosti, že uhlík je obsažen ve většině chemických produktů (polymery a veškeré produkty organické chemie, řada anorganických sloučenin – karbonátové soli) a surovinách (počínaje ropou a zemním plynem, ale i vápencem a jinými anorganickými uhličitany). Toto je současně spojeno s logistickými komplikacemi při dovozu základních chemikálií a v příkrém rozporu s posledními snahami na poli EU o soběstačnost EU v případě základních a nepostradatelných výrobků.</w:t>
      </w:r>
    </w:p>
    <w:p w14:paraId="106DF28A" w14:textId="29ABFEE9" w:rsidR="0010757F" w:rsidRPr="0010757F" w:rsidRDefault="0010757F" w:rsidP="009C644C"/>
    <w:p w14:paraId="794CA3AD" w14:textId="77777777" w:rsidR="00250F3E" w:rsidRDefault="00250F3E" w:rsidP="009C644C">
      <w:pPr>
        <w:pStyle w:val="Nadpis3"/>
      </w:pPr>
      <w:bookmarkStart w:id="234" w:name="_Toc57887799"/>
      <w:r>
        <w:t>Scénáře snižování emisí a jejich dopady</w:t>
      </w:r>
      <w:bookmarkEnd w:id="234"/>
    </w:p>
    <w:p w14:paraId="2BBE4650" w14:textId="716F9CD9" w:rsidR="007F51CC" w:rsidRDefault="007F51CC" w:rsidP="009C644C">
      <w:r w:rsidRPr="00745E9D">
        <w:t xml:space="preserve">Za účelem kompletace naší chemické části </w:t>
      </w:r>
      <w:r>
        <w:t xml:space="preserve">je níže uveden </w:t>
      </w:r>
      <w:r w:rsidRPr="00F84713">
        <w:rPr>
          <w:b/>
          <w:bCs/>
        </w:rPr>
        <w:t>předpokládaný dopad navyšování ceny povolenky na vaši celkovou výrobu</w:t>
      </w:r>
      <w:r w:rsidRPr="00745E9D">
        <w:t xml:space="preserve"> pro jednotl</w:t>
      </w:r>
      <w:r>
        <w:t>ivé úrovně ceny povolenky (EUA).</w:t>
      </w:r>
    </w:p>
    <w:p w14:paraId="0BA257BC" w14:textId="77777777" w:rsidR="007F51CC" w:rsidRPr="00F84713" w:rsidRDefault="007F51CC" w:rsidP="009C644C"/>
    <w:p w14:paraId="3D9C44FA" w14:textId="77777777" w:rsidR="007F51CC" w:rsidRPr="00745E9D" w:rsidRDefault="007F51CC" w:rsidP="009C644C">
      <w:r w:rsidRPr="00745E9D">
        <w:rPr>
          <w:b/>
          <w:bCs/>
          <w:u w:val="single"/>
        </w:rPr>
        <w:lastRenderedPageBreak/>
        <w:t>Základní předpoklady</w:t>
      </w:r>
      <w:r w:rsidRPr="00745E9D">
        <w:t xml:space="preserve"> pro výše uvedené varianty:</w:t>
      </w:r>
    </w:p>
    <w:p w14:paraId="2F0F0376" w14:textId="77777777" w:rsidR="007F51CC" w:rsidRPr="00DE538E" w:rsidRDefault="007F51CC" w:rsidP="002E2E48">
      <w:pPr>
        <w:pStyle w:val="Odstavecseseznamem"/>
        <w:numPr>
          <w:ilvl w:val="0"/>
          <w:numId w:val="52"/>
        </w:numPr>
        <w:rPr>
          <w:rFonts w:ascii="Calibri" w:hAnsi="Calibri"/>
        </w:rPr>
      </w:pPr>
      <w:r w:rsidRPr="00745E9D">
        <w:t>objem výroby hlavních výrobků bude stejný, jako je dnes</w:t>
      </w:r>
    </w:p>
    <w:p w14:paraId="6E049B22" w14:textId="77777777" w:rsidR="007F51CC" w:rsidRPr="00745E9D" w:rsidRDefault="007F51CC" w:rsidP="002E2E48">
      <w:pPr>
        <w:pStyle w:val="Odstavecseseznamem"/>
        <w:numPr>
          <w:ilvl w:val="0"/>
          <w:numId w:val="52"/>
        </w:numPr>
      </w:pPr>
      <w:r w:rsidRPr="00745E9D">
        <w:t>konkurenční prostředí v EU bude na stejné úrovni jako nyní</w:t>
      </w:r>
    </w:p>
    <w:p w14:paraId="41C05C51" w14:textId="77777777" w:rsidR="007F51CC" w:rsidRDefault="007F51CC" w:rsidP="002E2E48">
      <w:pPr>
        <w:pStyle w:val="Odstavecseseznamem"/>
        <w:numPr>
          <w:ilvl w:val="0"/>
          <w:numId w:val="52"/>
        </w:numPr>
      </w:pPr>
      <w:r w:rsidRPr="00745E9D">
        <w:t xml:space="preserve">náklady </w:t>
      </w:r>
      <w:r w:rsidRPr="00DE538E">
        <w:rPr>
          <w:b/>
          <w:bCs/>
          <w:u w:val="single"/>
        </w:rPr>
        <w:t>nejsou</w:t>
      </w:r>
      <w:r w:rsidRPr="00745E9D">
        <w:t xml:space="preserve"> poníženy o volnou alokaci – tedy předpokládejme nulovou alokaci bezplatných povolenek.</w:t>
      </w:r>
    </w:p>
    <w:tbl>
      <w:tblPr>
        <w:tblStyle w:val="Mkatabulky"/>
        <w:tblW w:w="0" w:type="auto"/>
        <w:tblInd w:w="720" w:type="dxa"/>
        <w:tblLook w:val="04A0" w:firstRow="1" w:lastRow="0" w:firstColumn="1" w:lastColumn="0" w:noHBand="0" w:noVBand="1"/>
      </w:tblPr>
      <w:tblGrid>
        <w:gridCol w:w="2819"/>
        <w:gridCol w:w="3119"/>
      </w:tblGrid>
      <w:tr w:rsidR="007F51CC" w14:paraId="565EEE2B" w14:textId="77777777" w:rsidTr="00C71F36">
        <w:tc>
          <w:tcPr>
            <w:tcW w:w="2819" w:type="dxa"/>
          </w:tcPr>
          <w:p w14:paraId="1D198E7F" w14:textId="2313BA63" w:rsidR="007F51CC" w:rsidRPr="007F51CC" w:rsidRDefault="007F51CC" w:rsidP="009C644C">
            <w:pPr>
              <w:pStyle w:val="Odstavecseseznamem"/>
            </w:pPr>
            <w:r w:rsidRPr="007F51CC">
              <w:t>Cena povolenky (€)</w:t>
            </w:r>
          </w:p>
        </w:tc>
        <w:tc>
          <w:tcPr>
            <w:tcW w:w="3119" w:type="dxa"/>
          </w:tcPr>
          <w:p w14:paraId="787C5F3F" w14:textId="63E72173" w:rsidR="007F51CC" w:rsidRPr="007F51CC" w:rsidRDefault="007F51CC" w:rsidP="009C644C">
            <w:pPr>
              <w:pStyle w:val="Odstavecseseznamem"/>
            </w:pPr>
            <w:r w:rsidRPr="007F51CC">
              <w:t>Náklady celkem (Kč)</w:t>
            </w:r>
          </w:p>
        </w:tc>
      </w:tr>
      <w:tr w:rsidR="007F51CC" w14:paraId="73223807" w14:textId="77777777" w:rsidTr="00C71F36">
        <w:tc>
          <w:tcPr>
            <w:tcW w:w="2819" w:type="dxa"/>
          </w:tcPr>
          <w:p w14:paraId="12E3D23F" w14:textId="00C7519F" w:rsidR="007F51CC" w:rsidRDefault="007F51CC" w:rsidP="009C644C">
            <w:pPr>
              <w:pStyle w:val="Odstavecseseznamem"/>
            </w:pPr>
            <w:r>
              <w:t>25</w:t>
            </w:r>
          </w:p>
        </w:tc>
        <w:tc>
          <w:tcPr>
            <w:tcW w:w="3119" w:type="dxa"/>
          </w:tcPr>
          <w:p w14:paraId="49058092" w14:textId="655C5CE6" w:rsidR="007F51CC" w:rsidRDefault="007F51CC" w:rsidP="009C644C">
            <w:pPr>
              <w:pStyle w:val="Odstavecseseznamem"/>
            </w:pPr>
            <w:r>
              <w:t>2 700 398 722</w:t>
            </w:r>
          </w:p>
        </w:tc>
      </w:tr>
      <w:tr w:rsidR="007F51CC" w14:paraId="69F7424A" w14:textId="77777777" w:rsidTr="00C71F36">
        <w:tc>
          <w:tcPr>
            <w:tcW w:w="2819" w:type="dxa"/>
          </w:tcPr>
          <w:p w14:paraId="02CC6054" w14:textId="17D88101" w:rsidR="007F51CC" w:rsidRDefault="007F51CC" w:rsidP="009C644C">
            <w:pPr>
              <w:pStyle w:val="Odstavecseseznamem"/>
            </w:pPr>
            <w:r>
              <w:t>50</w:t>
            </w:r>
          </w:p>
        </w:tc>
        <w:tc>
          <w:tcPr>
            <w:tcW w:w="3119" w:type="dxa"/>
          </w:tcPr>
          <w:p w14:paraId="75982CB0" w14:textId="3AE00862" w:rsidR="007F51CC" w:rsidRDefault="007F51CC" w:rsidP="009C644C">
            <w:pPr>
              <w:pStyle w:val="Odstavecseseznamem"/>
            </w:pPr>
            <w:r>
              <w:t>5 532 352 992</w:t>
            </w:r>
          </w:p>
        </w:tc>
      </w:tr>
      <w:tr w:rsidR="007F51CC" w14:paraId="048978AD" w14:textId="77777777" w:rsidTr="00C71F36">
        <w:tc>
          <w:tcPr>
            <w:tcW w:w="2819" w:type="dxa"/>
          </w:tcPr>
          <w:p w14:paraId="4DB70672" w14:textId="67D9D050" w:rsidR="007F51CC" w:rsidRDefault="007F51CC" w:rsidP="009C644C">
            <w:pPr>
              <w:pStyle w:val="Odstavecseseznamem"/>
            </w:pPr>
            <w:r>
              <w:t>80</w:t>
            </w:r>
          </w:p>
        </w:tc>
        <w:tc>
          <w:tcPr>
            <w:tcW w:w="3119" w:type="dxa"/>
          </w:tcPr>
          <w:p w14:paraId="017F1D08" w14:textId="10B7CBF5" w:rsidR="007F51CC" w:rsidRDefault="007F51CC" w:rsidP="009C644C">
            <w:pPr>
              <w:pStyle w:val="Odstavecseseznamem"/>
            </w:pPr>
            <w:r>
              <w:t>8 851 908 608</w:t>
            </w:r>
          </w:p>
        </w:tc>
      </w:tr>
      <w:tr w:rsidR="007F51CC" w14:paraId="4C56DFCD" w14:textId="77777777" w:rsidTr="00C71F36">
        <w:tc>
          <w:tcPr>
            <w:tcW w:w="2819" w:type="dxa"/>
          </w:tcPr>
          <w:p w14:paraId="28E7443D" w14:textId="2A197BCF" w:rsidR="007F51CC" w:rsidRDefault="007F51CC" w:rsidP="009C644C">
            <w:pPr>
              <w:pStyle w:val="Odstavecseseznamem"/>
            </w:pPr>
            <w:r>
              <w:t>100</w:t>
            </w:r>
          </w:p>
        </w:tc>
        <w:tc>
          <w:tcPr>
            <w:tcW w:w="3119" w:type="dxa"/>
          </w:tcPr>
          <w:p w14:paraId="4B31B0C2" w14:textId="1A1E2B4D" w:rsidR="007F51CC" w:rsidRDefault="007F51CC" w:rsidP="009C644C">
            <w:pPr>
              <w:pStyle w:val="Odstavecseseznamem"/>
            </w:pPr>
            <w:r>
              <w:t>11 064 380 698</w:t>
            </w:r>
          </w:p>
        </w:tc>
      </w:tr>
    </w:tbl>
    <w:p w14:paraId="151CA642" w14:textId="77777777" w:rsidR="007F51CC" w:rsidRDefault="007F51CC" w:rsidP="009C644C">
      <w:pPr>
        <w:pStyle w:val="Odstavecseseznamem"/>
      </w:pPr>
    </w:p>
    <w:p w14:paraId="2D739717" w14:textId="77777777" w:rsidR="007F51CC" w:rsidRDefault="007F51CC" w:rsidP="009C644C">
      <w:r w:rsidRPr="00EA1A86">
        <w:rPr>
          <w:b/>
          <w:bCs/>
        </w:rPr>
        <w:t xml:space="preserve">Výše uvedená tabulka pokrývá sice významné, avšak pouze </w:t>
      </w:r>
      <w:r>
        <w:rPr>
          <w:b/>
          <w:bCs/>
        </w:rPr>
        <w:t>5</w:t>
      </w:r>
      <w:r w:rsidRPr="00EA1A86">
        <w:rPr>
          <w:b/>
          <w:bCs/>
        </w:rPr>
        <w:t xml:space="preserve"> společnost</w:t>
      </w:r>
      <w:r>
        <w:rPr>
          <w:b/>
          <w:bCs/>
        </w:rPr>
        <w:t>í</w:t>
      </w:r>
      <w:r w:rsidRPr="00EA1A86">
        <w:rPr>
          <w:b/>
          <w:bCs/>
        </w:rPr>
        <w:t xml:space="preserve"> z chemického sektoru.</w:t>
      </w:r>
      <w:r>
        <w:t xml:space="preserve"> Z těchto 5 společností jsou 4 společnosti součástí systému EU ETS, jedna společnost není součástí EUETS, avšak jedná se o významnou společnost spadající do kategorie energeticky náročného průmyslu. </w:t>
      </w:r>
      <w:r w:rsidRPr="00EA1A86">
        <w:rPr>
          <w:b/>
          <w:bCs/>
        </w:rPr>
        <w:t>I z tohoto vzorku je patrn</w:t>
      </w:r>
      <w:r>
        <w:rPr>
          <w:b/>
          <w:bCs/>
        </w:rPr>
        <w:t xml:space="preserve">ý </w:t>
      </w:r>
      <w:r w:rsidRPr="00EA1A86">
        <w:rPr>
          <w:b/>
          <w:bCs/>
        </w:rPr>
        <w:t>razantní dopad na hospodaření společností při navýšení ceny povolenky od 5,5 mld. Kč při předpokládané ceně povolenky 50 EUR po více než 11 mld. Kč při 100 EUR.</w:t>
      </w:r>
      <w:r>
        <w:t xml:space="preserve"> </w:t>
      </w:r>
    </w:p>
    <w:p w14:paraId="08D54E3D" w14:textId="77777777" w:rsidR="007F51CC" w:rsidRDefault="007F51CC" w:rsidP="009C644C"/>
    <w:p w14:paraId="60258C2F" w14:textId="15E2A3F0" w:rsidR="007F51CC" w:rsidRDefault="007F51CC" w:rsidP="009C644C">
      <w:r>
        <w:t xml:space="preserve">Pokud bychom chtěli tento malý vzorek zobecnit, lze celkový dopad na odvětví chemického průmyslu (NACE 20) považovat minimálně za dvojnásobný. Vzhledem k provázanosti chemického průmyslu je třeba zohlednit, že výrobní náklady, které by zohledňovaly cenu povolenek, se budou promítat postupně do celého navazujícího hodnotového řetězce jak v chemickém průmyslu, tak i v dalších navazujících odvětvích. Pro většinu analyzovaných firem jsou varianty od úrovně 50 EUR za povolenku v podstatě likvidační vzhledem k tomu, že veškerý současný zisk před zdaněním by byl spotřebován pouze na nákup povolenek (v případě, že by jejich cena nebyla promítnuta do ceny produktu). V případě promítnutí nákladů na povolenky do ceny produktu je však otázkou dopad na export (více než </w:t>
      </w:r>
      <w:proofErr w:type="gramStart"/>
      <w:r>
        <w:t>80%</w:t>
      </w:r>
      <w:proofErr w:type="gramEnd"/>
      <w:r>
        <w:t xml:space="preserve"> chemické produkce je exportováno, částečně i mimo EU).</w:t>
      </w:r>
    </w:p>
    <w:p w14:paraId="32B7DE98" w14:textId="77777777" w:rsidR="007F51CC" w:rsidRDefault="007F51CC" w:rsidP="009C644C"/>
    <w:p w14:paraId="3CBC0E78" w14:textId="1143D091" w:rsidR="007E7469" w:rsidRDefault="007E7469" w:rsidP="009C644C">
      <w:r>
        <w:t xml:space="preserve">Ke snížení emisní náročnosti může dojít i využíváním bezemisní elektrické energie. U pěti vybraných podniků je spotřeba elektrické energie při odstavení vlastních zdrojů, využívajících fosilní paliva, kolem 1 752 000 </w:t>
      </w:r>
      <w:proofErr w:type="spellStart"/>
      <w:r>
        <w:t>MWh</w:t>
      </w:r>
      <w:proofErr w:type="spellEnd"/>
      <w:r>
        <w:t>/rok.</w:t>
      </w:r>
    </w:p>
    <w:p w14:paraId="64D9C412" w14:textId="77777777" w:rsidR="007E7469" w:rsidRDefault="007E7469" w:rsidP="009C644C"/>
    <w:p w14:paraId="1B7FC530" w14:textId="77777777" w:rsidR="007F51CC" w:rsidRDefault="007F51CC" w:rsidP="009C644C">
      <w:r>
        <w:t>Kromě dopadu na cenu elektřiny a tepla se dá očekávat i dopad navýšení nákladů v jiných oblastech, například na logistiku a další, což s sebou ponese další náklady.</w:t>
      </w:r>
    </w:p>
    <w:p w14:paraId="6EBC726E" w14:textId="77777777" w:rsidR="007F51CC" w:rsidRDefault="007F51CC" w:rsidP="009C644C"/>
    <w:p w14:paraId="1E60D155" w14:textId="2571D069" w:rsidR="00DE538E" w:rsidRDefault="007F51CC" w:rsidP="009C644C">
      <w:r>
        <w:t xml:space="preserve">V rámci chemie existují společnosti, které </w:t>
      </w:r>
      <w:r w:rsidRPr="00745E9D">
        <w:t>provozuj</w:t>
      </w:r>
      <w:r>
        <w:t xml:space="preserve">í </w:t>
      </w:r>
      <w:r w:rsidRPr="00745E9D">
        <w:t>chemii zaměřenou na uhlík,</w:t>
      </w:r>
      <w:r>
        <w:t xml:space="preserve"> a tedy otázkou, jak se dekarbonizace průmyslu promítne na ně: budou nadále producenty „uhlíkatého produktu“, na který se může postupně významně snížit poptávka. Kromě toho je řada technologií závislá od funkčnosti odvětví těžby a zpracování uhlí (koks, koksárenské produkty). </w:t>
      </w:r>
    </w:p>
    <w:p w14:paraId="034B654D" w14:textId="77777777" w:rsidR="00DE538E" w:rsidRDefault="00DE538E" w:rsidP="009C644C"/>
    <w:p w14:paraId="764EE7C4" w14:textId="77777777" w:rsidR="007F51CC" w:rsidRPr="004550C7" w:rsidRDefault="007F51CC" w:rsidP="009C644C">
      <w:r w:rsidRPr="004550C7">
        <w:t>Investice</w:t>
      </w:r>
    </w:p>
    <w:p w14:paraId="4C1E4B4E" w14:textId="6A3A6842" w:rsidR="007F51CC" w:rsidRDefault="007F51CC" w:rsidP="009C644C">
      <w:r>
        <w:t xml:space="preserve">V tomto případě existují určité plány některých společností, avšak i v případě investic v řádech </w:t>
      </w:r>
      <w:r w:rsidR="007E7469">
        <w:t>desítek</w:t>
      </w:r>
      <w:r>
        <w:t xml:space="preserve"> </w:t>
      </w:r>
      <w:r w:rsidR="007E7469">
        <w:t>miliard</w:t>
      </w:r>
      <w:r>
        <w:t xml:space="preserve"> Kč (například různé formy </w:t>
      </w:r>
      <w:proofErr w:type="spellStart"/>
      <w:r>
        <w:t>kogenerací</w:t>
      </w:r>
      <w:proofErr w:type="spellEnd"/>
      <w:r>
        <w:t xml:space="preserve"> na bázi plynu nebo využití odpadních plynů) by došlo ke snížení emisí skleníkových plynů o cca jednu třetinu. Jiné společnosti nevidí příliš velký prostor ke snížení emisí skleníkových plynů a uvažují o ukončení výroby v EU v souvislosti </w:t>
      </w:r>
      <w:r>
        <w:lastRenderedPageBreak/>
        <w:t xml:space="preserve">s masivním tlakem na dekarbonizaci. Obecně lze konstatovat, že není jasné, jaké směry současného výzkumu budou využitelné a dlouhodobě efektivní a udržitelné (recyklační technologie, vodíkové technologie aj.). Obecně jsme se setkali s reakcí, že </w:t>
      </w:r>
      <w:r w:rsidRPr="004550C7">
        <w:rPr>
          <w:b/>
          <w:bCs/>
        </w:rPr>
        <w:t>existuje varianta elektrifikace výroby, avšak ta je podmíněna potřebou zajištění zelené energie za přijatelnou cenu</w:t>
      </w:r>
      <w:r>
        <w:t xml:space="preserve">, kterou společnosti nejsou schopny vyprodukovat v rámci svých vlastních výrobních areálů (v případě ostrovního provozu, jinak bude započítáván národní mix, který výhledově nepřekročí </w:t>
      </w:r>
      <w:proofErr w:type="gramStart"/>
      <w:r>
        <w:t>25%</w:t>
      </w:r>
      <w:proofErr w:type="gramEnd"/>
      <w:r>
        <w:t xml:space="preserve"> obnovitelné energie). Potřebu zelené energie za vzorek společno</w:t>
      </w:r>
      <w:r w:rsidR="007E7469">
        <w:t xml:space="preserve">stí je 1 752 000 </w:t>
      </w:r>
      <w:proofErr w:type="spellStart"/>
      <w:r w:rsidR="007E7469">
        <w:t>MWh</w:t>
      </w:r>
      <w:proofErr w:type="spellEnd"/>
      <w:r w:rsidR="007E7469">
        <w:t>/rok.</w:t>
      </w:r>
      <w:r w:rsidRPr="004550C7">
        <w:t xml:space="preserve"> </w:t>
      </w:r>
      <w:r w:rsidR="007E7469">
        <w:t>Existují ú</w:t>
      </w:r>
      <w:r>
        <w:t xml:space="preserve">vahy o projektech využití </w:t>
      </w:r>
      <w:proofErr w:type="spellStart"/>
      <w:r>
        <w:t>fotovoltaiky</w:t>
      </w:r>
      <w:proofErr w:type="spellEnd"/>
      <w:r>
        <w:t xml:space="preserve"> pro výrobu vodíku a následné využití vodíku namísto zemního plynu, tyto jsou však spojeny s dalšími významnými vícenáklady a se zvýšením spotřeby vody. </w:t>
      </w:r>
    </w:p>
    <w:p w14:paraId="5DBE93D3" w14:textId="77777777" w:rsidR="007E7469" w:rsidRDefault="007E7469" w:rsidP="009C644C"/>
    <w:p w14:paraId="413BC7FA" w14:textId="77777777" w:rsidR="007F51CC" w:rsidRDefault="007F51CC" w:rsidP="009C644C">
      <w:r>
        <w:t xml:space="preserve">Podniky by využily dotačních titulů, pokud by byly spojeny s výší podpory nejméně </w:t>
      </w:r>
      <w:proofErr w:type="gramStart"/>
      <w:r>
        <w:t>40 – 50</w:t>
      </w:r>
      <w:proofErr w:type="gramEnd"/>
      <w:r>
        <w:t> %.</w:t>
      </w:r>
    </w:p>
    <w:p w14:paraId="61D68E6A" w14:textId="77777777" w:rsidR="007E7469" w:rsidRDefault="007E7469" w:rsidP="009C644C"/>
    <w:p w14:paraId="604D9E70" w14:textId="77777777" w:rsidR="007E7469" w:rsidRDefault="007E7469" w:rsidP="009C644C">
      <w:r>
        <w:t>Na otázku: „</w:t>
      </w:r>
      <w:r>
        <w:rPr>
          <w:b/>
          <w:bCs/>
        </w:rPr>
        <w:t>O</w:t>
      </w:r>
      <w:r w:rsidRPr="00745E9D">
        <w:rPr>
          <w:b/>
          <w:bCs/>
        </w:rPr>
        <w:t xml:space="preserve"> kolik by tyto investice zvýšily cenu Vašich výrobků</w:t>
      </w:r>
      <w:r w:rsidRPr="00745E9D">
        <w:t xml:space="preserve"> (hrubý odhad) a zda by to výrazně negativně ovlivnilo Vaše pozice na trzích mimo EU</w:t>
      </w:r>
      <w:r>
        <w:t xml:space="preserve">?“ většinou společnosti nebyly schopny odpovědět, protože není v současné době znám aktuální dopad investic a vlivu zahraničí na konkurenceschopnost. Dostalo se nám i odpovědí </w:t>
      </w:r>
      <w:r w:rsidRPr="00745E9D">
        <w:t xml:space="preserve">že cena výrobků je netečná k prováděným environmentálním opatřením. </w:t>
      </w:r>
      <w:r>
        <w:t>Ukazuje se tak, že s</w:t>
      </w:r>
      <w:r w:rsidRPr="00745E9D">
        <w:t xml:space="preserve">nižování uhlíkové stopy nebo energetické náročnosti jsou sice pěkné záměry, ale v rámci běžných obchodních praktik se </w:t>
      </w:r>
      <w:r>
        <w:t xml:space="preserve">zvláště mimo EU </w:t>
      </w:r>
      <w:r w:rsidRPr="00745E9D">
        <w:t>na ně ještě nehledí, maximálně slouží jako podpůrné ukazatele v rámci zpětného dotazování v rámci zákaznických auditů. Pokud naše výrobky</w:t>
      </w:r>
      <w:r>
        <w:t xml:space="preserve"> </w:t>
      </w:r>
      <w:r w:rsidRPr="00745E9D">
        <w:t>konkurují jinému průmyslovému odvětví, jen obtížně se s cenou budeme posouvat směrem nahoru</w:t>
      </w:r>
      <w:r>
        <w:t xml:space="preserve"> (nepomůže ani navrhované CBA)</w:t>
      </w:r>
      <w:r w:rsidRPr="00745E9D">
        <w:t>, když ceny jsou trhem jasně dány a mnohdy více souvisí s cenou ropy než čímkoliv jiným. Zpravidla</w:t>
      </w:r>
      <w:r>
        <w:t>,</w:t>
      </w:r>
      <w:r w:rsidRPr="00745E9D">
        <w:t xml:space="preserve"> jak to bylo již doposud, opatření ke snížení úrovně emisí (nejen CO</w:t>
      </w:r>
      <w:r w:rsidRPr="007E7469">
        <w:rPr>
          <w:vertAlign w:val="subscript"/>
        </w:rPr>
        <w:t>2</w:t>
      </w:r>
      <w:r w:rsidRPr="00745E9D">
        <w:t xml:space="preserve">) </w:t>
      </w:r>
      <w:r>
        <w:t>musí být pokryty snížením jiných nákladů</w:t>
      </w:r>
      <w:r w:rsidRPr="00745E9D">
        <w:t>.</w:t>
      </w:r>
    </w:p>
    <w:p w14:paraId="32A5602F" w14:textId="1CC4192A" w:rsidR="007E7469" w:rsidRPr="00745E9D" w:rsidRDefault="007E7469" w:rsidP="009C644C">
      <w:r w:rsidRPr="00745E9D">
        <w:t xml:space="preserve"> </w:t>
      </w:r>
    </w:p>
    <w:p w14:paraId="7F22715D" w14:textId="200E3FC7" w:rsidR="007E7469" w:rsidRDefault="007E7469" w:rsidP="009C644C">
      <w:r w:rsidRPr="00745E9D">
        <w:t xml:space="preserve">Obecně je myšlenka Green </w:t>
      </w:r>
      <w:proofErr w:type="spellStart"/>
      <w:r w:rsidRPr="00745E9D">
        <w:t>Deal</w:t>
      </w:r>
      <w:proofErr w:type="spellEnd"/>
      <w:r w:rsidRPr="00745E9D">
        <w:t xml:space="preserve"> založena i na tom, že se v dohledné době podaří technologický průlom a budou k dispozici nějaké nové energetické technologie (mj. např. pro dlouhodobé ukládání energie) s masovou průmyslovou využitelností v horizontu do roku 2050. Než budou tyto nové technologie známé, resp. bude známé</w:t>
      </w:r>
      <w:r>
        <w:t>,</w:t>
      </w:r>
      <w:r w:rsidRPr="00745E9D">
        <w:t xml:space="preserve"> jaké energie budou dlouhodobě využitelné pro technologické procesy, je téměř vyloučené řešit transformaci chemických technologických procesů směrem k uhlíkové neutralitě</w:t>
      </w:r>
      <w:r>
        <w:t xml:space="preserve"> při současném respektování trendů pro dekarbonizaci energetiky</w:t>
      </w:r>
      <w:r w:rsidRPr="00745E9D">
        <w:t>. </w:t>
      </w:r>
    </w:p>
    <w:p w14:paraId="14126AD5" w14:textId="77777777" w:rsidR="007202E1" w:rsidRDefault="007202E1">
      <w:pPr>
        <w:spacing w:after="200"/>
        <w:jc w:val="left"/>
        <w:rPr>
          <w:rFonts w:eastAsiaTheme="majorEastAsia"/>
          <w:b/>
        </w:rPr>
      </w:pPr>
      <w:r>
        <w:br w:type="page"/>
      </w:r>
    </w:p>
    <w:p w14:paraId="5DB17594" w14:textId="7C459281" w:rsidR="00E7674E" w:rsidRDefault="00E7674E" w:rsidP="00E7674E">
      <w:pPr>
        <w:pStyle w:val="Nadpis3"/>
      </w:pPr>
      <w:bookmarkStart w:id="235" w:name="_Toc57887800"/>
      <w:r>
        <w:lastRenderedPageBreak/>
        <w:t>Rámcový plán snižování emisí</w:t>
      </w:r>
      <w:bookmarkEnd w:id="235"/>
    </w:p>
    <w:p w14:paraId="0ED6C220" w14:textId="522295FF" w:rsidR="00E7674E" w:rsidRDefault="00606650" w:rsidP="009C644C">
      <w:pPr>
        <w:rPr>
          <w:b/>
        </w:rPr>
      </w:pPr>
      <w:r w:rsidRPr="00606650">
        <w:rPr>
          <w:b/>
        </w:rPr>
        <w:t>Rámcový plán snižování emisí je založen na předpokladu, že nedojde ke strukturální změně vyráběných výrobků. Plánování snižování emisí vychází v této fázi ze zafixované struktury a objemu výrobků.</w:t>
      </w:r>
    </w:p>
    <w:p w14:paraId="54E0579B" w14:textId="77777777" w:rsidR="00710950" w:rsidRDefault="00710950" w:rsidP="009C644C">
      <w:pPr>
        <w:rPr>
          <w:b/>
        </w:rPr>
      </w:pPr>
    </w:p>
    <w:p w14:paraId="3D8DBECF" w14:textId="2CB41895" w:rsidR="00710950" w:rsidRDefault="00710950" w:rsidP="009C644C">
      <w:pPr>
        <w:rPr>
          <w:b/>
        </w:rPr>
      </w:pPr>
      <w:r>
        <w:rPr>
          <w:b/>
        </w:rPr>
        <w:t>Technologie snižování emisí a celkové emise jsou vztaženy na chemické podniky, které jsou členy Svazu chemického průmyslu České republiky a současně jsou zařazeny do vykazování EU ETS.</w:t>
      </w:r>
    </w:p>
    <w:p w14:paraId="7F115D10" w14:textId="77777777" w:rsidR="00710950" w:rsidRDefault="00710950" w:rsidP="009C644C">
      <w:pPr>
        <w:rPr>
          <w:b/>
        </w:rPr>
      </w:pPr>
    </w:p>
    <w:p w14:paraId="6D2AB8A4" w14:textId="77777777" w:rsidR="00710950" w:rsidRDefault="00710950" w:rsidP="00710950">
      <w:pPr>
        <w:rPr>
          <w:b/>
          <w:color w:val="FF0000"/>
        </w:rPr>
      </w:pPr>
      <w:r w:rsidRPr="00425CEE">
        <w:rPr>
          <w:b/>
          <w:color w:val="FF0000"/>
        </w:rPr>
        <w:t>Tato kapitola vychází z poznatků a studií na úrovni EU a evropských svazů. V současné době probíhá verifikace údajů pro Českou republiku a jejich zpřesňování.</w:t>
      </w:r>
    </w:p>
    <w:p w14:paraId="1AFA57A1" w14:textId="77777777" w:rsidR="00710950" w:rsidRPr="00245B7F" w:rsidRDefault="00710950" w:rsidP="00710950"/>
    <w:p w14:paraId="02C57BCA" w14:textId="519CB607" w:rsidR="00710950" w:rsidRDefault="00710950" w:rsidP="009C644C">
      <w:pPr>
        <w:rPr>
          <w:b/>
        </w:rPr>
      </w:pPr>
    </w:p>
    <w:p w14:paraId="281A0120" w14:textId="18AFCE1B" w:rsidR="00606650" w:rsidRDefault="00606650" w:rsidP="009C644C">
      <w:pPr>
        <w:rPr>
          <w:b/>
        </w:rPr>
      </w:pPr>
    </w:p>
    <w:p w14:paraId="08A9E2A0" w14:textId="2B829FA0" w:rsidR="00606650" w:rsidRPr="00606650" w:rsidRDefault="00710950" w:rsidP="009C644C">
      <w:pPr>
        <w:rPr>
          <w:b/>
        </w:rPr>
      </w:pPr>
      <w:r>
        <w:rPr>
          <w:noProof/>
        </w:rPr>
        <mc:AlternateContent>
          <mc:Choice Requires="wps">
            <w:drawing>
              <wp:anchor distT="0" distB="0" distL="114300" distR="114300" simplePos="0" relativeHeight="251661312" behindDoc="0" locked="0" layoutInCell="1" allowOverlap="1" wp14:anchorId="54C55022" wp14:editId="724B895D">
                <wp:simplePos x="0" y="0"/>
                <wp:positionH relativeFrom="column">
                  <wp:posOffset>2391263</wp:posOffset>
                </wp:positionH>
                <wp:positionV relativeFrom="paragraph">
                  <wp:posOffset>1289014</wp:posOffset>
                </wp:positionV>
                <wp:extent cx="2809700" cy="709985"/>
                <wp:effectExtent l="0" t="742950" r="0" b="737870"/>
                <wp:wrapNone/>
                <wp:docPr id="289" name="Textové pole 289"/>
                <wp:cNvGraphicFramePr/>
                <a:graphic xmlns:a="http://schemas.openxmlformats.org/drawingml/2006/main">
                  <a:graphicData uri="http://schemas.microsoft.com/office/word/2010/wordprocessingShape">
                    <wps:wsp>
                      <wps:cNvSpPr txBox="1"/>
                      <wps:spPr>
                        <a:xfrm rot="19587579">
                          <a:off x="0" y="0"/>
                          <a:ext cx="2809700" cy="7099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2EC5B7" w14:textId="56E1B583" w:rsidR="00E10762" w:rsidRPr="00DC7BE0" w:rsidRDefault="002B5FC3" w:rsidP="002B5FC3">
                            <w:pPr>
                              <w:jc w:val="center"/>
                              <w:rPr>
                                <w:rFonts w:ascii="Arial Black" w:hAnsi="Arial Black"/>
                              </w:rPr>
                            </w:pPr>
                            <w:r>
                              <w:rPr>
                                <w:rFonts w:ascii="Arial Black" w:hAnsi="Arial Black"/>
                              </w:rPr>
                              <w:t>Graf, SWOT a závěrečná tabulka m</w:t>
                            </w:r>
                            <w:r w:rsidR="00E10762" w:rsidRPr="00DC7BE0">
                              <w:rPr>
                                <w:rFonts w:ascii="Arial Black" w:hAnsi="Arial Black"/>
                              </w:rPr>
                              <w:t>usí být verifikován</w:t>
                            </w:r>
                            <w:r>
                              <w:rPr>
                                <w:rFonts w:ascii="Arial Black" w:hAnsi="Arial Black"/>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55022" id="Textové pole 289" o:spid="_x0000_s1029" type="#_x0000_t202" style="position:absolute;left:0;text-align:left;margin-left:188.3pt;margin-top:101.5pt;width:221.25pt;height:55.9pt;rotation:-219810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" fillcolor="white [3201]" strokeweight=".5pt">
                <v:textbox>
                  <w:txbxContent>
                    <w:p w14:paraId="5E2EC5B7" w14:textId="56E1B583" w:rsidR="00E10762" w:rsidRPr="00DC7BE0" w:rsidRDefault="002B5FC3" w:rsidP="002B5FC3">
                      <w:pPr>
                        <w:jc w:val="center"/>
                        <w:rPr>
                          <w:rFonts w:ascii="Arial Black" w:hAnsi="Arial Black"/>
                        </w:rPr>
                      </w:pPr>
                      <w:r>
                        <w:rPr>
                          <w:rFonts w:ascii="Arial Black" w:hAnsi="Arial Black"/>
                        </w:rPr>
                        <w:t>Graf, SWOT a závěrečná tabulka m</w:t>
                      </w:r>
                      <w:r w:rsidR="00E10762" w:rsidRPr="00DC7BE0">
                        <w:rPr>
                          <w:rFonts w:ascii="Arial Black" w:hAnsi="Arial Black"/>
                        </w:rPr>
                        <w:t>usí být verifikován</w:t>
                      </w:r>
                      <w:r>
                        <w:rPr>
                          <w:rFonts w:ascii="Arial Black" w:hAnsi="Arial Black"/>
                        </w:rPr>
                        <w:t>y</w:t>
                      </w:r>
                    </w:p>
                  </w:txbxContent>
                </v:textbox>
              </v:shape>
            </w:pict>
          </mc:Fallback>
        </mc:AlternateContent>
      </w:r>
      <w:r w:rsidR="00606650">
        <w:rPr>
          <w:noProof/>
        </w:rPr>
        <w:drawing>
          <wp:inline distT="0" distB="0" distL="0" distR="0" wp14:anchorId="3E058BC7" wp14:editId="75D019BF">
            <wp:extent cx="6103065" cy="3590925"/>
            <wp:effectExtent l="0" t="0" r="0" b="0"/>
            <wp:docPr id="287" name="Obrázek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6958" cy="3604983"/>
                    </a:xfrm>
                    <a:prstGeom prst="rect">
                      <a:avLst/>
                    </a:prstGeom>
                    <a:noFill/>
                  </pic:spPr>
                </pic:pic>
              </a:graphicData>
            </a:graphic>
          </wp:inline>
        </w:drawing>
      </w:r>
    </w:p>
    <w:p w14:paraId="7BD16FA9" w14:textId="77777777" w:rsidR="00606650" w:rsidRDefault="00606650" w:rsidP="00606650">
      <w:pPr>
        <w:pStyle w:val="Nadpis2"/>
        <w:numPr>
          <w:ilvl w:val="0"/>
          <w:numId w:val="0"/>
        </w:numPr>
        <w:ind w:left="720"/>
      </w:pPr>
    </w:p>
    <w:p w14:paraId="2CB5A1CE" w14:textId="77777777" w:rsidR="00606650" w:rsidRDefault="00606650" w:rsidP="00FA32AB">
      <w:pPr>
        <w:pStyle w:val="Nadpis4"/>
      </w:pPr>
      <w:r w:rsidRPr="009C355A">
        <w:t>Zvýšení energetické účinnosti</w:t>
      </w:r>
    </w:p>
    <w:tbl>
      <w:tblPr>
        <w:tblStyle w:val="Mkatabulky"/>
        <w:tblW w:w="0" w:type="auto"/>
        <w:tblLook w:val="04A0" w:firstRow="1" w:lastRow="0" w:firstColumn="1" w:lastColumn="0" w:noHBand="0" w:noVBand="1"/>
      </w:tblPr>
      <w:tblGrid>
        <w:gridCol w:w="4814"/>
        <w:gridCol w:w="4814"/>
      </w:tblGrid>
      <w:tr w:rsidR="00606650" w14:paraId="17E99409" w14:textId="77777777" w:rsidTr="00710950">
        <w:tc>
          <w:tcPr>
            <w:tcW w:w="4814" w:type="dxa"/>
          </w:tcPr>
          <w:p w14:paraId="4F0D159B" w14:textId="77777777" w:rsidR="00606650" w:rsidRPr="00F2244F" w:rsidRDefault="00606650" w:rsidP="00710950">
            <w:pPr>
              <w:pStyle w:val="SWOTnadpis"/>
            </w:pPr>
            <w:r w:rsidRPr="00F2244F">
              <w:t>SILNÉ STRÁNKY</w:t>
            </w:r>
          </w:p>
          <w:p w14:paraId="4402B6DF" w14:textId="77777777" w:rsidR="00606650" w:rsidRPr="00AE4C57" w:rsidRDefault="00606650" w:rsidP="00606650">
            <w:pPr>
              <w:pStyle w:val="SWOTtext"/>
            </w:pPr>
            <w:r>
              <w:t>Postupné zlepšování procesů</w:t>
            </w:r>
          </w:p>
        </w:tc>
        <w:tc>
          <w:tcPr>
            <w:tcW w:w="4814" w:type="dxa"/>
          </w:tcPr>
          <w:p w14:paraId="372E6181" w14:textId="77777777" w:rsidR="00606650" w:rsidRDefault="00606650" w:rsidP="00606650">
            <w:pPr>
              <w:pStyle w:val="SWOTnadpis"/>
            </w:pPr>
            <w:r w:rsidRPr="00F2244F">
              <w:t>SLABÉ STRÁNKY</w:t>
            </w:r>
          </w:p>
          <w:p w14:paraId="095F5933" w14:textId="77777777" w:rsidR="00606650" w:rsidRDefault="00606650" w:rsidP="00606650">
            <w:pPr>
              <w:pStyle w:val="SWOTtext"/>
            </w:pPr>
            <w:r>
              <w:t>V minulosti již došlo k výraznému zvýšení energetické účinnosti a většina postupů je již vyčerpána</w:t>
            </w:r>
          </w:p>
          <w:p w14:paraId="29EDAA02" w14:textId="77777777" w:rsidR="00606650" w:rsidRDefault="00606650" w:rsidP="00606650">
            <w:pPr>
              <w:pStyle w:val="SWOTtext"/>
            </w:pPr>
            <w:r>
              <w:t>Investiční náročnost</w:t>
            </w:r>
          </w:p>
          <w:p w14:paraId="1D9FD636" w14:textId="77777777" w:rsidR="00606650" w:rsidRDefault="00606650" w:rsidP="00710950">
            <w:pPr>
              <w:pStyle w:val="SWOTtext"/>
              <w:numPr>
                <w:ilvl w:val="0"/>
                <w:numId w:val="0"/>
              </w:numPr>
              <w:ind w:left="171" w:hanging="142"/>
            </w:pPr>
          </w:p>
        </w:tc>
      </w:tr>
      <w:tr w:rsidR="00606650" w14:paraId="4F9ED258" w14:textId="77777777" w:rsidTr="00710950">
        <w:tc>
          <w:tcPr>
            <w:tcW w:w="4814" w:type="dxa"/>
          </w:tcPr>
          <w:p w14:paraId="76E0DC82" w14:textId="77777777" w:rsidR="00606650" w:rsidRDefault="00606650" w:rsidP="00606650">
            <w:pPr>
              <w:pStyle w:val="SWOTnadpis"/>
            </w:pPr>
            <w:r w:rsidRPr="00F2244F">
              <w:t>PŘÍLEŽITOSTI</w:t>
            </w:r>
          </w:p>
          <w:p w14:paraId="2B784CC2" w14:textId="77777777" w:rsidR="00606650" w:rsidRDefault="00606650" w:rsidP="00606650">
            <w:pPr>
              <w:pStyle w:val="SWOTtext"/>
            </w:pPr>
            <w:r>
              <w:t>Snižování provozních nákladů</w:t>
            </w:r>
          </w:p>
          <w:p w14:paraId="412566BF" w14:textId="77777777" w:rsidR="00606650" w:rsidRDefault="00606650" w:rsidP="00710950">
            <w:pPr>
              <w:pStyle w:val="SWOTtext"/>
              <w:numPr>
                <w:ilvl w:val="0"/>
                <w:numId w:val="0"/>
              </w:numPr>
              <w:ind w:left="29"/>
            </w:pPr>
          </w:p>
        </w:tc>
        <w:tc>
          <w:tcPr>
            <w:tcW w:w="4814" w:type="dxa"/>
          </w:tcPr>
          <w:p w14:paraId="52E39709" w14:textId="77777777" w:rsidR="00606650" w:rsidRDefault="00606650" w:rsidP="00606650">
            <w:pPr>
              <w:pStyle w:val="SWOTnadpis"/>
            </w:pPr>
            <w:r w:rsidRPr="00F2244F">
              <w:t>HROZBY</w:t>
            </w:r>
          </w:p>
          <w:p w14:paraId="00261275" w14:textId="77777777" w:rsidR="00606650" w:rsidRDefault="00606650" w:rsidP="00606650">
            <w:pPr>
              <w:pStyle w:val="SWOTtext"/>
            </w:pPr>
            <w:r>
              <w:t>Každé další zvyšování energetické účinnosti je drahé</w:t>
            </w:r>
          </w:p>
        </w:tc>
      </w:tr>
    </w:tbl>
    <w:p w14:paraId="1AF84A85" w14:textId="77777777" w:rsidR="00606650" w:rsidRDefault="00606650" w:rsidP="00606650"/>
    <w:p w14:paraId="424F9C4B" w14:textId="77777777" w:rsidR="00606650" w:rsidRDefault="00606650" w:rsidP="00606650">
      <w:r>
        <w:t xml:space="preserve">V nedávné minulosti došlo k výraznému zvýšení energetické účinnosti. Naprostá většina v současné době používaných technologií v chemii se nachází na úrovni BAT (Nejlepší dostupní technologie) a nejsou </w:t>
      </w:r>
      <w:r w:rsidRPr="00745E9D">
        <w:t>znám</w:t>
      </w:r>
      <w:r>
        <w:t>y</w:t>
      </w:r>
      <w:r w:rsidRPr="00745E9D">
        <w:t xml:space="preserve"> alternativní technologie výroby, ani úsporná opatření s dosažením úspor na energiích v řádu desítek </w:t>
      </w:r>
      <w:r>
        <w:t>procent. Některé nové technologie a postupy otevírají možnosti pro další mírné vylepšování. Otázkou je, při jaké ceně emisní povolenky a energií je další zlepšování energetické účinnosti efektivní.</w:t>
      </w:r>
    </w:p>
    <w:p w14:paraId="032BCA22" w14:textId="77777777" w:rsidR="00606650" w:rsidRDefault="00606650" w:rsidP="00FA32AB">
      <w:pPr>
        <w:pStyle w:val="Nadpis4"/>
      </w:pPr>
      <w:r>
        <w:t>Rekuperace tepelné energie</w:t>
      </w:r>
    </w:p>
    <w:tbl>
      <w:tblPr>
        <w:tblStyle w:val="Mkatabulky"/>
        <w:tblW w:w="0" w:type="auto"/>
        <w:tblLook w:val="04A0" w:firstRow="1" w:lastRow="0" w:firstColumn="1" w:lastColumn="0" w:noHBand="0" w:noVBand="1"/>
      </w:tblPr>
      <w:tblGrid>
        <w:gridCol w:w="4814"/>
        <w:gridCol w:w="4814"/>
      </w:tblGrid>
      <w:tr w:rsidR="00606650" w14:paraId="73154602" w14:textId="77777777" w:rsidTr="00710950">
        <w:tc>
          <w:tcPr>
            <w:tcW w:w="4814" w:type="dxa"/>
          </w:tcPr>
          <w:p w14:paraId="41F62882" w14:textId="77777777" w:rsidR="00606650" w:rsidRPr="00F2244F" w:rsidRDefault="00606650" w:rsidP="00710950">
            <w:pPr>
              <w:pStyle w:val="SWOTnadpis"/>
            </w:pPr>
            <w:r w:rsidRPr="00F2244F">
              <w:t>SILNÉ STRÁNKY</w:t>
            </w:r>
          </w:p>
          <w:p w14:paraId="1B7CD8E0" w14:textId="77777777" w:rsidR="00606650" w:rsidRPr="00AE4C57" w:rsidRDefault="00606650" w:rsidP="00606650">
            <w:pPr>
              <w:pStyle w:val="SWOTtext"/>
            </w:pPr>
            <w:r>
              <w:t xml:space="preserve">Snížení celkové spotřeby energie a s tím souvisejících emisí </w:t>
            </w:r>
          </w:p>
        </w:tc>
        <w:tc>
          <w:tcPr>
            <w:tcW w:w="4814" w:type="dxa"/>
          </w:tcPr>
          <w:p w14:paraId="1F98C518" w14:textId="77777777" w:rsidR="00606650" w:rsidRDefault="00606650" w:rsidP="00606650">
            <w:pPr>
              <w:pStyle w:val="SWOTnadpis"/>
            </w:pPr>
            <w:r w:rsidRPr="00F2244F">
              <w:t>SLABÉ STRÁNKY</w:t>
            </w:r>
          </w:p>
          <w:p w14:paraId="42CDFAA4" w14:textId="77777777" w:rsidR="00606650" w:rsidRDefault="00606650" w:rsidP="00606650">
            <w:pPr>
              <w:pStyle w:val="SWOTtext"/>
            </w:pPr>
            <w:r>
              <w:t>Investiční náklady</w:t>
            </w:r>
          </w:p>
        </w:tc>
      </w:tr>
      <w:tr w:rsidR="00606650" w14:paraId="3213DF3D" w14:textId="77777777" w:rsidTr="00710950">
        <w:tc>
          <w:tcPr>
            <w:tcW w:w="4814" w:type="dxa"/>
          </w:tcPr>
          <w:p w14:paraId="122BB22A" w14:textId="77777777" w:rsidR="00606650" w:rsidRDefault="00606650" w:rsidP="00606650">
            <w:pPr>
              <w:pStyle w:val="SWOTnadpis"/>
            </w:pPr>
            <w:r w:rsidRPr="00F2244F">
              <w:t>PŘÍLEŽITOSTI</w:t>
            </w:r>
          </w:p>
          <w:p w14:paraId="315EBD6A" w14:textId="77777777" w:rsidR="00606650" w:rsidRDefault="00606650" w:rsidP="00606650">
            <w:pPr>
              <w:pStyle w:val="SWOTtext"/>
            </w:pPr>
            <w:r>
              <w:t>Snížení energetické náročnosti</w:t>
            </w:r>
          </w:p>
        </w:tc>
        <w:tc>
          <w:tcPr>
            <w:tcW w:w="4814" w:type="dxa"/>
          </w:tcPr>
          <w:p w14:paraId="1A956247" w14:textId="77777777" w:rsidR="00606650" w:rsidRDefault="00606650" w:rsidP="00606650">
            <w:pPr>
              <w:pStyle w:val="SWOTnadpis"/>
            </w:pPr>
            <w:r w:rsidRPr="00F2244F">
              <w:t>HROZBY</w:t>
            </w:r>
          </w:p>
          <w:p w14:paraId="6FE7FE4E" w14:textId="77777777" w:rsidR="00606650" w:rsidRDefault="00606650" w:rsidP="00606650">
            <w:pPr>
              <w:pStyle w:val="SWOTtext"/>
            </w:pPr>
          </w:p>
        </w:tc>
      </w:tr>
    </w:tbl>
    <w:p w14:paraId="3F67E606" w14:textId="77777777" w:rsidR="00606650" w:rsidRDefault="00606650" w:rsidP="00606650"/>
    <w:p w14:paraId="0FF05D3B" w14:textId="77777777" w:rsidR="00606650" w:rsidRDefault="00606650" w:rsidP="00606650">
      <w:r>
        <w:t>Odpadní teplo z různých částí procesu se dá použít k sušení nebo pro jiné účely.</w:t>
      </w:r>
    </w:p>
    <w:p w14:paraId="13356D3D" w14:textId="77777777" w:rsidR="00606650" w:rsidRDefault="00606650" w:rsidP="00FA32AB">
      <w:pPr>
        <w:pStyle w:val="Nadpis4"/>
      </w:pPr>
      <w:r>
        <w:t>Zachycování, ukládání a zpracování CO2 (CCSU)</w:t>
      </w:r>
    </w:p>
    <w:tbl>
      <w:tblPr>
        <w:tblStyle w:val="Mkatabulky"/>
        <w:tblW w:w="0" w:type="auto"/>
        <w:tblLook w:val="04A0" w:firstRow="1" w:lastRow="0" w:firstColumn="1" w:lastColumn="0" w:noHBand="0" w:noVBand="1"/>
      </w:tblPr>
      <w:tblGrid>
        <w:gridCol w:w="4814"/>
        <w:gridCol w:w="4814"/>
      </w:tblGrid>
      <w:tr w:rsidR="00606650" w14:paraId="7BF19E21" w14:textId="77777777" w:rsidTr="00710950">
        <w:tc>
          <w:tcPr>
            <w:tcW w:w="4814" w:type="dxa"/>
          </w:tcPr>
          <w:p w14:paraId="03AC779C" w14:textId="77777777" w:rsidR="00606650" w:rsidRPr="00F2244F" w:rsidRDefault="00606650" w:rsidP="00710950">
            <w:pPr>
              <w:pStyle w:val="SWOTnadpis"/>
            </w:pPr>
            <w:r w:rsidRPr="00F2244F">
              <w:t>SILNÉ STRÁNKY</w:t>
            </w:r>
          </w:p>
          <w:p w14:paraId="0A7542DD" w14:textId="77777777" w:rsidR="00606650" w:rsidRPr="00AE4C57" w:rsidRDefault="00606650" w:rsidP="00606650">
            <w:pPr>
              <w:pStyle w:val="SWOTtext"/>
            </w:pPr>
            <w:r>
              <w:t>CCS a CCU je jedinou cestou, jak se zbavit CO2 z technologických a tepelných emisí</w:t>
            </w:r>
          </w:p>
        </w:tc>
        <w:tc>
          <w:tcPr>
            <w:tcW w:w="4814" w:type="dxa"/>
          </w:tcPr>
          <w:p w14:paraId="4F92CBAF" w14:textId="77777777" w:rsidR="00606650" w:rsidRDefault="00606650" w:rsidP="00606650">
            <w:pPr>
              <w:pStyle w:val="SWOTnadpis"/>
            </w:pPr>
            <w:r w:rsidRPr="00F2244F">
              <w:t>SLABÉ STRÁNKY</w:t>
            </w:r>
          </w:p>
          <w:p w14:paraId="4D9CE9A4" w14:textId="77777777" w:rsidR="00606650" w:rsidRDefault="00606650" w:rsidP="00606650">
            <w:pPr>
              <w:pStyle w:val="SWOTtext"/>
            </w:pPr>
            <w:r>
              <w:t>CCS/CCU je velmi drahé</w:t>
            </w:r>
          </w:p>
          <w:p w14:paraId="17BC1617" w14:textId="77777777" w:rsidR="00606650" w:rsidRDefault="00606650" w:rsidP="00606650">
            <w:pPr>
              <w:pStyle w:val="SWOTtext"/>
            </w:pPr>
            <w:r>
              <w:t>nemáme žádné vhodné velké úložiště pro CCS</w:t>
            </w:r>
          </w:p>
          <w:p w14:paraId="25A83E35" w14:textId="77777777" w:rsidR="00606650" w:rsidRDefault="00606650" w:rsidP="00606650">
            <w:pPr>
              <w:pStyle w:val="SWOTtext"/>
            </w:pPr>
            <w:r>
              <w:t>CCU technologie nejsou ještě propracované</w:t>
            </w:r>
          </w:p>
          <w:p w14:paraId="42674687" w14:textId="77777777" w:rsidR="00606650" w:rsidRDefault="00606650" w:rsidP="00606650">
            <w:pPr>
              <w:pStyle w:val="SWOTtext"/>
            </w:pPr>
            <w:r>
              <w:t xml:space="preserve">je nutné zajistit, aby CCS/CCU nevytvořilo při daném energetickém mixu více CO2, než ho zlikviduje </w:t>
            </w:r>
          </w:p>
          <w:p w14:paraId="0F0989A1" w14:textId="77777777" w:rsidR="00606650" w:rsidRDefault="00606650" w:rsidP="00606650">
            <w:pPr>
              <w:pStyle w:val="SWOTtext"/>
            </w:pPr>
            <w:r>
              <w:t>Není známý stav po naplnění úložiště a náklady spojené s jeho následnou údržbou a bezpečnostními opatřeními</w:t>
            </w:r>
          </w:p>
        </w:tc>
      </w:tr>
      <w:tr w:rsidR="00606650" w14:paraId="158B9AAC" w14:textId="77777777" w:rsidTr="00710950">
        <w:tc>
          <w:tcPr>
            <w:tcW w:w="4814" w:type="dxa"/>
          </w:tcPr>
          <w:p w14:paraId="7F4C647A" w14:textId="77777777" w:rsidR="00606650" w:rsidRDefault="00606650" w:rsidP="00606650">
            <w:pPr>
              <w:pStyle w:val="SWOTnadpis"/>
            </w:pPr>
            <w:r w:rsidRPr="00F2244F">
              <w:t>PŘÍLEŽITOSTI</w:t>
            </w:r>
          </w:p>
          <w:p w14:paraId="30B78C57" w14:textId="77777777" w:rsidR="00606650" w:rsidRDefault="00606650" w:rsidP="00606650">
            <w:pPr>
              <w:pStyle w:val="SWOTtext"/>
            </w:pPr>
            <w:r>
              <w:t>Implementace nových technologií</w:t>
            </w:r>
          </w:p>
        </w:tc>
        <w:tc>
          <w:tcPr>
            <w:tcW w:w="4814" w:type="dxa"/>
          </w:tcPr>
          <w:p w14:paraId="0C8FAE5D" w14:textId="77777777" w:rsidR="00606650" w:rsidRDefault="00606650" w:rsidP="00606650">
            <w:pPr>
              <w:pStyle w:val="SWOTnadpis"/>
            </w:pPr>
            <w:r w:rsidRPr="00F2244F">
              <w:t>HROZBY</w:t>
            </w:r>
          </w:p>
          <w:p w14:paraId="7F20E792" w14:textId="77777777" w:rsidR="00606650" w:rsidRDefault="00606650" w:rsidP="00606650">
            <w:pPr>
              <w:pStyle w:val="SWOTtext"/>
            </w:pPr>
            <w:r>
              <w:t>celkové náklady</w:t>
            </w:r>
          </w:p>
          <w:p w14:paraId="2C60B850" w14:textId="77777777" w:rsidR="00606650" w:rsidRDefault="00606650" w:rsidP="00606650">
            <w:pPr>
              <w:pStyle w:val="SWOTtext"/>
            </w:pPr>
            <w:r>
              <w:t>absence infrastruktury pro dopravu a zpracování zachyceného CO2</w:t>
            </w:r>
          </w:p>
        </w:tc>
      </w:tr>
    </w:tbl>
    <w:p w14:paraId="27B98882" w14:textId="77777777" w:rsidR="00606650" w:rsidRDefault="00606650" w:rsidP="00606650"/>
    <w:p w14:paraId="13B6BCC5" w14:textId="77777777" w:rsidR="00606650" w:rsidRDefault="00606650" w:rsidP="00606650">
      <w:r>
        <w:t>Technologie pro zachycování a ukládání uhlíku by umožnila výrazné snížení emisí bez ohledu na využívané palivo a technologickou část výroby. Masivnějšímu rozvoji technologie prozatím brání vysoké investiční náklady. Podle studie Evropské komise by se náklady na instalaci a provoz technologie CCS vyplatili při ceně emisní povolenky v intervalu 60-80 EUR/tCO</w:t>
      </w:r>
      <w:r w:rsidRPr="000F00E8">
        <w:t>2</w:t>
      </w:r>
      <w:r>
        <w:t>, IEA pak uvádí cenu v rozmezí 30-50 USD/tCO</w:t>
      </w:r>
      <w:r w:rsidRPr="000F00E8">
        <w:t>2</w:t>
      </w:r>
      <w:r>
        <w:t>.</w:t>
      </w:r>
    </w:p>
    <w:p w14:paraId="6474875D" w14:textId="77777777" w:rsidR="00606650" w:rsidRDefault="00606650" w:rsidP="00FA32AB">
      <w:pPr>
        <w:pStyle w:val="Nadpis4"/>
      </w:pPr>
      <w:r>
        <w:t>Užití elektřiny z OZE</w:t>
      </w:r>
    </w:p>
    <w:tbl>
      <w:tblPr>
        <w:tblStyle w:val="Mkatabulky"/>
        <w:tblW w:w="0" w:type="auto"/>
        <w:tblLook w:val="04A0" w:firstRow="1" w:lastRow="0" w:firstColumn="1" w:lastColumn="0" w:noHBand="0" w:noVBand="1"/>
      </w:tblPr>
      <w:tblGrid>
        <w:gridCol w:w="4814"/>
        <w:gridCol w:w="4814"/>
      </w:tblGrid>
      <w:tr w:rsidR="00606650" w14:paraId="0AB728E5" w14:textId="77777777" w:rsidTr="00710950">
        <w:tc>
          <w:tcPr>
            <w:tcW w:w="4814" w:type="dxa"/>
          </w:tcPr>
          <w:p w14:paraId="6579E4A8" w14:textId="77777777" w:rsidR="00606650" w:rsidRPr="00F2244F" w:rsidRDefault="00606650" w:rsidP="00710950">
            <w:pPr>
              <w:pStyle w:val="SWOTnadpis"/>
            </w:pPr>
            <w:r w:rsidRPr="00F2244F">
              <w:t>SILNÉ STRÁNKY</w:t>
            </w:r>
          </w:p>
          <w:p w14:paraId="1045F420" w14:textId="77777777" w:rsidR="00606650" w:rsidRDefault="00606650" w:rsidP="00606650">
            <w:pPr>
              <w:pStyle w:val="SWOTtext"/>
            </w:pPr>
            <w:r>
              <w:t>Využití bezemisní elektřiny</w:t>
            </w:r>
          </w:p>
          <w:p w14:paraId="66B32319" w14:textId="77777777" w:rsidR="00606650" w:rsidRPr="00AE4C57" w:rsidRDefault="00606650" w:rsidP="00606650">
            <w:pPr>
              <w:pStyle w:val="SWOTtext"/>
            </w:pPr>
            <w:r>
              <w:t>Možnost si vyrábět část elektřiny z vlastních zdrojů</w:t>
            </w:r>
          </w:p>
        </w:tc>
        <w:tc>
          <w:tcPr>
            <w:tcW w:w="4814" w:type="dxa"/>
          </w:tcPr>
          <w:p w14:paraId="01566E1F" w14:textId="77777777" w:rsidR="00606650" w:rsidRDefault="00606650" w:rsidP="00606650">
            <w:pPr>
              <w:pStyle w:val="SWOTnadpis"/>
            </w:pPr>
            <w:r w:rsidRPr="00F2244F">
              <w:t>SLABÉ STRÁNKY</w:t>
            </w:r>
          </w:p>
          <w:p w14:paraId="6BCB4E49" w14:textId="77777777" w:rsidR="00606650" w:rsidRDefault="00606650" w:rsidP="00606650">
            <w:pPr>
              <w:pStyle w:val="SWOTtext"/>
            </w:pPr>
            <w:r>
              <w:t>Investiční náklady</w:t>
            </w:r>
          </w:p>
          <w:p w14:paraId="71873B1B" w14:textId="77777777" w:rsidR="00606650" w:rsidRDefault="00606650" w:rsidP="00606650">
            <w:pPr>
              <w:pStyle w:val="SWOTtext"/>
            </w:pPr>
            <w:r>
              <w:t>Nedostatek elektřiny z OZE</w:t>
            </w:r>
          </w:p>
          <w:p w14:paraId="6BF37876" w14:textId="77777777" w:rsidR="00606650" w:rsidRDefault="00606650" w:rsidP="00606650">
            <w:pPr>
              <w:pStyle w:val="SWOTtext"/>
            </w:pPr>
            <w:r>
              <w:t>Vyšší cena elektrické energie</w:t>
            </w:r>
          </w:p>
          <w:p w14:paraId="7661383B" w14:textId="77777777" w:rsidR="00606650" w:rsidRDefault="00606650" w:rsidP="00710950">
            <w:pPr>
              <w:pStyle w:val="SWOTtext"/>
              <w:numPr>
                <w:ilvl w:val="0"/>
                <w:numId w:val="0"/>
              </w:numPr>
              <w:ind w:left="171" w:hanging="142"/>
            </w:pPr>
          </w:p>
        </w:tc>
      </w:tr>
      <w:tr w:rsidR="00606650" w14:paraId="2668F492" w14:textId="77777777" w:rsidTr="00710950">
        <w:tc>
          <w:tcPr>
            <w:tcW w:w="4814" w:type="dxa"/>
          </w:tcPr>
          <w:p w14:paraId="2FA89D9A" w14:textId="77777777" w:rsidR="00606650" w:rsidRDefault="00606650" w:rsidP="00606650">
            <w:pPr>
              <w:pStyle w:val="SWOTnadpis"/>
            </w:pPr>
            <w:r w:rsidRPr="00F2244F">
              <w:t>PŘÍLEŽITOSTI</w:t>
            </w:r>
          </w:p>
          <w:p w14:paraId="72B2F090" w14:textId="77777777" w:rsidR="00606650" w:rsidRDefault="00606650" w:rsidP="00606650">
            <w:pPr>
              <w:pStyle w:val="SWOTtext"/>
            </w:pPr>
            <w:r>
              <w:lastRenderedPageBreak/>
              <w:t>Snížení emisí</w:t>
            </w:r>
          </w:p>
        </w:tc>
        <w:tc>
          <w:tcPr>
            <w:tcW w:w="4814" w:type="dxa"/>
          </w:tcPr>
          <w:p w14:paraId="55C3B96D" w14:textId="77777777" w:rsidR="00606650" w:rsidRDefault="00606650" w:rsidP="00606650">
            <w:pPr>
              <w:pStyle w:val="SWOTnadpis"/>
            </w:pPr>
            <w:r w:rsidRPr="00F2244F">
              <w:lastRenderedPageBreak/>
              <w:t>HROZBY</w:t>
            </w:r>
          </w:p>
          <w:p w14:paraId="50AD60D7" w14:textId="77777777" w:rsidR="00606650" w:rsidRDefault="00606650" w:rsidP="00606650">
            <w:pPr>
              <w:pStyle w:val="SWOTtext"/>
            </w:pPr>
            <w:r>
              <w:lastRenderedPageBreak/>
              <w:t>Změny ceny elektřiny z OZE</w:t>
            </w:r>
          </w:p>
        </w:tc>
      </w:tr>
    </w:tbl>
    <w:p w14:paraId="237B3E10" w14:textId="77777777" w:rsidR="00606650" w:rsidRDefault="00606650" w:rsidP="00606650"/>
    <w:p w14:paraId="4A08A80E" w14:textId="77777777" w:rsidR="00606650" w:rsidRDefault="00606650" w:rsidP="00606650">
      <w:r>
        <w:t xml:space="preserve">Chemický průmysl využívá ve velkém elektrickou energii. Při přechodu na elektrickou energii z OZE je možné výrazně snížit emisní stopu. Elektřinou z OZE by bylo možné nahradit v některých případech i stávající vytápění zemním plynem.  </w:t>
      </w:r>
    </w:p>
    <w:p w14:paraId="4923FC6C" w14:textId="77777777" w:rsidR="00606650" w:rsidRDefault="00606650" w:rsidP="00FA32AB">
      <w:pPr>
        <w:pStyle w:val="Nadpis4"/>
      </w:pPr>
      <w:r>
        <w:t xml:space="preserve">Náhrada fosilního vodíku </w:t>
      </w:r>
      <w:proofErr w:type="spellStart"/>
      <w:r>
        <w:t>nízkoemisním</w:t>
      </w:r>
      <w:proofErr w:type="spellEnd"/>
    </w:p>
    <w:tbl>
      <w:tblPr>
        <w:tblStyle w:val="Mkatabulky"/>
        <w:tblW w:w="0" w:type="auto"/>
        <w:tblLook w:val="04A0" w:firstRow="1" w:lastRow="0" w:firstColumn="1" w:lastColumn="0" w:noHBand="0" w:noVBand="1"/>
      </w:tblPr>
      <w:tblGrid>
        <w:gridCol w:w="4814"/>
        <w:gridCol w:w="4814"/>
      </w:tblGrid>
      <w:tr w:rsidR="00606650" w14:paraId="62F71C7A" w14:textId="77777777" w:rsidTr="00710950">
        <w:tc>
          <w:tcPr>
            <w:tcW w:w="4814" w:type="dxa"/>
          </w:tcPr>
          <w:p w14:paraId="0497A530" w14:textId="77777777" w:rsidR="00606650" w:rsidRPr="00F2244F" w:rsidRDefault="00606650" w:rsidP="00710950">
            <w:pPr>
              <w:pStyle w:val="SWOTnadpis"/>
            </w:pPr>
            <w:r w:rsidRPr="00F2244F">
              <w:t>SILNÉ STRÁNKY</w:t>
            </w:r>
          </w:p>
          <w:p w14:paraId="48A8CFC5" w14:textId="77777777" w:rsidR="00606650" w:rsidRPr="00AE4C57" w:rsidRDefault="00606650" w:rsidP="00606650">
            <w:pPr>
              <w:pStyle w:val="SWOTtext"/>
            </w:pPr>
            <w:r>
              <w:t>Technologicky nenáročná náhrada s okamžitým dopadem na snížení emisí CO2</w:t>
            </w:r>
          </w:p>
        </w:tc>
        <w:tc>
          <w:tcPr>
            <w:tcW w:w="4814" w:type="dxa"/>
          </w:tcPr>
          <w:p w14:paraId="0F378E4A" w14:textId="77777777" w:rsidR="00606650" w:rsidRDefault="00606650" w:rsidP="00606650">
            <w:pPr>
              <w:pStyle w:val="SWOTnadpis"/>
            </w:pPr>
            <w:r w:rsidRPr="00F2244F">
              <w:t>SLABÉ STRÁNKY</w:t>
            </w:r>
          </w:p>
          <w:p w14:paraId="615A5890" w14:textId="77777777" w:rsidR="00606650" w:rsidRDefault="00606650" w:rsidP="00606650">
            <w:pPr>
              <w:pStyle w:val="SWOTtext"/>
            </w:pPr>
            <w:r>
              <w:t xml:space="preserve">Nedostupnost </w:t>
            </w:r>
            <w:proofErr w:type="spellStart"/>
            <w:r>
              <w:t>nízkoemisního</w:t>
            </w:r>
            <w:proofErr w:type="spellEnd"/>
            <w:r>
              <w:t xml:space="preserve"> vodíku</w:t>
            </w:r>
          </w:p>
          <w:p w14:paraId="6204888B" w14:textId="77777777" w:rsidR="00606650" w:rsidRDefault="00606650" w:rsidP="00606650">
            <w:pPr>
              <w:pStyle w:val="SWOTtext"/>
            </w:pPr>
            <w:r>
              <w:t xml:space="preserve">Vyšší cena </w:t>
            </w:r>
            <w:proofErr w:type="spellStart"/>
            <w:r>
              <w:t>nízkoemisního</w:t>
            </w:r>
            <w:proofErr w:type="spellEnd"/>
            <w:r>
              <w:t xml:space="preserve"> vodíku</w:t>
            </w:r>
          </w:p>
        </w:tc>
      </w:tr>
      <w:tr w:rsidR="00606650" w14:paraId="276DA350" w14:textId="77777777" w:rsidTr="00710950">
        <w:tc>
          <w:tcPr>
            <w:tcW w:w="4814" w:type="dxa"/>
          </w:tcPr>
          <w:p w14:paraId="3D0C684F" w14:textId="77777777" w:rsidR="00606650" w:rsidRDefault="00606650" w:rsidP="00606650">
            <w:pPr>
              <w:pStyle w:val="SWOTnadpis"/>
            </w:pPr>
            <w:r w:rsidRPr="00F2244F">
              <w:t>PŘÍLEŽITOSTI</w:t>
            </w:r>
          </w:p>
          <w:p w14:paraId="200A7F6F" w14:textId="77777777" w:rsidR="00606650" w:rsidRDefault="00606650" w:rsidP="00606650">
            <w:pPr>
              <w:pStyle w:val="SWOTtext"/>
            </w:pPr>
            <w:r>
              <w:t>Snížení emisí CO2</w:t>
            </w:r>
          </w:p>
          <w:p w14:paraId="4DC78BE8" w14:textId="77777777" w:rsidR="00606650" w:rsidRDefault="00606650" w:rsidP="00710950">
            <w:pPr>
              <w:pStyle w:val="SWOTtext"/>
              <w:numPr>
                <w:ilvl w:val="0"/>
                <w:numId w:val="0"/>
              </w:numPr>
            </w:pPr>
          </w:p>
        </w:tc>
        <w:tc>
          <w:tcPr>
            <w:tcW w:w="4814" w:type="dxa"/>
          </w:tcPr>
          <w:p w14:paraId="7B4F212A" w14:textId="77777777" w:rsidR="00606650" w:rsidRDefault="00606650" w:rsidP="00606650">
            <w:pPr>
              <w:pStyle w:val="SWOTnadpis"/>
            </w:pPr>
            <w:r w:rsidRPr="00F2244F">
              <w:t>HROZBY</w:t>
            </w:r>
          </w:p>
          <w:p w14:paraId="25B838F4" w14:textId="77777777" w:rsidR="00606650" w:rsidRDefault="00606650" w:rsidP="00606650">
            <w:pPr>
              <w:pStyle w:val="SWOTtext"/>
            </w:pPr>
            <w:r>
              <w:t>Ekonomika provozu</w:t>
            </w:r>
          </w:p>
        </w:tc>
      </w:tr>
    </w:tbl>
    <w:p w14:paraId="341EF028" w14:textId="77777777" w:rsidR="00606650" w:rsidRDefault="00606650" w:rsidP="00606650"/>
    <w:p w14:paraId="21EFFBEF" w14:textId="77777777" w:rsidR="00606650" w:rsidRPr="008E40B6" w:rsidRDefault="00606650" w:rsidP="00606650">
      <w:r>
        <w:t xml:space="preserve">Z technologického hlediska je velmi snadné nahradit fosilní vodík vodíkem </w:t>
      </w:r>
      <w:proofErr w:type="spellStart"/>
      <w:r>
        <w:t>nízkoemisním</w:t>
      </w:r>
      <w:proofErr w:type="spellEnd"/>
      <w:r>
        <w:t>. Jde o náhradu vodíku za vodík, což vyžaduje jen minimální investiční náklady. V současné době ale nízko emisní vodík není dostupný v požadovaném množství a také jeho cena je vyšší.</w:t>
      </w:r>
    </w:p>
    <w:p w14:paraId="0EA0CBA8" w14:textId="77777777" w:rsidR="00606650" w:rsidRDefault="00606650" w:rsidP="00FA32AB">
      <w:pPr>
        <w:pStyle w:val="Nadpis4"/>
      </w:pPr>
      <w:r>
        <w:t xml:space="preserve">Využití </w:t>
      </w:r>
      <w:proofErr w:type="spellStart"/>
      <w:r>
        <w:t>biometanu</w:t>
      </w:r>
      <w:proofErr w:type="spellEnd"/>
      <w:r>
        <w:t xml:space="preserve"> jako paliva</w:t>
      </w:r>
    </w:p>
    <w:tbl>
      <w:tblPr>
        <w:tblStyle w:val="Mkatabulky"/>
        <w:tblW w:w="0" w:type="auto"/>
        <w:tblLook w:val="04A0" w:firstRow="1" w:lastRow="0" w:firstColumn="1" w:lastColumn="0" w:noHBand="0" w:noVBand="1"/>
      </w:tblPr>
      <w:tblGrid>
        <w:gridCol w:w="4814"/>
        <w:gridCol w:w="4814"/>
      </w:tblGrid>
      <w:tr w:rsidR="00606650" w14:paraId="3D5FA62F" w14:textId="77777777" w:rsidTr="00710950">
        <w:tc>
          <w:tcPr>
            <w:tcW w:w="4814" w:type="dxa"/>
          </w:tcPr>
          <w:p w14:paraId="49B1989D" w14:textId="77777777" w:rsidR="00606650" w:rsidRPr="00F2244F" w:rsidRDefault="00606650" w:rsidP="00710950">
            <w:pPr>
              <w:pStyle w:val="SWOTnadpis"/>
            </w:pPr>
            <w:r w:rsidRPr="00F2244F">
              <w:t>SILNÉ STRÁNKY</w:t>
            </w:r>
          </w:p>
          <w:p w14:paraId="3D389BCC" w14:textId="77777777" w:rsidR="00606650" w:rsidRDefault="00606650" w:rsidP="00606650">
            <w:pPr>
              <w:pStyle w:val="SWOTtext"/>
            </w:pPr>
            <w:r>
              <w:t>Minimální změny technologie</w:t>
            </w:r>
          </w:p>
          <w:p w14:paraId="3FBDB601" w14:textId="77777777" w:rsidR="00606650" w:rsidRPr="00AE4C57" w:rsidRDefault="00606650" w:rsidP="00606650">
            <w:pPr>
              <w:pStyle w:val="SWOTtext"/>
            </w:pPr>
            <w:r>
              <w:t>Bezemisní palivo</w:t>
            </w:r>
          </w:p>
        </w:tc>
        <w:tc>
          <w:tcPr>
            <w:tcW w:w="4814" w:type="dxa"/>
          </w:tcPr>
          <w:p w14:paraId="6BFC167B" w14:textId="77777777" w:rsidR="00606650" w:rsidRDefault="00606650" w:rsidP="00606650">
            <w:pPr>
              <w:pStyle w:val="SWOTnadpis"/>
            </w:pPr>
            <w:r w:rsidRPr="00F2244F">
              <w:t>SLABÉ STRÁNKY</w:t>
            </w:r>
          </w:p>
          <w:p w14:paraId="40F76FE2" w14:textId="77777777" w:rsidR="00606650" w:rsidRDefault="00606650" w:rsidP="00606650">
            <w:pPr>
              <w:pStyle w:val="SWOTtext"/>
            </w:pPr>
            <w:r>
              <w:t xml:space="preserve">Nutnost transportu </w:t>
            </w:r>
            <w:proofErr w:type="spellStart"/>
            <w:r>
              <w:t>biometanu</w:t>
            </w:r>
            <w:proofErr w:type="spellEnd"/>
            <w:r>
              <w:t xml:space="preserve"> nebo nákupu </w:t>
            </w:r>
            <w:proofErr w:type="spellStart"/>
            <w:r>
              <w:t>biometanových</w:t>
            </w:r>
            <w:proofErr w:type="spellEnd"/>
            <w:r>
              <w:t xml:space="preserve"> certifikátů</w:t>
            </w:r>
          </w:p>
          <w:p w14:paraId="6F8C0D09" w14:textId="77777777" w:rsidR="00606650" w:rsidRDefault="00606650" w:rsidP="00606650">
            <w:pPr>
              <w:pStyle w:val="SWOTtext"/>
            </w:pPr>
            <w:r>
              <w:t>Vyšší provozní náklady</w:t>
            </w:r>
          </w:p>
          <w:p w14:paraId="6ADD0D99" w14:textId="77777777" w:rsidR="00606650" w:rsidRDefault="00606650" w:rsidP="00606650">
            <w:pPr>
              <w:pStyle w:val="SWOTtext"/>
            </w:pPr>
            <w:r>
              <w:t>Nová technologie</w:t>
            </w:r>
          </w:p>
        </w:tc>
      </w:tr>
      <w:tr w:rsidR="00606650" w14:paraId="1671B935" w14:textId="77777777" w:rsidTr="00710950">
        <w:tc>
          <w:tcPr>
            <w:tcW w:w="4814" w:type="dxa"/>
          </w:tcPr>
          <w:p w14:paraId="19773FCE" w14:textId="77777777" w:rsidR="00606650" w:rsidRDefault="00606650" w:rsidP="00606650">
            <w:pPr>
              <w:pStyle w:val="SWOTnadpis"/>
            </w:pPr>
            <w:r w:rsidRPr="00F2244F">
              <w:t>PŘÍLEŽITOSTI</w:t>
            </w:r>
          </w:p>
          <w:p w14:paraId="0ED77670" w14:textId="77777777" w:rsidR="00606650" w:rsidRDefault="00606650" w:rsidP="00606650">
            <w:pPr>
              <w:pStyle w:val="SWOTtext"/>
            </w:pPr>
            <w:r>
              <w:t xml:space="preserve">Napojení na lokální výrobce </w:t>
            </w:r>
            <w:proofErr w:type="spellStart"/>
            <w:r>
              <w:t>biometanu</w:t>
            </w:r>
            <w:proofErr w:type="spellEnd"/>
          </w:p>
        </w:tc>
        <w:tc>
          <w:tcPr>
            <w:tcW w:w="4814" w:type="dxa"/>
          </w:tcPr>
          <w:p w14:paraId="7AE76DCB" w14:textId="77777777" w:rsidR="00606650" w:rsidRDefault="00606650" w:rsidP="00606650">
            <w:pPr>
              <w:pStyle w:val="SWOTnadpis"/>
            </w:pPr>
            <w:r w:rsidRPr="00F2244F">
              <w:t>HROZBY</w:t>
            </w:r>
          </w:p>
          <w:p w14:paraId="1B6BED0D" w14:textId="77777777" w:rsidR="00606650" w:rsidRDefault="00606650" w:rsidP="00606650">
            <w:pPr>
              <w:pStyle w:val="SWOTtext"/>
            </w:pPr>
            <w:r>
              <w:t xml:space="preserve">Nedostatek </w:t>
            </w:r>
            <w:proofErr w:type="spellStart"/>
            <w:r>
              <w:t>biometanu</w:t>
            </w:r>
            <w:proofErr w:type="spellEnd"/>
            <w:r>
              <w:t xml:space="preserve"> </w:t>
            </w:r>
          </w:p>
        </w:tc>
      </w:tr>
    </w:tbl>
    <w:p w14:paraId="23DAE38C" w14:textId="77777777" w:rsidR="00606650" w:rsidRDefault="00606650" w:rsidP="00606650"/>
    <w:p w14:paraId="1F583BAB" w14:textId="77777777" w:rsidR="00606650" w:rsidRDefault="00606650" w:rsidP="00606650">
      <w:r w:rsidRPr="008E40B6">
        <w:t>S ohledem na jeho čistotu</w:t>
      </w:r>
      <w:r>
        <w:t xml:space="preserve"> </w:t>
      </w:r>
      <w:proofErr w:type="spellStart"/>
      <w:r>
        <w:t>biometanu</w:t>
      </w:r>
      <w:proofErr w:type="spellEnd"/>
      <w:r w:rsidRPr="008E40B6">
        <w:t xml:space="preserve"> (</w:t>
      </w:r>
      <w:r w:rsidRPr="008E40B6">
        <w:rPr>
          <w:rFonts w:cstheme="minorHAnsi"/>
        </w:rPr>
        <w:t>&gt;</w:t>
      </w:r>
      <w:r w:rsidRPr="008E40B6">
        <w:t xml:space="preserve"> 98 % CH</w:t>
      </w:r>
      <w:r w:rsidRPr="008E40B6">
        <w:rPr>
          <w:vertAlign w:val="subscript"/>
        </w:rPr>
        <w:t>4</w:t>
      </w:r>
      <w:r w:rsidRPr="008E40B6">
        <w:t xml:space="preserve">), nejsou potřeba žádné úpravy technologií pece a hořáků. Vlastní lokální produkce </w:t>
      </w:r>
      <w:proofErr w:type="spellStart"/>
      <w:r w:rsidRPr="008E40B6">
        <w:t>biometanu</w:t>
      </w:r>
      <w:proofErr w:type="spellEnd"/>
      <w:r w:rsidRPr="008E40B6">
        <w:t xml:space="preserve"> z biomasy však není s ohledem na potřebné objemy použitelná.</w:t>
      </w:r>
      <w:r>
        <w:t xml:space="preserve"> </w:t>
      </w:r>
      <w:proofErr w:type="spellStart"/>
      <w:r>
        <w:t>Biometan</w:t>
      </w:r>
      <w:proofErr w:type="spellEnd"/>
      <w:r>
        <w:t xml:space="preserve"> by se musel dovážet, což by dále zvýšilo náklady, respektive by bylo možné nakupovat certifikáty a využívat </w:t>
      </w:r>
      <w:proofErr w:type="spellStart"/>
      <w:proofErr w:type="gramStart"/>
      <w:r>
        <w:t>biometan</w:t>
      </w:r>
      <w:proofErr w:type="spellEnd"/>
      <w:proofErr w:type="gramEnd"/>
      <w:r>
        <w:t xml:space="preserve"> pokud by byl vtláčen do normální plynárenské soustavy zemního plynu. </w:t>
      </w:r>
    </w:p>
    <w:p w14:paraId="16F5BF61" w14:textId="77777777" w:rsidR="00606650" w:rsidRDefault="00606650" w:rsidP="00FA32AB">
      <w:pPr>
        <w:pStyle w:val="Nadpis4"/>
      </w:pPr>
      <w:r>
        <w:t>Využití vodíku jako paliva</w:t>
      </w:r>
    </w:p>
    <w:tbl>
      <w:tblPr>
        <w:tblStyle w:val="Mkatabulky"/>
        <w:tblW w:w="0" w:type="auto"/>
        <w:tblLook w:val="04A0" w:firstRow="1" w:lastRow="0" w:firstColumn="1" w:lastColumn="0" w:noHBand="0" w:noVBand="1"/>
      </w:tblPr>
      <w:tblGrid>
        <w:gridCol w:w="4814"/>
        <w:gridCol w:w="4814"/>
      </w:tblGrid>
      <w:tr w:rsidR="00606650" w14:paraId="68CF0285" w14:textId="77777777" w:rsidTr="00710950">
        <w:tc>
          <w:tcPr>
            <w:tcW w:w="4814" w:type="dxa"/>
          </w:tcPr>
          <w:p w14:paraId="6CBB9ED0" w14:textId="77777777" w:rsidR="00606650" w:rsidRPr="00F2244F" w:rsidRDefault="00606650" w:rsidP="00710950">
            <w:pPr>
              <w:pStyle w:val="SWOTnadpis"/>
            </w:pPr>
            <w:r w:rsidRPr="00F2244F">
              <w:t>SILNÉ STRÁNKY</w:t>
            </w:r>
          </w:p>
          <w:p w14:paraId="74C882B4" w14:textId="77777777" w:rsidR="00606650" w:rsidRPr="00AE4C57" w:rsidRDefault="00606650" w:rsidP="00606650">
            <w:pPr>
              <w:pStyle w:val="SWOTtext"/>
            </w:pPr>
            <w:r>
              <w:t>Dokonale bezemisní palivo</w:t>
            </w:r>
          </w:p>
        </w:tc>
        <w:tc>
          <w:tcPr>
            <w:tcW w:w="4814" w:type="dxa"/>
          </w:tcPr>
          <w:p w14:paraId="4B4B1805" w14:textId="77777777" w:rsidR="00606650" w:rsidRDefault="00606650" w:rsidP="00606650">
            <w:pPr>
              <w:pStyle w:val="SWOTnadpis"/>
            </w:pPr>
            <w:r w:rsidRPr="00F2244F">
              <w:t>SLABÉ STRÁNKY</w:t>
            </w:r>
          </w:p>
          <w:p w14:paraId="1AE54F8F" w14:textId="77777777" w:rsidR="00606650" w:rsidRDefault="00606650" w:rsidP="00606650">
            <w:pPr>
              <w:pStyle w:val="SWOTtext"/>
            </w:pPr>
            <w:r>
              <w:t>Nutnost výměny hořáků</w:t>
            </w:r>
          </w:p>
          <w:p w14:paraId="6A29EF52" w14:textId="77777777" w:rsidR="00606650" w:rsidRDefault="00606650" w:rsidP="00606650">
            <w:pPr>
              <w:pStyle w:val="SWOTtext"/>
            </w:pPr>
            <w:r>
              <w:t>Vyšší provozní náklady</w:t>
            </w:r>
          </w:p>
          <w:p w14:paraId="65CF1CD7" w14:textId="77777777" w:rsidR="00606650" w:rsidRDefault="00606650" w:rsidP="00606650">
            <w:pPr>
              <w:pStyle w:val="SWOTtext"/>
            </w:pPr>
            <w:r>
              <w:t xml:space="preserve">Nedostatek </w:t>
            </w:r>
            <w:proofErr w:type="spellStart"/>
            <w:r>
              <w:t>nízkoemisního</w:t>
            </w:r>
            <w:proofErr w:type="spellEnd"/>
            <w:r>
              <w:t xml:space="preserve"> vodíku</w:t>
            </w:r>
          </w:p>
          <w:p w14:paraId="55924E34" w14:textId="77777777" w:rsidR="00606650" w:rsidRDefault="00606650" w:rsidP="00710950">
            <w:pPr>
              <w:pStyle w:val="SWOTtext"/>
              <w:numPr>
                <w:ilvl w:val="0"/>
                <w:numId w:val="0"/>
              </w:numPr>
              <w:ind w:left="171" w:hanging="142"/>
            </w:pPr>
          </w:p>
        </w:tc>
      </w:tr>
      <w:tr w:rsidR="00606650" w14:paraId="34C09666" w14:textId="77777777" w:rsidTr="00710950">
        <w:tc>
          <w:tcPr>
            <w:tcW w:w="4814" w:type="dxa"/>
          </w:tcPr>
          <w:p w14:paraId="68A09C27" w14:textId="77777777" w:rsidR="00606650" w:rsidRDefault="00606650" w:rsidP="00606650">
            <w:pPr>
              <w:pStyle w:val="SWOTnadpis"/>
            </w:pPr>
            <w:r w:rsidRPr="00F2244F">
              <w:t>PŘÍLEŽITOSTI</w:t>
            </w:r>
          </w:p>
          <w:p w14:paraId="74937D53" w14:textId="77777777" w:rsidR="00606650" w:rsidRDefault="00606650" w:rsidP="00606650">
            <w:pPr>
              <w:pStyle w:val="SWOTtext"/>
            </w:pPr>
          </w:p>
        </w:tc>
        <w:tc>
          <w:tcPr>
            <w:tcW w:w="4814" w:type="dxa"/>
          </w:tcPr>
          <w:p w14:paraId="593BCE57" w14:textId="77777777" w:rsidR="00606650" w:rsidRDefault="00606650" w:rsidP="00606650">
            <w:pPr>
              <w:pStyle w:val="SWOTnadpis"/>
            </w:pPr>
            <w:r w:rsidRPr="00F2244F">
              <w:t>HROZBY</w:t>
            </w:r>
          </w:p>
          <w:p w14:paraId="6667BCBD" w14:textId="77777777" w:rsidR="00606650" w:rsidRDefault="00606650" w:rsidP="00606650">
            <w:pPr>
              <w:pStyle w:val="SWOTtext"/>
            </w:pPr>
            <w:r>
              <w:t>Technologie nebude ekonomicky výhodná</w:t>
            </w:r>
          </w:p>
        </w:tc>
      </w:tr>
    </w:tbl>
    <w:p w14:paraId="5B568492" w14:textId="77777777" w:rsidR="00606650" w:rsidRDefault="00606650" w:rsidP="00606650"/>
    <w:p w14:paraId="2128B3C0" w14:textId="77777777" w:rsidR="00606650" w:rsidRPr="008E40B6" w:rsidRDefault="00606650" w:rsidP="00606650">
      <w:r w:rsidRPr="008E40B6">
        <w:t>Problém produkce CO</w:t>
      </w:r>
      <w:r w:rsidRPr="008E40B6">
        <w:rPr>
          <w:vertAlign w:val="subscript"/>
        </w:rPr>
        <w:t>2</w:t>
      </w:r>
      <w:r w:rsidRPr="008E40B6">
        <w:t xml:space="preserve"> z paliva by definitivně vyřešilo nahrazení metanu vodíkem. Vodíková pec by vyžadovala výměnu hořáků a specifické komponenty pro řízení a distribuci plynu, jinak se design pece výrazně nemění. </w:t>
      </w:r>
    </w:p>
    <w:p w14:paraId="31849701" w14:textId="77777777" w:rsidR="00606650" w:rsidRDefault="00606650" w:rsidP="00606650"/>
    <w:p w14:paraId="650E4B07" w14:textId="77777777" w:rsidR="00300669" w:rsidRDefault="00300669" w:rsidP="00606650"/>
    <w:p w14:paraId="5C81B424" w14:textId="77777777" w:rsidR="00300669" w:rsidRDefault="00300669" w:rsidP="00300669">
      <w:pPr>
        <w:spacing w:after="200"/>
      </w:pPr>
    </w:p>
    <w:tbl>
      <w:tblPr>
        <w:tblW w:w="9204" w:type="dxa"/>
        <w:tblLayout w:type="fixed"/>
        <w:tblCellMar>
          <w:left w:w="70" w:type="dxa"/>
          <w:right w:w="70" w:type="dxa"/>
        </w:tblCellMar>
        <w:tblLook w:val="04A0" w:firstRow="1" w:lastRow="0" w:firstColumn="1" w:lastColumn="0" w:noHBand="0" w:noVBand="1"/>
      </w:tblPr>
      <w:tblGrid>
        <w:gridCol w:w="1408"/>
        <w:gridCol w:w="850"/>
        <w:gridCol w:w="709"/>
        <w:gridCol w:w="709"/>
        <w:gridCol w:w="567"/>
        <w:gridCol w:w="850"/>
        <w:gridCol w:w="709"/>
        <w:gridCol w:w="992"/>
        <w:gridCol w:w="1134"/>
        <w:gridCol w:w="1276"/>
      </w:tblGrid>
      <w:tr w:rsidR="00300669" w14:paraId="263E28D5" w14:textId="77777777" w:rsidTr="00710950">
        <w:trPr>
          <w:trHeight w:val="1164"/>
        </w:trPr>
        <w:tc>
          <w:tcPr>
            <w:tcW w:w="1408" w:type="dxa"/>
            <w:vMerge w:val="restart"/>
            <w:tcBorders>
              <w:top w:val="single" w:sz="8" w:space="0" w:color="auto"/>
              <w:left w:val="single" w:sz="8" w:space="0" w:color="auto"/>
              <w:bottom w:val="single" w:sz="8" w:space="0" w:color="000000"/>
              <w:right w:val="single" w:sz="8" w:space="0" w:color="auto"/>
            </w:tcBorders>
            <w:shd w:val="clear" w:color="auto" w:fill="BDD7EE"/>
            <w:noWrap/>
            <w:vAlign w:val="center"/>
            <w:hideMark/>
          </w:tcPr>
          <w:p w14:paraId="76E8A16A" w14:textId="77777777" w:rsidR="00300669" w:rsidRDefault="00300669" w:rsidP="00710950">
            <w:pPr>
              <w:spacing w:line="240" w:lineRule="auto"/>
              <w:rPr>
                <w:rFonts w:ascii="Calibri" w:hAnsi="Calibri" w:cs="Calibri"/>
                <w:b/>
                <w:bCs/>
                <w:color w:val="000000"/>
              </w:rPr>
            </w:pPr>
            <w:r>
              <w:rPr>
                <w:rFonts w:ascii="Calibri" w:hAnsi="Calibri" w:cs="Calibri"/>
                <w:b/>
                <w:bCs/>
                <w:color w:val="000000"/>
              </w:rPr>
              <w:t>Opatření ke snížení emisí CO2</w:t>
            </w:r>
          </w:p>
        </w:tc>
        <w:tc>
          <w:tcPr>
            <w:tcW w:w="2268" w:type="dxa"/>
            <w:gridSpan w:val="3"/>
            <w:tcBorders>
              <w:top w:val="single" w:sz="8" w:space="0" w:color="auto"/>
              <w:left w:val="nil"/>
              <w:bottom w:val="single" w:sz="4" w:space="0" w:color="auto"/>
              <w:right w:val="single" w:sz="4" w:space="0" w:color="auto"/>
            </w:tcBorders>
            <w:shd w:val="clear" w:color="auto" w:fill="BDD7EE"/>
            <w:vAlign w:val="center"/>
            <w:hideMark/>
          </w:tcPr>
          <w:p w14:paraId="558565A1" w14:textId="77777777" w:rsidR="00300669" w:rsidRDefault="00300669" w:rsidP="00710950">
            <w:pPr>
              <w:spacing w:line="240" w:lineRule="auto"/>
              <w:jc w:val="center"/>
              <w:rPr>
                <w:rFonts w:ascii="Calibri" w:hAnsi="Calibri" w:cs="Calibri"/>
                <w:b/>
                <w:bCs/>
                <w:i/>
                <w:iCs/>
                <w:color w:val="000000"/>
              </w:rPr>
            </w:pPr>
            <w:r>
              <w:rPr>
                <w:rFonts w:ascii="Calibri" w:hAnsi="Calibri" w:cs="Calibri"/>
                <w:b/>
                <w:bCs/>
                <w:i/>
                <w:iCs/>
                <w:color w:val="000000"/>
              </w:rPr>
              <w:t xml:space="preserve">Investice </w:t>
            </w:r>
            <w:r>
              <w:rPr>
                <w:rFonts w:ascii="Calibri" w:hAnsi="Calibri" w:cs="Calibri"/>
                <w:b/>
                <w:bCs/>
                <w:i/>
                <w:iCs/>
                <w:color w:val="000000"/>
              </w:rPr>
              <w:br/>
              <w:t>(mil. CZK)</w:t>
            </w:r>
          </w:p>
        </w:tc>
        <w:tc>
          <w:tcPr>
            <w:tcW w:w="2126" w:type="dxa"/>
            <w:gridSpan w:val="3"/>
            <w:tcBorders>
              <w:top w:val="single" w:sz="8" w:space="0" w:color="auto"/>
              <w:left w:val="nil"/>
              <w:bottom w:val="single" w:sz="4" w:space="0" w:color="auto"/>
              <w:right w:val="single" w:sz="4" w:space="0" w:color="000000"/>
            </w:tcBorders>
            <w:shd w:val="clear" w:color="auto" w:fill="BDD7EE"/>
            <w:vAlign w:val="center"/>
            <w:hideMark/>
          </w:tcPr>
          <w:p w14:paraId="7998B0B8" w14:textId="77777777" w:rsidR="00300669" w:rsidRDefault="00300669" w:rsidP="00710950">
            <w:pPr>
              <w:spacing w:line="240" w:lineRule="auto"/>
              <w:rPr>
                <w:rFonts w:ascii="Calibri" w:hAnsi="Calibri" w:cs="Calibri"/>
                <w:b/>
                <w:bCs/>
                <w:i/>
                <w:iCs/>
                <w:color w:val="000000"/>
              </w:rPr>
            </w:pPr>
            <w:r>
              <w:rPr>
                <w:rFonts w:ascii="Calibri" w:hAnsi="Calibri" w:cs="Calibri"/>
                <w:b/>
                <w:bCs/>
                <w:i/>
                <w:iCs/>
                <w:color w:val="000000"/>
              </w:rPr>
              <w:t>Zvýšení provozních nákladů (mil CZK/rok)</w:t>
            </w:r>
          </w:p>
          <w:p w14:paraId="71C07DE0" w14:textId="77777777" w:rsidR="00300669" w:rsidRDefault="00300669" w:rsidP="00710950">
            <w:pPr>
              <w:spacing w:line="240" w:lineRule="auto"/>
              <w:rPr>
                <w:rFonts w:ascii="Calibri" w:hAnsi="Calibri" w:cs="Calibri"/>
                <w:b/>
                <w:bCs/>
                <w:i/>
                <w:iCs/>
                <w:color w:val="000000"/>
              </w:rPr>
            </w:pPr>
            <w:r>
              <w:rPr>
                <w:rFonts w:ascii="Calibri" w:hAnsi="Calibri" w:cs="Calibri"/>
                <w:b/>
                <w:bCs/>
                <w:i/>
                <w:iCs/>
                <w:color w:val="000000"/>
              </w:rPr>
              <w:t xml:space="preserve">Požadavek na dodávky elektřiny </w:t>
            </w:r>
            <w:proofErr w:type="gramStart"/>
            <w:r>
              <w:rPr>
                <w:rFonts w:ascii="Calibri" w:hAnsi="Calibri" w:cs="Calibri"/>
                <w:b/>
                <w:bCs/>
                <w:i/>
                <w:iCs/>
                <w:color w:val="000000"/>
              </w:rPr>
              <w:t>z  OZE</w:t>
            </w:r>
            <w:proofErr w:type="gramEnd"/>
            <w:r>
              <w:rPr>
                <w:rFonts w:ascii="Calibri" w:hAnsi="Calibri" w:cs="Calibri"/>
                <w:b/>
                <w:bCs/>
                <w:i/>
                <w:iCs/>
                <w:color w:val="000000"/>
              </w:rPr>
              <w:t xml:space="preserve"> (</w:t>
            </w:r>
            <w:proofErr w:type="spellStart"/>
            <w:r>
              <w:rPr>
                <w:rFonts w:ascii="Calibri" w:hAnsi="Calibri" w:cs="Calibri"/>
                <w:b/>
                <w:bCs/>
                <w:i/>
                <w:iCs/>
                <w:color w:val="000000"/>
              </w:rPr>
              <w:t>MWh</w:t>
            </w:r>
            <w:proofErr w:type="spellEnd"/>
            <w:r>
              <w:rPr>
                <w:rFonts w:ascii="Calibri" w:hAnsi="Calibri" w:cs="Calibri"/>
                <w:b/>
                <w:bCs/>
                <w:i/>
                <w:iCs/>
                <w:color w:val="000000"/>
              </w:rPr>
              <w:t xml:space="preserve">/rok) </w:t>
            </w:r>
            <w:r>
              <w:rPr>
                <w:rFonts w:ascii="Calibri" w:hAnsi="Calibri" w:cs="Calibri"/>
                <w:b/>
                <w:bCs/>
                <w:i/>
                <w:iCs/>
                <w:color w:val="000000"/>
              </w:rPr>
              <w:br/>
              <w:t xml:space="preserve">Požadavek na dodávky obnovitelné energie (biomasa, H2, …) (MJ/rok) </w:t>
            </w:r>
          </w:p>
        </w:tc>
        <w:tc>
          <w:tcPr>
            <w:tcW w:w="992" w:type="dxa"/>
            <w:tcBorders>
              <w:top w:val="single" w:sz="8" w:space="0" w:color="auto"/>
              <w:left w:val="nil"/>
              <w:bottom w:val="single" w:sz="4" w:space="0" w:color="auto"/>
              <w:right w:val="single" w:sz="4" w:space="0" w:color="auto"/>
            </w:tcBorders>
            <w:shd w:val="clear" w:color="auto" w:fill="BDD7EE"/>
            <w:vAlign w:val="center"/>
            <w:hideMark/>
          </w:tcPr>
          <w:p w14:paraId="00A9DE1C" w14:textId="77777777" w:rsidR="00300669" w:rsidRDefault="00300669" w:rsidP="00710950">
            <w:pPr>
              <w:spacing w:line="240" w:lineRule="auto"/>
              <w:jc w:val="center"/>
              <w:rPr>
                <w:rFonts w:ascii="Calibri" w:hAnsi="Calibri" w:cs="Calibri"/>
                <w:b/>
                <w:bCs/>
                <w:i/>
                <w:iCs/>
                <w:color w:val="000000"/>
              </w:rPr>
            </w:pPr>
            <w:r>
              <w:rPr>
                <w:rFonts w:ascii="Calibri" w:hAnsi="Calibri" w:cs="Calibri"/>
                <w:b/>
                <w:bCs/>
                <w:i/>
                <w:iCs/>
                <w:color w:val="000000"/>
              </w:rPr>
              <w:t>Potenciál snížení emisí do roku 2050</w:t>
            </w:r>
          </w:p>
        </w:tc>
        <w:tc>
          <w:tcPr>
            <w:tcW w:w="1134"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0FBA82A9" w14:textId="77777777" w:rsidR="00300669" w:rsidRDefault="00300669" w:rsidP="00710950">
            <w:pPr>
              <w:spacing w:line="240" w:lineRule="auto"/>
              <w:rPr>
                <w:rFonts w:ascii="Calibri" w:hAnsi="Calibri" w:cs="Calibri"/>
                <w:b/>
                <w:bCs/>
                <w:i/>
                <w:iCs/>
                <w:color w:val="000000"/>
              </w:rPr>
            </w:pPr>
            <w:r>
              <w:rPr>
                <w:rFonts w:ascii="Calibri" w:hAnsi="Calibri" w:cs="Calibri"/>
                <w:b/>
                <w:bCs/>
                <w:i/>
                <w:iCs/>
                <w:color w:val="000000"/>
              </w:rPr>
              <w:t>Nezbytné podmínky realizace opatření</w:t>
            </w:r>
          </w:p>
        </w:tc>
        <w:tc>
          <w:tcPr>
            <w:tcW w:w="1276"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01334080" w14:textId="77777777" w:rsidR="00300669" w:rsidRDefault="00300669" w:rsidP="00710950">
            <w:pPr>
              <w:spacing w:line="240" w:lineRule="auto"/>
              <w:rPr>
                <w:rFonts w:ascii="Calibri" w:hAnsi="Calibri" w:cs="Calibri"/>
                <w:b/>
                <w:bCs/>
                <w:i/>
                <w:iCs/>
                <w:color w:val="000000"/>
              </w:rPr>
            </w:pPr>
            <w:r>
              <w:rPr>
                <w:rFonts w:ascii="Calibri" w:hAnsi="Calibri" w:cs="Calibri"/>
                <w:b/>
                <w:bCs/>
                <w:i/>
                <w:iCs/>
                <w:color w:val="000000"/>
              </w:rPr>
              <w:t>Poznámka</w:t>
            </w:r>
          </w:p>
        </w:tc>
      </w:tr>
      <w:tr w:rsidR="00300669" w14:paraId="210E9347" w14:textId="77777777" w:rsidTr="00710950">
        <w:trPr>
          <w:trHeight w:val="300"/>
        </w:trPr>
        <w:tc>
          <w:tcPr>
            <w:tcW w:w="1408" w:type="dxa"/>
            <w:vMerge/>
            <w:tcBorders>
              <w:top w:val="single" w:sz="8" w:space="0" w:color="auto"/>
              <w:left w:val="single" w:sz="8" w:space="0" w:color="auto"/>
              <w:bottom w:val="single" w:sz="8" w:space="0" w:color="000000"/>
              <w:right w:val="single" w:sz="8" w:space="0" w:color="auto"/>
            </w:tcBorders>
            <w:vAlign w:val="center"/>
            <w:hideMark/>
          </w:tcPr>
          <w:p w14:paraId="39B149A9" w14:textId="77777777" w:rsidR="00300669" w:rsidRDefault="00300669" w:rsidP="00710950">
            <w:pPr>
              <w:rPr>
                <w:rFonts w:ascii="Calibri" w:hAnsi="Calibri" w:cs="Calibri"/>
                <w:b/>
                <w:bCs/>
                <w:color w:val="000000"/>
              </w:rPr>
            </w:pPr>
          </w:p>
        </w:tc>
        <w:tc>
          <w:tcPr>
            <w:tcW w:w="850" w:type="dxa"/>
            <w:tcBorders>
              <w:top w:val="nil"/>
              <w:left w:val="nil"/>
              <w:bottom w:val="single" w:sz="8" w:space="0" w:color="auto"/>
              <w:right w:val="single" w:sz="4" w:space="0" w:color="auto"/>
            </w:tcBorders>
            <w:shd w:val="clear" w:color="auto" w:fill="BDD7EE"/>
            <w:noWrap/>
            <w:vAlign w:val="center"/>
            <w:hideMark/>
          </w:tcPr>
          <w:p w14:paraId="6163B0A9"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709" w:type="dxa"/>
            <w:tcBorders>
              <w:top w:val="nil"/>
              <w:left w:val="nil"/>
              <w:bottom w:val="single" w:sz="8" w:space="0" w:color="auto"/>
              <w:right w:val="single" w:sz="4" w:space="0" w:color="auto"/>
            </w:tcBorders>
            <w:shd w:val="clear" w:color="auto" w:fill="BDD7EE"/>
            <w:noWrap/>
            <w:vAlign w:val="center"/>
            <w:hideMark/>
          </w:tcPr>
          <w:p w14:paraId="487D1C2F"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709" w:type="dxa"/>
            <w:tcBorders>
              <w:top w:val="nil"/>
              <w:left w:val="nil"/>
              <w:bottom w:val="single" w:sz="8" w:space="0" w:color="auto"/>
              <w:right w:val="single" w:sz="4" w:space="0" w:color="auto"/>
            </w:tcBorders>
            <w:shd w:val="clear" w:color="auto" w:fill="BDD7EE"/>
            <w:noWrap/>
            <w:vAlign w:val="center"/>
            <w:hideMark/>
          </w:tcPr>
          <w:p w14:paraId="02AF1A49"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567" w:type="dxa"/>
            <w:tcBorders>
              <w:top w:val="nil"/>
              <w:left w:val="nil"/>
              <w:bottom w:val="single" w:sz="8" w:space="0" w:color="auto"/>
              <w:right w:val="single" w:sz="4" w:space="0" w:color="auto"/>
            </w:tcBorders>
            <w:shd w:val="clear" w:color="auto" w:fill="BDD7EE"/>
            <w:noWrap/>
            <w:vAlign w:val="center"/>
            <w:hideMark/>
          </w:tcPr>
          <w:p w14:paraId="12900284"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850" w:type="dxa"/>
            <w:tcBorders>
              <w:top w:val="nil"/>
              <w:left w:val="nil"/>
              <w:bottom w:val="single" w:sz="8" w:space="0" w:color="auto"/>
              <w:right w:val="single" w:sz="4" w:space="0" w:color="auto"/>
            </w:tcBorders>
            <w:shd w:val="clear" w:color="auto" w:fill="BDD7EE"/>
            <w:noWrap/>
            <w:vAlign w:val="center"/>
            <w:hideMark/>
          </w:tcPr>
          <w:p w14:paraId="39BD4AF0"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709" w:type="dxa"/>
            <w:tcBorders>
              <w:top w:val="nil"/>
              <w:left w:val="nil"/>
              <w:bottom w:val="single" w:sz="8" w:space="0" w:color="auto"/>
              <w:right w:val="single" w:sz="4" w:space="0" w:color="auto"/>
            </w:tcBorders>
            <w:shd w:val="clear" w:color="auto" w:fill="BDD7EE"/>
            <w:noWrap/>
            <w:vAlign w:val="center"/>
            <w:hideMark/>
          </w:tcPr>
          <w:p w14:paraId="2DF0A085" w14:textId="77777777" w:rsidR="00300669" w:rsidRDefault="00300669" w:rsidP="00710950">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992" w:type="dxa"/>
            <w:tcBorders>
              <w:top w:val="nil"/>
              <w:left w:val="nil"/>
              <w:bottom w:val="single" w:sz="8" w:space="0" w:color="auto"/>
              <w:right w:val="single" w:sz="4" w:space="0" w:color="auto"/>
            </w:tcBorders>
            <w:shd w:val="clear" w:color="auto" w:fill="BDD7EE"/>
            <w:noWrap/>
            <w:vAlign w:val="center"/>
            <w:hideMark/>
          </w:tcPr>
          <w:p w14:paraId="034AE52A" w14:textId="77777777" w:rsidR="00300669" w:rsidRDefault="00300669" w:rsidP="00710950">
            <w:pPr>
              <w:spacing w:line="240" w:lineRule="auto"/>
              <w:rPr>
                <w:rFonts w:ascii="Calibri" w:hAnsi="Calibri" w:cs="Calibri"/>
                <w:color w:val="000000"/>
                <w:sz w:val="16"/>
                <w:szCs w:val="16"/>
              </w:rPr>
            </w:pPr>
            <w:r>
              <w:rPr>
                <w:rFonts w:ascii="Calibri" w:hAnsi="Calibri" w:cs="Calibri"/>
                <w:color w:val="000000"/>
                <w:sz w:val="16"/>
                <w:szCs w:val="16"/>
              </w:rPr>
              <w:t>% roku 2018</w:t>
            </w:r>
          </w:p>
        </w:tc>
        <w:tc>
          <w:tcPr>
            <w:tcW w:w="1134" w:type="dxa"/>
            <w:vMerge/>
            <w:tcBorders>
              <w:top w:val="single" w:sz="8" w:space="0" w:color="auto"/>
              <w:left w:val="single" w:sz="4" w:space="0" w:color="auto"/>
              <w:bottom w:val="single" w:sz="8" w:space="0" w:color="000000"/>
              <w:right w:val="single" w:sz="8" w:space="0" w:color="auto"/>
            </w:tcBorders>
            <w:vAlign w:val="center"/>
            <w:hideMark/>
          </w:tcPr>
          <w:p w14:paraId="6B461D60" w14:textId="77777777" w:rsidR="00300669" w:rsidRDefault="00300669" w:rsidP="00710950">
            <w:pPr>
              <w:rPr>
                <w:rFonts w:ascii="Calibri" w:hAnsi="Calibri" w:cs="Calibri"/>
                <w:b/>
                <w:bCs/>
                <w:i/>
                <w:iCs/>
                <w:color w:val="000000"/>
              </w:rPr>
            </w:pPr>
          </w:p>
        </w:tc>
        <w:tc>
          <w:tcPr>
            <w:tcW w:w="1276" w:type="dxa"/>
            <w:vMerge/>
            <w:tcBorders>
              <w:top w:val="single" w:sz="8" w:space="0" w:color="auto"/>
              <w:left w:val="single" w:sz="4" w:space="0" w:color="auto"/>
              <w:bottom w:val="single" w:sz="8" w:space="0" w:color="000000"/>
              <w:right w:val="single" w:sz="8" w:space="0" w:color="auto"/>
            </w:tcBorders>
            <w:vAlign w:val="center"/>
            <w:hideMark/>
          </w:tcPr>
          <w:p w14:paraId="7BE1D0A7" w14:textId="77777777" w:rsidR="00300669" w:rsidRDefault="00300669" w:rsidP="00710950">
            <w:pPr>
              <w:rPr>
                <w:rFonts w:ascii="Calibri" w:hAnsi="Calibri" w:cs="Calibri"/>
                <w:b/>
                <w:bCs/>
                <w:i/>
                <w:iCs/>
                <w:color w:val="000000"/>
              </w:rPr>
            </w:pPr>
          </w:p>
        </w:tc>
      </w:tr>
      <w:tr w:rsidR="00300669" w14:paraId="39779B44" w14:textId="77777777" w:rsidTr="00710950">
        <w:trPr>
          <w:trHeight w:val="804"/>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734C0F7" w14:textId="77777777" w:rsidR="00300669" w:rsidRDefault="00300669" w:rsidP="00710950">
            <w:pPr>
              <w:spacing w:line="240" w:lineRule="auto"/>
              <w:rPr>
                <w:rFonts w:ascii="Calibri" w:hAnsi="Calibri" w:cs="Calibri"/>
                <w:color w:val="000000"/>
              </w:rPr>
            </w:pPr>
            <w:r>
              <w:rPr>
                <w:rFonts w:ascii="Calibri" w:hAnsi="Calibri" w:cs="Calibri"/>
                <w:color w:val="000000"/>
              </w:rPr>
              <w:t>Zvýšení energetické účinnosti</w:t>
            </w:r>
          </w:p>
        </w:tc>
        <w:tc>
          <w:tcPr>
            <w:tcW w:w="850" w:type="dxa"/>
            <w:tcBorders>
              <w:top w:val="nil"/>
              <w:left w:val="nil"/>
              <w:bottom w:val="single" w:sz="4" w:space="0" w:color="auto"/>
              <w:right w:val="single" w:sz="4" w:space="0" w:color="auto"/>
            </w:tcBorders>
            <w:shd w:val="clear" w:color="auto" w:fill="DDEBF7"/>
            <w:vAlign w:val="center"/>
          </w:tcPr>
          <w:p w14:paraId="4DDBAA15"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F18C61C"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475223F" w14:textId="77777777" w:rsidR="00300669" w:rsidRDefault="00300669" w:rsidP="00710950">
            <w:pPr>
              <w:spacing w:line="240" w:lineRule="auto"/>
              <w:jc w:val="center"/>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4CAFB150" w14:textId="77777777" w:rsidR="00300669" w:rsidRDefault="00300669" w:rsidP="00710950">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0B322F98"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F58926B" w14:textId="77777777" w:rsidR="00300669" w:rsidRDefault="00300669" w:rsidP="00710950">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23F5CF31"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134" w:type="dxa"/>
            <w:tcBorders>
              <w:top w:val="nil"/>
              <w:left w:val="nil"/>
              <w:bottom w:val="single" w:sz="4" w:space="0" w:color="auto"/>
              <w:right w:val="single" w:sz="8" w:space="0" w:color="auto"/>
            </w:tcBorders>
            <w:shd w:val="clear" w:color="auto" w:fill="DDEBF7"/>
            <w:vAlign w:val="center"/>
          </w:tcPr>
          <w:p w14:paraId="281A46BF"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1318CCDB" w14:textId="77777777" w:rsidR="00300669" w:rsidRDefault="00300669" w:rsidP="00710950">
            <w:pPr>
              <w:spacing w:line="240" w:lineRule="auto"/>
              <w:rPr>
                <w:rFonts w:ascii="Calibri" w:hAnsi="Calibri" w:cs="Calibri"/>
                <w:color w:val="000000"/>
              </w:rPr>
            </w:pPr>
          </w:p>
        </w:tc>
      </w:tr>
      <w:tr w:rsidR="00300669" w14:paraId="1F552C39" w14:textId="77777777" w:rsidTr="00710950">
        <w:trPr>
          <w:trHeight w:val="1152"/>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3C8C51E6" w14:textId="77777777" w:rsidR="00300669" w:rsidRDefault="00300669" w:rsidP="00710950">
            <w:pPr>
              <w:spacing w:line="240" w:lineRule="auto"/>
              <w:rPr>
                <w:rFonts w:ascii="Calibri" w:hAnsi="Calibri" w:cs="Calibri"/>
                <w:color w:val="000000"/>
              </w:rPr>
            </w:pPr>
            <w:r>
              <w:rPr>
                <w:rFonts w:ascii="Calibri" w:hAnsi="Calibri" w:cs="Calibri"/>
                <w:color w:val="000000"/>
              </w:rPr>
              <w:t>Rekuperace tepelné energie</w:t>
            </w:r>
          </w:p>
        </w:tc>
        <w:tc>
          <w:tcPr>
            <w:tcW w:w="850" w:type="dxa"/>
            <w:tcBorders>
              <w:top w:val="nil"/>
              <w:left w:val="nil"/>
              <w:bottom w:val="single" w:sz="4" w:space="0" w:color="auto"/>
              <w:right w:val="single" w:sz="4" w:space="0" w:color="auto"/>
            </w:tcBorders>
            <w:shd w:val="clear" w:color="auto" w:fill="DDEBF7"/>
            <w:vAlign w:val="center"/>
          </w:tcPr>
          <w:p w14:paraId="6E2EC85B"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3C9492A"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C089EB6" w14:textId="77777777" w:rsidR="00300669" w:rsidRDefault="00300669" w:rsidP="00710950">
            <w:pPr>
              <w:spacing w:line="240" w:lineRule="auto"/>
              <w:jc w:val="center"/>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61BD6669" w14:textId="77777777" w:rsidR="00300669" w:rsidRDefault="00300669" w:rsidP="00710950">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3A0EB01F"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0877744" w14:textId="77777777" w:rsidR="00300669" w:rsidRDefault="00300669" w:rsidP="00710950">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47F75C05"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8%</w:t>
            </w:r>
            <w:proofErr w:type="gramEnd"/>
          </w:p>
        </w:tc>
        <w:tc>
          <w:tcPr>
            <w:tcW w:w="1134" w:type="dxa"/>
            <w:tcBorders>
              <w:top w:val="nil"/>
              <w:left w:val="nil"/>
              <w:bottom w:val="single" w:sz="4" w:space="0" w:color="auto"/>
              <w:right w:val="single" w:sz="8" w:space="0" w:color="auto"/>
            </w:tcBorders>
            <w:shd w:val="clear" w:color="auto" w:fill="DDEBF7"/>
            <w:vAlign w:val="center"/>
          </w:tcPr>
          <w:p w14:paraId="7792105E"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398ADD36" w14:textId="77777777" w:rsidR="00300669" w:rsidRDefault="00300669" w:rsidP="00710950">
            <w:pPr>
              <w:spacing w:line="240" w:lineRule="auto"/>
              <w:rPr>
                <w:rFonts w:ascii="Calibri" w:hAnsi="Calibri" w:cs="Calibri"/>
                <w:color w:val="000000"/>
              </w:rPr>
            </w:pPr>
          </w:p>
        </w:tc>
      </w:tr>
      <w:tr w:rsidR="00300669" w14:paraId="4BAD14BE" w14:textId="77777777" w:rsidTr="00710950">
        <w:trPr>
          <w:trHeight w:val="1728"/>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218E44C0" w14:textId="77777777" w:rsidR="00300669" w:rsidRDefault="00300669" w:rsidP="00710950">
            <w:pPr>
              <w:spacing w:line="240" w:lineRule="auto"/>
              <w:rPr>
                <w:rFonts w:ascii="Calibri" w:hAnsi="Calibri" w:cs="Calibri"/>
                <w:color w:val="000000"/>
              </w:rPr>
            </w:pPr>
            <w:r>
              <w:rPr>
                <w:rFonts w:ascii="Calibri" w:hAnsi="Calibri" w:cs="Calibri"/>
                <w:color w:val="000000"/>
              </w:rPr>
              <w:t>Zachycování, ukládání a zpracování CO2</w:t>
            </w:r>
          </w:p>
        </w:tc>
        <w:tc>
          <w:tcPr>
            <w:tcW w:w="850" w:type="dxa"/>
            <w:tcBorders>
              <w:top w:val="nil"/>
              <w:left w:val="nil"/>
              <w:bottom w:val="single" w:sz="4" w:space="0" w:color="auto"/>
              <w:right w:val="single" w:sz="4" w:space="0" w:color="auto"/>
            </w:tcBorders>
            <w:shd w:val="clear" w:color="auto" w:fill="DDEBF7"/>
            <w:vAlign w:val="center"/>
          </w:tcPr>
          <w:p w14:paraId="69F03C82"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04E415C"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52E431C" w14:textId="77777777" w:rsidR="00300669" w:rsidRDefault="00300669" w:rsidP="00710950">
            <w:pPr>
              <w:spacing w:line="240" w:lineRule="auto"/>
              <w:jc w:val="center"/>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2AD15719" w14:textId="77777777" w:rsidR="00300669" w:rsidRDefault="00300669" w:rsidP="00710950">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3C073053"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AD5BC9C" w14:textId="77777777" w:rsidR="00300669" w:rsidRDefault="00300669" w:rsidP="00710950">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74B1B26A"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25%</w:t>
            </w:r>
            <w:proofErr w:type="gramEnd"/>
          </w:p>
        </w:tc>
        <w:tc>
          <w:tcPr>
            <w:tcW w:w="1134" w:type="dxa"/>
            <w:tcBorders>
              <w:top w:val="nil"/>
              <w:left w:val="nil"/>
              <w:bottom w:val="single" w:sz="4" w:space="0" w:color="auto"/>
              <w:right w:val="single" w:sz="8" w:space="0" w:color="auto"/>
            </w:tcBorders>
            <w:shd w:val="clear" w:color="auto" w:fill="DDEBF7"/>
            <w:vAlign w:val="center"/>
          </w:tcPr>
          <w:p w14:paraId="6016958D"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5D74249A" w14:textId="77777777" w:rsidR="00300669" w:rsidRDefault="00300669" w:rsidP="00710950">
            <w:pPr>
              <w:spacing w:line="240" w:lineRule="auto"/>
              <w:rPr>
                <w:rFonts w:ascii="Calibri" w:hAnsi="Calibri" w:cs="Calibri"/>
                <w:color w:val="000000"/>
              </w:rPr>
            </w:pPr>
          </w:p>
        </w:tc>
      </w:tr>
      <w:tr w:rsidR="00300669" w14:paraId="113C0DD3" w14:textId="77777777" w:rsidTr="00710950">
        <w:trPr>
          <w:trHeight w:val="1440"/>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A018CF9" w14:textId="77777777" w:rsidR="00300669" w:rsidRDefault="00300669" w:rsidP="00710950">
            <w:pPr>
              <w:spacing w:line="240" w:lineRule="auto"/>
              <w:rPr>
                <w:rFonts w:ascii="Calibri" w:hAnsi="Calibri" w:cs="Calibri"/>
                <w:color w:val="000000"/>
              </w:rPr>
            </w:pPr>
            <w:r>
              <w:rPr>
                <w:rFonts w:ascii="Calibri" w:hAnsi="Calibri" w:cs="Calibri"/>
                <w:color w:val="000000"/>
              </w:rPr>
              <w:t xml:space="preserve">Užití elektřiny </w:t>
            </w:r>
            <w:proofErr w:type="gramStart"/>
            <w:r>
              <w:rPr>
                <w:rFonts w:ascii="Calibri" w:hAnsi="Calibri" w:cs="Calibri"/>
                <w:color w:val="000000"/>
              </w:rPr>
              <w:t>z  OZE</w:t>
            </w:r>
            <w:proofErr w:type="gramEnd"/>
          </w:p>
        </w:tc>
        <w:tc>
          <w:tcPr>
            <w:tcW w:w="850" w:type="dxa"/>
            <w:tcBorders>
              <w:top w:val="nil"/>
              <w:left w:val="nil"/>
              <w:bottom w:val="single" w:sz="4" w:space="0" w:color="auto"/>
              <w:right w:val="single" w:sz="4" w:space="0" w:color="auto"/>
            </w:tcBorders>
            <w:shd w:val="clear" w:color="auto" w:fill="DDEBF7"/>
            <w:vAlign w:val="center"/>
          </w:tcPr>
          <w:p w14:paraId="3889FF07"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1098FD4"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06DF7B28" w14:textId="77777777" w:rsidR="00300669" w:rsidRDefault="00300669" w:rsidP="00710950">
            <w:pPr>
              <w:spacing w:line="240" w:lineRule="auto"/>
              <w:jc w:val="center"/>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4684576B" w14:textId="77777777" w:rsidR="00300669" w:rsidRDefault="00300669" w:rsidP="00710950">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5E1A6BF3"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36AC3F71" w14:textId="77777777" w:rsidR="00300669" w:rsidRDefault="00300669" w:rsidP="00710950">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090A96B0"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134" w:type="dxa"/>
            <w:tcBorders>
              <w:top w:val="nil"/>
              <w:left w:val="nil"/>
              <w:bottom w:val="single" w:sz="4" w:space="0" w:color="auto"/>
              <w:right w:val="single" w:sz="8" w:space="0" w:color="auto"/>
            </w:tcBorders>
            <w:shd w:val="clear" w:color="auto" w:fill="DDEBF7"/>
            <w:vAlign w:val="center"/>
          </w:tcPr>
          <w:p w14:paraId="7643A019"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1B61C7D6" w14:textId="77777777" w:rsidR="00300669" w:rsidRDefault="00300669" w:rsidP="00710950">
            <w:pPr>
              <w:spacing w:line="240" w:lineRule="auto"/>
              <w:rPr>
                <w:rFonts w:ascii="Calibri" w:hAnsi="Calibri" w:cs="Calibri"/>
                <w:color w:val="000000"/>
              </w:rPr>
            </w:pPr>
          </w:p>
        </w:tc>
      </w:tr>
      <w:tr w:rsidR="00300669" w14:paraId="2BAA98FF" w14:textId="77777777" w:rsidTr="00710950">
        <w:trPr>
          <w:trHeight w:val="1728"/>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7EB0A27" w14:textId="77777777" w:rsidR="00300669" w:rsidRDefault="00300669" w:rsidP="00710950">
            <w:pPr>
              <w:spacing w:line="240" w:lineRule="auto"/>
              <w:rPr>
                <w:rFonts w:ascii="Calibri" w:hAnsi="Calibri" w:cs="Calibri"/>
                <w:color w:val="000000"/>
              </w:rPr>
            </w:pPr>
            <w:r>
              <w:rPr>
                <w:rFonts w:ascii="Calibri" w:hAnsi="Calibri" w:cs="Calibri"/>
                <w:color w:val="000000"/>
              </w:rPr>
              <w:t xml:space="preserve">Náhrada fosilního vodíku </w:t>
            </w:r>
            <w:proofErr w:type="spellStart"/>
            <w:r>
              <w:rPr>
                <w:rFonts w:ascii="Calibri" w:hAnsi="Calibri" w:cs="Calibri"/>
                <w:color w:val="000000"/>
              </w:rPr>
              <w:t>nízkoemisním</w:t>
            </w:r>
            <w:proofErr w:type="spellEnd"/>
          </w:p>
        </w:tc>
        <w:tc>
          <w:tcPr>
            <w:tcW w:w="850" w:type="dxa"/>
            <w:tcBorders>
              <w:top w:val="nil"/>
              <w:left w:val="nil"/>
              <w:bottom w:val="single" w:sz="4" w:space="0" w:color="auto"/>
              <w:right w:val="single" w:sz="4" w:space="0" w:color="auto"/>
            </w:tcBorders>
            <w:shd w:val="clear" w:color="auto" w:fill="DDEBF7"/>
            <w:vAlign w:val="center"/>
          </w:tcPr>
          <w:p w14:paraId="1EF16458"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DA34635"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BC9289B" w14:textId="77777777" w:rsidR="00300669" w:rsidRDefault="00300669" w:rsidP="00710950">
            <w:pPr>
              <w:spacing w:line="240" w:lineRule="auto"/>
              <w:jc w:val="center"/>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1F27BBD8" w14:textId="77777777" w:rsidR="00300669" w:rsidRDefault="00300669" w:rsidP="00710950">
            <w:pPr>
              <w:spacing w:line="240" w:lineRule="auto"/>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525E18EC" w14:textId="77777777" w:rsidR="00300669" w:rsidRDefault="00300669" w:rsidP="00710950">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EEEEC33" w14:textId="77777777" w:rsidR="00300669" w:rsidRDefault="00300669" w:rsidP="00710950">
            <w:pPr>
              <w:spacing w:line="240" w:lineRule="auto"/>
              <w:jc w:val="cente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2EE851E5"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5%</w:t>
            </w:r>
            <w:proofErr w:type="gramEnd"/>
          </w:p>
        </w:tc>
        <w:tc>
          <w:tcPr>
            <w:tcW w:w="1134" w:type="dxa"/>
            <w:tcBorders>
              <w:top w:val="nil"/>
              <w:left w:val="nil"/>
              <w:bottom w:val="single" w:sz="4" w:space="0" w:color="auto"/>
              <w:right w:val="single" w:sz="8" w:space="0" w:color="auto"/>
            </w:tcBorders>
            <w:shd w:val="clear" w:color="auto" w:fill="DDEBF7"/>
            <w:vAlign w:val="center"/>
          </w:tcPr>
          <w:p w14:paraId="219A914A"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41C48838" w14:textId="77777777" w:rsidR="00300669" w:rsidRDefault="00300669" w:rsidP="00710950">
            <w:pPr>
              <w:spacing w:line="240" w:lineRule="auto"/>
              <w:rPr>
                <w:rFonts w:ascii="Calibri" w:hAnsi="Calibri" w:cs="Calibri"/>
                <w:color w:val="000000"/>
              </w:rPr>
            </w:pPr>
          </w:p>
        </w:tc>
      </w:tr>
      <w:tr w:rsidR="00300669" w14:paraId="3D717D4E" w14:textId="77777777" w:rsidTr="00710950">
        <w:trPr>
          <w:trHeight w:val="1416"/>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ABC4182" w14:textId="77777777" w:rsidR="00300669" w:rsidRDefault="00300669" w:rsidP="00710950">
            <w:pPr>
              <w:spacing w:line="240" w:lineRule="auto"/>
              <w:rPr>
                <w:rFonts w:ascii="Calibri" w:hAnsi="Calibri" w:cs="Calibri"/>
                <w:color w:val="000000"/>
              </w:rPr>
            </w:pPr>
            <w:r>
              <w:rPr>
                <w:rFonts w:ascii="Calibri" w:hAnsi="Calibri" w:cs="Calibri"/>
                <w:color w:val="000000"/>
              </w:rPr>
              <w:t xml:space="preserve">Využití </w:t>
            </w:r>
            <w:proofErr w:type="spellStart"/>
            <w:r>
              <w:rPr>
                <w:rFonts w:ascii="Calibri" w:hAnsi="Calibri" w:cs="Calibri"/>
                <w:color w:val="000000"/>
              </w:rPr>
              <w:t>biometanu</w:t>
            </w:r>
            <w:proofErr w:type="spellEnd"/>
            <w:r>
              <w:rPr>
                <w:rFonts w:ascii="Calibri" w:hAnsi="Calibri" w:cs="Calibri"/>
                <w:color w:val="000000"/>
              </w:rPr>
              <w:t xml:space="preserve"> jako paliva</w:t>
            </w:r>
          </w:p>
        </w:tc>
        <w:tc>
          <w:tcPr>
            <w:tcW w:w="850" w:type="dxa"/>
            <w:tcBorders>
              <w:top w:val="nil"/>
              <w:left w:val="nil"/>
              <w:bottom w:val="single" w:sz="4" w:space="0" w:color="auto"/>
              <w:right w:val="single" w:sz="4" w:space="0" w:color="auto"/>
            </w:tcBorders>
            <w:shd w:val="clear" w:color="auto" w:fill="DDEBF7"/>
            <w:vAlign w:val="center"/>
          </w:tcPr>
          <w:p w14:paraId="3329EE05"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A9D0ED4"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64ED321" w14:textId="77777777" w:rsidR="00300669" w:rsidRDefault="00300669" w:rsidP="00710950">
            <w:pPr>
              <w:spacing w:line="240" w:lineRule="auto"/>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390652FC" w14:textId="77777777" w:rsidR="00300669" w:rsidRDefault="00300669" w:rsidP="00710950">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42AA57A7"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BF16DCC" w14:textId="77777777" w:rsidR="00300669" w:rsidRDefault="00300669" w:rsidP="00710950">
            <w:pPr>
              <w:spacing w:line="240" w:lineRule="auto"/>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180DF391"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12%</w:t>
            </w:r>
            <w:proofErr w:type="gramEnd"/>
          </w:p>
        </w:tc>
        <w:tc>
          <w:tcPr>
            <w:tcW w:w="1134" w:type="dxa"/>
            <w:tcBorders>
              <w:top w:val="nil"/>
              <w:left w:val="nil"/>
              <w:bottom w:val="single" w:sz="4" w:space="0" w:color="auto"/>
              <w:right w:val="single" w:sz="8" w:space="0" w:color="auto"/>
            </w:tcBorders>
            <w:shd w:val="clear" w:color="auto" w:fill="DDEBF7"/>
            <w:vAlign w:val="center"/>
          </w:tcPr>
          <w:p w14:paraId="6A45CDF3"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12FAE009" w14:textId="77777777" w:rsidR="00300669" w:rsidRDefault="00300669" w:rsidP="00710950">
            <w:pPr>
              <w:spacing w:line="240" w:lineRule="auto"/>
              <w:rPr>
                <w:rFonts w:ascii="Calibri" w:hAnsi="Calibri" w:cs="Calibri"/>
                <w:color w:val="000000"/>
              </w:rPr>
            </w:pPr>
          </w:p>
        </w:tc>
      </w:tr>
      <w:tr w:rsidR="00300669" w14:paraId="247BE9D0" w14:textId="77777777" w:rsidTr="00710950">
        <w:trPr>
          <w:trHeight w:val="2016"/>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5E0F07A" w14:textId="77777777" w:rsidR="00300669" w:rsidRDefault="00300669" w:rsidP="00710950">
            <w:pPr>
              <w:spacing w:line="240" w:lineRule="auto"/>
              <w:rPr>
                <w:rFonts w:ascii="Calibri" w:hAnsi="Calibri" w:cs="Calibri"/>
                <w:color w:val="000000"/>
              </w:rPr>
            </w:pPr>
            <w:r>
              <w:rPr>
                <w:rFonts w:ascii="Calibri" w:hAnsi="Calibri" w:cs="Calibri"/>
                <w:color w:val="000000"/>
              </w:rPr>
              <w:lastRenderedPageBreak/>
              <w:t>Využití vodíku jako paliva</w:t>
            </w:r>
          </w:p>
        </w:tc>
        <w:tc>
          <w:tcPr>
            <w:tcW w:w="850" w:type="dxa"/>
            <w:tcBorders>
              <w:top w:val="nil"/>
              <w:left w:val="nil"/>
              <w:bottom w:val="single" w:sz="4" w:space="0" w:color="auto"/>
              <w:right w:val="single" w:sz="4" w:space="0" w:color="auto"/>
            </w:tcBorders>
            <w:shd w:val="clear" w:color="auto" w:fill="DDEBF7"/>
            <w:vAlign w:val="center"/>
          </w:tcPr>
          <w:p w14:paraId="61765BAC"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14A7D025"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04E8DC2F" w14:textId="77777777" w:rsidR="00300669" w:rsidRDefault="00300669" w:rsidP="00710950">
            <w:pPr>
              <w:spacing w:line="240" w:lineRule="auto"/>
              <w:jc w:val="right"/>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7453A826" w14:textId="77777777" w:rsidR="00300669" w:rsidRDefault="00300669" w:rsidP="00710950">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4866B908"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27D5523B" w14:textId="77777777" w:rsidR="00300669" w:rsidRDefault="00300669" w:rsidP="00710950">
            <w:pPr>
              <w:spacing w:line="240" w:lineRule="auto"/>
              <w:jc w:val="right"/>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bottom"/>
          </w:tcPr>
          <w:p w14:paraId="3DC0719B" w14:textId="77777777" w:rsidR="00300669" w:rsidRDefault="00300669" w:rsidP="00710950">
            <w:pPr>
              <w:spacing w:line="240" w:lineRule="auto"/>
              <w:jc w:val="center"/>
              <w:rPr>
                <w:rFonts w:ascii="Calibri" w:hAnsi="Calibri" w:cs="Calibri"/>
                <w:color w:val="000000"/>
              </w:rPr>
            </w:pPr>
            <w:proofErr w:type="gramStart"/>
            <w:r>
              <w:rPr>
                <w:rFonts w:ascii="Calibri" w:hAnsi="Calibri" w:cs="Calibri"/>
                <w:color w:val="000000"/>
              </w:rPr>
              <w:t>7%</w:t>
            </w:r>
            <w:proofErr w:type="gramEnd"/>
          </w:p>
        </w:tc>
        <w:tc>
          <w:tcPr>
            <w:tcW w:w="1134" w:type="dxa"/>
            <w:tcBorders>
              <w:top w:val="nil"/>
              <w:left w:val="nil"/>
              <w:bottom w:val="single" w:sz="4" w:space="0" w:color="auto"/>
              <w:right w:val="single" w:sz="8" w:space="0" w:color="auto"/>
            </w:tcBorders>
            <w:shd w:val="clear" w:color="auto" w:fill="DDEBF7"/>
            <w:vAlign w:val="center"/>
          </w:tcPr>
          <w:p w14:paraId="1AD32ECA"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32B6A8F1" w14:textId="77777777" w:rsidR="00300669" w:rsidRDefault="00300669" w:rsidP="00710950">
            <w:pPr>
              <w:spacing w:line="240" w:lineRule="auto"/>
              <w:rPr>
                <w:rFonts w:ascii="Calibri" w:hAnsi="Calibri" w:cs="Calibri"/>
                <w:color w:val="000000"/>
              </w:rPr>
            </w:pPr>
          </w:p>
        </w:tc>
      </w:tr>
      <w:tr w:rsidR="00300669" w14:paraId="2BAF2D2C" w14:textId="77777777" w:rsidTr="00710950">
        <w:trPr>
          <w:trHeight w:val="1440"/>
        </w:trPr>
        <w:tc>
          <w:tcPr>
            <w:tcW w:w="1408" w:type="dxa"/>
            <w:tcBorders>
              <w:top w:val="nil"/>
              <w:left w:val="single" w:sz="8" w:space="0" w:color="auto"/>
              <w:bottom w:val="single" w:sz="4" w:space="0" w:color="auto"/>
              <w:right w:val="single" w:sz="8" w:space="0" w:color="auto"/>
            </w:tcBorders>
            <w:shd w:val="clear" w:color="auto" w:fill="BDD7EE"/>
            <w:vAlign w:val="bottom"/>
            <w:hideMark/>
          </w:tcPr>
          <w:p w14:paraId="40C5963F" w14:textId="77777777" w:rsidR="00300669" w:rsidRDefault="00300669" w:rsidP="00710950">
            <w:pPr>
              <w:spacing w:line="240" w:lineRule="auto"/>
              <w:rPr>
                <w:rFonts w:ascii="Calibri" w:hAnsi="Calibri" w:cs="Calibri"/>
                <w:color w:val="000000"/>
              </w:rPr>
            </w:pPr>
            <w:r>
              <w:rPr>
                <w:rFonts w:ascii="Calibri" w:hAnsi="Calibri" w:cs="Calibri"/>
                <w:color w:val="000000"/>
              </w:rPr>
              <w:t>Další možnosti</w:t>
            </w:r>
          </w:p>
        </w:tc>
        <w:tc>
          <w:tcPr>
            <w:tcW w:w="850" w:type="dxa"/>
            <w:tcBorders>
              <w:top w:val="nil"/>
              <w:left w:val="nil"/>
              <w:bottom w:val="single" w:sz="4" w:space="0" w:color="auto"/>
              <w:right w:val="single" w:sz="4" w:space="0" w:color="auto"/>
            </w:tcBorders>
            <w:shd w:val="clear" w:color="auto" w:fill="DDEBF7"/>
            <w:vAlign w:val="center"/>
          </w:tcPr>
          <w:p w14:paraId="7721C5E0" w14:textId="77777777" w:rsidR="00300669" w:rsidRDefault="00300669" w:rsidP="00710950">
            <w:pPr>
              <w:spacing w:line="240" w:lineRule="auto"/>
              <w:jc w:val="right"/>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5B11E28" w14:textId="77777777" w:rsidR="00300669" w:rsidRDefault="00300669" w:rsidP="00710950">
            <w:pPr>
              <w:spacing w:line="240" w:lineRule="auto"/>
              <w:jc w:val="right"/>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56DEC111" w14:textId="77777777" w:rsidR="00300669" w:rsidRDefault="00300669" w:rsidP="00710950">
            <w:pPr>
              <w:spacing w:line="240" w:lineRule="auto"/>
              <w:jc w:val="right"/>
              <w:rPr>
                <w:rFonts w:ascii="Calibri" w:hAnsi="Calibri" w:cs="Calibri"/>
                <w:color w:val="000000"/>
              </w:rPr>
            </w:pPr>
          </w:p>
        </w:tc>
        <w:tc>
          <w:tcPr>
            <w:tcW w:w="567" w:type="dxa"/>
            <w:tcBorders>
              <w:top w:val="nil"/>
              <w:left w:val="nil"/>
              <w:bottom w:val="single" w:sz="4" w:space="0" w:color="auto"/>
              <w:right w:val="single" w:sz="4" w:space="0" w:color="auto"/>
            </w:tcBorders>
            <w:shd w:val="clear" w:color="auto" w:fill="DDEBF7"/>
            <w:vAlign w:val="center"/>
          </w:tcPr>
          <w:p w14:paraId="3AA18F87" w14:textId="77777777" w:rsidR="00300669" w:rsidRDefault="00300669" w:rsidP="00710950">
            <w:pPr>
              <w:spacing w:line="240" w:lineRule="auto"/>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DDEBF7"/>
            <w:vAlign w:val="center"/>
          </w:tcPr>
          <w:p w14:paraId="630C0C87" w14:textId="77777777" w:rsidR="00300669" w:rsidRDefault="00300669" w:rsidP="00710950">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04972C1" w14:textId="77777777" w:rsidR="00300669" w:rsidRDefault="00300669" w:rsidP="00710950">
            <w:pPr>
              <w:spacing w:line="240" w:lineRule="auto"/>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DDEBF7"/>
            <w:vAlign w:val="center"/>
          </w:tcPr>
          <w:p w14:paraId="7CC43C89" w14:textId="77777777" w:rsidR="00300669" w:rsidRDefault="00300669" w:rsidP="00710950">
            <w:pPr>
              <w:spacing w:line="240" w:lineRule="auto"/>
              <w:jc w:val="center"/>
              <w:rPr>
                <w:rFonts w:ascii="Calibri" w:hAnsi="Calibri" w:cs="Calibri"/>
                <w:color w:val="000000"/>
              </w:rPr>
            </w:pPr>
          </w:p>
        </w:tc>
        <w:tc>
          <w:tcPr>
            <w:tcW w:w="1134" w:type="dxa"/>
            <w:tcBorders>
              <w:top w:val="nil"/>
              <w:left w:val="nil"/>
              <w:bottom w:val="single" w:sz="4" w:space="0" w:color="auto"/>
              <w:right w:val="single" w:sz="8" w:space="0" w:color="auto"/>
            </w:tcBorders>
            <w:shd w:val="clear" w:color="auto" w:fill="DDEBF7"/>
            <w:vAlign w:val="center"/>
          </w:tcPr>
          <w:p w14:paraId="0F535F97" w14:textId="77777777" w:rsidR="00300669" w:rsidRDefault="00300669" w:rsidP="00710950">
            <w:pPr>
              <w:spacing w:line="240" w:lineRule="auto"/>
              <w:rPr>
                <w:rFonts w:ascii="Calibri" w:hAnsi="Calibri" w:cs="Calibri"/>
                <w:color w:val="000000"/>
              </w:rPr>
            </w:pPr>
          </w:p>
        </w:tc>
        <w:tc>
          <w:tcPr>
            <w:tcW w:w="1276" w:type="dxa"/>
            <w:tcBorders>
              <w:top w:val="nil"/>
              <w:left w:val="single" w:sz="4" w:space="0" w:color="auto"/>
              <w:bottom w:val="single" w:sz="4" w:space="0" w:color="auto"/>
              <w:right w:val="single" w:sz="8" w:space="0" w:color="auto"/>
            </w:tcBorders>
            <w:shd w:val="clear" w:color="auto" w:fill="DDEBF7"/>
            <w:vAlign w:val="center"/>
          </w:tcPr>
          <w:p w14:paraId="0C86D53D" w14:textId="77777777" w:rsidR="00300669" w:rsidRDefault="00300669" w:rsidP="00710950">
            <w:pPr>
              <w:spacing w:line="240" w:lineRule="auto"/>
              <w:rPr>
                <w:rFonts w:ascii="Calibri" w:hAnsi="Calibri" w:cs="Calibri"/>
                <w:color w:val="000000"/>
              </w:rPr>
            </w:pPr>
          </w:p>
        </w:tc>
      </w:tr>
      <w:tr w:rsidR="00300669" w14:paraId="07B442DA" w14:textId="77777777" w:rsidTr="00710950">
        <w:trPr>
          <w:trHeight w:val="300"/>
        </w:trPr>
        <w:tc>
          <w:tcPr>
            <w:tcW w:w="1408" w:type="dxa"/>
            <w:tcBorders>
              <w:top w:val="single" w:sz="4" w:space="0" w:color="auto"/>
              <w:left w:val="single" w:sz="8" w:space="0" w:color="auto"/>
              <w:bottom w:val="single" w:sz="8" w:space="0" w:color="auto"/>
              <w:right w:val="single" w:sz="8" w:space="0" w:color="auto"/>
            </w:tcBorders>
            <w:shd w:val="clear" w:color="auto" w:fill="BDD7EE"/>
            <w:vAlign w:val="center"/>
            <w:hideMark/>
          </w:tcPr>
          <w:p w14:paraId="7A64CAAC" w14:textId="77777777" w:rsidR="00300669" w:rsidRDefault="00300669" w:rsidP="00710950">
            <w:pPr>
              <w:spacing w:line="240" w:lineRule="auto"/>
              <w:rPr>
                <w:rFonts w:ascii="Calibri" w:hAnsi="Calibri" w:cs="Calibri"/>
                <w:color w:val="000000"/>
              </w:rPr>
            </w:pPr>
            <w:r>
              <w:rPr>
                <w:rFonts w:ascii="Calibri" w:hAnsi="Calibri" w:cs="Calibri"/>
                <w:color w:val="000000"/>
              </w:rPr>
              <w:t>Celkem</w:t>
            </w:r>
          </w:p>
        </w:tc>
        <w:tc>
          <w:tcPr>
            <w:tcW w:w="850" w:type="dxa"/>
            <w:tcBorders>
              <w:top w:val="single" w:sz="4" w:space="0" w:color="auto"/>
              <w:left w:val="nil"/>
              <w:bottom w:val="single" w:sz="8" w:space="0" w:color="auto"/>
              <w:right w:val="single" w:sz="4" w:space="0" w:color="auto"/>
            </w:tcBorders>
            <w:shd w:val="clear" w:color="auto" w:fill="DDEBF7"/>
            <w:vAlign w:val="center"/>
          </w:tcPr>
          <w:p w14:paraId="07C01296" w14:textId="77777777" w:rsidR="00300669" w:rsidRDefault="00300669" w:rsidP="00710950">
            <w:pPr>
              <w:spacing w:line="240" w:lineRule="auto"/>
              <w:jc w:val="right"/>
              <w:rPr>
                <w:rFonts w:ascii="Calibri" w:hAnsi="Calibri" w:cs="Calibri"/>
                <w:color w:val="000000"/>
              </w:rPr>
            </w:pPr>
          </w:p>
        </w:tc>
        <w:tc>
          <w:tcPr>
            <w:tcW w:w="709" w:type="dxa"/>
            <w:tcBorders>
              <w:top w:val="single" w:sz="4" w:space="0" w:color="auto"/>
              <w:left w:val="nil"/>
              <w:bottom w:val="single" w:sz="8" w:space="0" w:color="auto"/>
              <w:right w:val="single" w:sz="4" w:space="0" w:color="auto"/>
            </w:tcBorders>
            <w:shd w:val="clear" w:color="auto" w:fill="DDEBF7"/>
            <w:vAlign w:val="center"/>
          </w:tcPr>
          <w:p w14:paraId="6E95BFC2" w14:textId="77777777" w:rsidR="00300669" w:rsidRDefault="00300669" w:rsidP="00710950">
            <w:pPr>
              <w:spacing w:line="240" w:lineRule="auto"/>
              <w:jc w:val="right"/>
              <w:rPr>
                <w:rFonts w:ascii="Calibri" w:hAnsi="Calibri" w:cs="Calibri"/>
                <w:color w:val="000000"/>
              </w:rPr>
            </w:pPr>
          </w:p>
        </w:tc>
        <w:tc>
          <w:tcPr>
            <w:tcW w:w="709" w:type="dxa"/>
            <w:tcBorders>
              <w:top w:val="single" w:sz="4" w:space="0" w:color="auto"/>
              <w:left w:val="nil"/>
              <w:bottom w:val="single" w:sz="8" w:space="0" w:color="auto"/>
              <w:right w:val="single" w:sz="4" w:space="0" w:color="auto"/>
            </w:tcBorders>
            <w:shd w:val="clear" w:color="auto" w:fill="DDEBF7"/>
            <w:vAlign w:val="center"/>
          </w:tcPr>
          <w:p w14:paraId="01EA6952" w14:textId="77777777" w:rsidR="00300669" w:rsidRDefault="00300669" w:rsidP="00710950">
            <w:pPr>
              <w:spacing w:line="240" w:lineRule="auto"/>
              <w:jc w:val="right"/>
              <w:rPr>
                <w:rFonts w:ascii="Calibri" w:hAnsi="Calibri" w:cs="Calibri"/>
                <w:color w:val="000000"/>
              </w:rPr>
            </w:pPr>
          </w:p>
        </w:tc>
        <w:tc>
          <w:tcPr>
            <w:tcW w:w="567" w:type="dxa"/>
            <w:tcBorders>
              <w:top w:val="single" w:sz="4" w:space="0" w:color="auto"/>
              <w:left w:val="nil"/>
              <w:bottom w:val="single" w:sz="8" w:space="0" w:color="auto"/>
              <w:right w:val="single" w:sz="4" w:space="0" w:color="auto"/>
            </w:tcBorders>
            <w:shd w:val="clear" w:color="auto" w:fill="DDEBF7"/>
            <w:vAlign w:val="center"/>
          </w:tcPr>
          <w:p w14:paraId="18D71B60" w14:textId="77777777" w:rsidR="00300669" w:rsidRDefault="00300669" w:rsidP="00710950">
            <w:pPr>
              <w:spacing w:line="240" w:lineRule="auto"/>
              <w:jc w:val="right"/>
              <w:rPr>
                <w:rFonts w:ascii="Calibri" w:hAnsi="Calibri" w:cs="Calibri"/>
                <w:color w:val="000000"/>
              </w:rPr>
            </w:pPr>
          </w:p>
        </w:tc>
        <w:tc>
          <w:tcPr>
            <w:tcW w:w="850" w:type="dxa"/>
            <w:tcBorders>
              <w:top w:val="single" w:sz="4" w:space="0" w:color="auto"/>
              <w:left w:val="nil"/>
              <w:bottom w:val="single" w:sz="8" w:space="0" w:color="auto"/>
              <w:right w:val="single" w:sz="4" w:space="0" w:color="auto"/>
            </w:tcBorders>
            <w:shd w:val="clear" w:color="auto" w:fill="DDEBF7"/>
            <w:vAlign w:val="center"/>
          </w:tcPr>
          <w:p w14:paraId="0F41E847" w14:textId="77777777" w:rsidR="00300669" w:rsidRDefault="00300669" w:rsidP="00710950">
            <w:pPr>
              <w:spacing w:line="240" w:lineRule="auto"/>
              <w:jc w:val="right"/>
              <w:rPr>
                <w:rFonts w:ascii="Calibri" w:hAnsi="Calibri" w:cs="Calibri"/>
                <w:color w:val="000000"/>
              </w:rPr>
            </w:pPr>
          </w:p>
        </w:tc>
        <w:tc>
          <w:tcPr>
            <w:tcW w:w="709" w:type="dxa"/>
            <w:tcBorders>
              <w:top w:val="single" w:sz="4" w:space="0" w:color="auto"/>
              <w:left w:val="nil"/>
              <w:bottom w:val="single" w:sz="8" w:space="0" w:color="auto"/>
              <w:right w:val="single" w:sz="4" w:space="0" w:color="auto"/>
            </w:tcBorders>
            <w:shd w:val="clear" w:color="auto" w:fill="DDEBF7"/>
            <w:vAlign w:val="center"/>
          </w:tcPr>
          <w:p w14:paraId="6E78B153" w14:textId="77777777" w:rsidR="00300669" w:rsidRDefault="00300669" w:rsidP="00710950">
            <w:pPr>
              <w:spacing w:line="240" w:lineRule="auto"/>
              <w:jc w:val="right"/>
              <w:rPr>
                <w:rFonts w:ascii="Calibri" w:hAnsi="Calibri" w:cs="Calibri"/>
                <w:color w:val="000000"/>
              </w:rPr>
            </w:pPr>
          </w:p>
        </w:tc>
        <w:tc>
          <w:tcPr>
            <w:tcW w:w="992" w:type="dxa"/>
            <w:tcBorders>
              <w:top w:val="nil"/>
              <w:left w:val="nil"/>
              <w:bottom w:val="single" w:sz="8" w:space="0" w:color="auto"/>
              <w:right w:val="single" w:sz="4" w:space="0" w:color="auto"/>
            </w:tcBorders>
            <w:shd w:val="clear" w:color="auto" w:fill="DDEBF7"/>
            <w:vAlign w:val="center"/>
          </w:tcPr>
          <w:p w14:paraId="2737AC93" w14:textId="77777777" w:rsidR="00300669" w:rsidRDefault="00300669" w:rsidP="00710950">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8" w:space="0" w:color="auto"/>
            </w:tcBorders>
            <w:shd w:val="clear" w:color="auto" w:fill="DDEBF7"/>
            <w:vAlign w:val="center"/>
            <w:hideMark/>
          </w:tcPr>
          <w:p w14:paraId="1DE43AC7" w14:textId="77777777" w:rsidR="00300669" w:rsidRDefault="00300669" w:rsidP="00710950">
            <w:pPr>
              <w:spacing w:line="240" w:lineRule="auto"/>
              <w:rPr>
                <w:rFonts w:ascii="Calibri" w:hAnsi="Calibri" w:cs="Calibri"/>
                <w:color w:val="000000"/>
              </w:rPr>
            </w:pPr>
            <w:r>
              <w:rPr>
                <w:rFonts w:ascii="Calibri" w:hAnsi="Calibri" w:cs="Calibri"/>
                <w:color w:val="000000"/>
              </w:rPr>
              <w:t> </w:t>
            </w:r>
          </w:p>
        </w:tc>
        <w:tc>
          <w:tcPr>
            <w:tcW w:w="1276" w:type="dxa"/>
            <w:tcBorders>
              <w:top w:val="single" w:sz="4" w:space="0" w:color="auto"/>
              <w:left w:val="single" w:sz="4" w:space="0" w:color="auto"/>
              <w:bottom w:val="single" w:sz="8" w:space="0" w:color="auto"/>
              <w:right w:val="single" w:sz="8" w:space="0" w:color="auto"/>
            </w:tcBorders>
            <w:shd w:val="clear" w:color="auto" w:fill="DDEBF7"/>
            <w:vAlign w:val="center"/>
            <w:hideMark/>
          </w:tcPr>
          <w:p w14:paraId="57AFA0AF" w14:textId="77777777" w:rsidR="00300669" w:rsidRDefault="00300669" w:rsidP="00710950">
            <w:pPr>
              <w:spacing w:line="240" w:lineRule="auto"/>
              <w:rPr>
                <w:rFonts w:ascii="Calibri" w:hAnsi="Calibri" w:cs="Calibri"/>
                <w:color w:val="000000"/>
              </w:rPr>
            </w:pPr>
            <w:r>
              <w:rPr>
                <w:rFonts w:ascii="Calibri" w:hAnsi="Calibri" w:cs="Calibri"/>
                <w:color w:val="000000"/>
              </w:rPr>
              <w:t> </w:t>
            </w:r>
          </w:p>
        </w:tc>
      </w:tr>
    </w:tbl>
    <w:p w14:paraId="2975608A" w14:textId="77777777" w:rsidR="00300669" w:rsidRDefault="00300669" w:rsidP="00300669">
      <w:pPr>
        <w:spacing w:after="200"/>
      </w:pPr>
    </w:p>
    <w:p w14:paraId="6147F09F" w14:textId="77777777" w:rsidR="00606650" w:rsidRPr="00EB07B3" w:rsidRDefault="00606650" w:rsidP="009C644C"/>
    <w:p w14:paraId="0722E12F" w14:textId="77777777" w:rsidR="007F51CC" w:rsidRPr="00745E9D" w:rsidRDefault="007F51CC" w:rsidP="009C644C">
      <w:pPr>
        <w:pStyle w:val="Odstavecseseznamem"/>
      </w:pPr>
    </w:p>
    <w:p w14:paraId="0C4EAF0F" w14:textId="77777777" w:rsidR="007202E1" w:rsidRDefault="007202E1">
      <w:pPr>
        <w:spacing w:after="200"/>
        <w:jc w:val="left"/>
        <w:rPr>
          <w:rFonts w:eastAsiaTheme="majorEastAsia"/>
          <w:b/>
        </w:rPr>
      </w:pPr>
      <w:r>
        <w:br w:type="page"/>
      </w:r>
    </w:p>
    <w:p w14:paraId="7EBE1F2A" w14:textId="21992C8C" w:rsidR="00A72719" w:rsidRDefault="00A72719" w:rsidP="009C644C">
      <w:pPr>
        <w:pStyle w:val="Nadpis3"/>
      </w:pPr>
      <w:bookmarkStart w:id="236" w:name="_Toc57887801"/>
      <w:r>
        <w:lastRenderedPageBreak/>
        <w:t>Požadavky na bezemisní zdroje energie a ukládání CO</w:t>
      </w:r>
      <w:r w:rsidRPr="00B70F49">
        <w:rPr>
          <w:vertAlign w:val="subscript"/>
        </w:rPr>
        <w:t>2</w:t>
      </w:r>
      <w:bookmarkEnd w:id="236"/>
    </w:p>
    <w:p w14:paraId="5EBE8445" w14:textId="77777777" w:rsidR="00A72719" w:rsidRPr="00B70F49" w:rsidRDefault="00A72719" w:rsidP="002E2E48">
      <w:pPr>
        <w:pStyle w:val="Odstavecseseznamem"/>
        <w:numPr>
          <w:ilvl w:val="0"/>
          <w:numId w:val="53"/>
        </w:numPr>
      </w:pPr>
      <w:r w:rsidRPr="00B70F49">
        <w:t>Bezemisní elektřina:</w:t>
      </w:r>
    </w:p>
    <w:p w14:paraId="4DE52834" w14:textId="77777777" w:rsidR="00A72719" w:rsidRPr="007E7469" w:rsidRDefault="00A72719" w:rsidP="002E2E48">
      <w:pPr>
        <w:pStyle w:val="Odstavecseseznamem"/>
        <w:numPr>
          <w:ilvl w:val="0"/>
          <w:numId w:val="53"/>
        </w:numPr>
      </w:pPr>
      <w:r w:rsidRPr="007E7469">
        <w:t>Biomasa:</w:t>
      </w:r>
    </w:p>
    <w:p w14:paraId="6B442443" w14:textId="77777777" w:rsidR="00A72719" w:rsidRPr="007E7469" w:rsidRDefault="00A72719" w:rsidP="002E2E48">
      <w:pPr>
        <w:pStyle w:val="Odstavecseseznamem"/>
        <w:numPr>
          <w:ilvl w:val="0"/>
          <w:numId w:val="53"/>
        </w:numPr>
      </w:pPr>
      <w:r w:rsidRPr="007E7469">
        <w:t>Vodík:</w:t>
      </w:r>
    </w:p>
    <w:p w14:paraId="30300238" w14:textId="77777777" w:rsidR="00A72719" w:rsidRPr="007E7469" w:rsidRDefault="00A72719" w:rsidP="002E2E48">
      <w:pPr>
        <w:pStyle w:val="Odstavecseseznamem"/>
        <w:numPr>
          <w:ilvl w:val="0"/>
          <w:numId w:val="53"/>
        </w:numPr>
      </w:pPr>
      <w:r w:rsidRPr="007E7469">
        <w:t xml:space="preserve">Zachycování a ukládání </w:t>
      </w:r>
      <w:proofErr w:type="gramStart"/>
      <w:r w:rsidRPr="007E7469">
        <w:t>CO</w:t>
      </w:r>
      <w:r w:rsidRPr="00DE538E">
        <w:rPr>
          <w:vertAlign w:val="subscript"/>
        </w:rPr>
        <w:t xml:space="preserve">2  </w:t>
      </w:r>
      <w:r w:rsidRPr="007E7469">
        <w:t>(</w:t>
      </w:r>
      <w:proofErr w:type="gramEnd"/>
      <w:r w:rsidRPr="007E7469">
        <w:t>CCS):</w:t>
      </w:r>
    </w:p>
    <w:p w14:paraId="3CD1FD21" w14:textId="37A859D5" w:rsidR="00A72719" w:rsidRPr="007E7469" w:rsidRDefault="00A72719" w:rsidP="002E2E48">
      <w:pPr>
        <w:pStyle w:val="Odstavecseseznamem"/>
        <w:numPr>
          <w:ilvl w:val="0"/>
          <w:numId w:val="53"/>
        </w:numPr>
      </w:pPr>
      <w:r w:rsidRPr="007E7469">
        <w:t xml:space="preserve">Ostatní technické požadavky: </w:t>
      </w:r>
    </w:p>
    <w:p w14:paraId="5EE8AC36" w14:textId="694B8DC7" w:rsidR="00A72719" w:rsidRPr="007E7469" w:rsidRDefault="00A72719" w:rsidP="009C644C">
      <w:pPr>
        <w:pStyle w:val="Nadpis3"/>
      </w:pPr>
      <w:bookmarkStart w:id="237" w:name="_Toc57887802"/>
      <w:r w:rsidRPr="007E7469">
        <w:t>Požadavky na regulatorní změny</w:t>
      </w:r>
      <w:bookmarkEnd w:id="237"/>
    </w:p>
    <w:p w14:paraId="1F236990" w14:textId="2EBE7E69" w:rsidR="00A72719" w:rsidRPr="00C14B67" w:rsidRDefault="00A72719" w:rsidP="009C644C"/>
    <w:p w14:paraId="2C9579E7" w14:textId="77777777" w:rsidR="00A72719" w:rsidRDefault="00A72719" w:rsidP="009C644C">
      <w:pPr>
        <w:pStyle w:val="Nadpis3"/>
      </w:pPr>
      <w:bookmarkStart w:id="238" w:name="_Toc57887803"/>
      <w:r>
        <w:t>Vývoz a dovoz</w:t>
      </w:r>
      <w:bookmarkEnd w:id="238"/>
      <w:r>
        <w:t xml:space="preserve"> </w:t>
      </w:r>
    </w:p>
    <w:tbl>
      <w:tblPr>
        <w:tblStyle w:val="Mkatabulky"/>
        <w:tblW w:w="0" w:type="auto"/>
        <w:tblLook w:val="04A0" w:firstRow="1" w:lastRow="0" w:firstColumn="1" w:lastColumn="0" w:noHBand="0" w:noVBand="1"/>
      </w:tblPr>
      <w:tblGrid>
        <w:gridCol w:w="2407"/>
        <w:gridCol w:w="2407"/>
        <w:gridCol w:w="2407"/>
        <w:gridCol w:w="2407"/>
      </w:tblGrid>
      <w:tr w:rsidR="00820969" w14:paraId="18C9C0A4" w14:textId="77777777" w:rsidTr="00337762">
        <w:tc>
          <w:tcPr>
            <w:tcW w:w="2407" w:type="dxa"/>
          </w:tcPr>
          <w:p w14:paraId="7D725C6B" w14:textId="25C5E845" w:rsidR="00820969" w:rsidRPr="00DF22C0" w:rsidRDefault="006B5AE6" w:rsidP="009C644C">
            <w:r>
              <w:t>Chemické látky a přípravky komodita 20</w:t>
            </w:r>
          </w:p>
        </w:tc>
        <w:tc>
          <w:tcPr>
            <w:tcW w:w="2407" w:type="dxa"/>
          </w:tcPr>
          <w:p w14:paraId="27507C58" w14:textId="04943EEA" w:rsidR="00820969" w:rsidRPr="00DF22C0" w:rsidRDefault="00820969" w:rsidP="009C644C">
            <w:r w:rsidRPr="00DF22C0">
              <w:t>Vývoz</w:t>
            </w:r>
            <w:r>
              <w:t xml:space="preserve"> 2019 (tis. Kč)</w:t>
            </w:r>
          </w:p>
        </w:tc>
        <w:tc>
          <w:tcPr>
            <w:tcW w:w="2407" w:type="dxa"/>
          </w:tcPr>
          <w:p w14:paraId="55BEFF07" w14:textId="5F350349" w:rsidR="00820969" w:rsidRPr="00DF22C0" w:rsidRDefault="00820969" w:rsidP="009C644C">
            <w:r w:rsidRPr="00DF22C0">
              <w:t>Dovoz</w:t>
            </w:r>
            <w:r>
              <w:t xml:space="preserve"> 2019 (tis. Kč)</w:t>
            </w:r>
          </w:p>
        </w:tc>
        <w:tc>
          <w:tcPr>
            <w:tcW w:w="2407" w:type="dxa"/>
          </w:tcPr>
          <w:p w14:paraId="1B4A9F30" w14:textId="1E4EB88A" w:rsidR="00820969" w:rsidRPr="00DF22C0" w:rsidRDefault="00820969" w:rsidP="009C644C">
            <w:r w:rsidRPr="00DF22C0">
              <w:t>Saldo</w:t>
            </w:r>
            <w:r>
              <w:t xml:space="preserve"> (tis. Kč)</w:t>
            </w:r>
          </w:p>
        </w:tc>
      </w:tr>
      <w:tr w:rsidR="00A72719" w14:paraId="463A7FD6" w14:textId="77777777" w:rsidTr="00337762">
        <w:tc>
          <w:tcPr>
            <w:tcW w:w="2407" w:type="dxa"/>
          </w:tcPr>
          <w:p w14:paraId="0EF02301" w14:textId="77777777" w:rsidR="00A72719" w:rsidRPr="00DF22C0" w:rsidRDefault="00A72719" w:rsidP="009C644C">
            <w:r w:rsidRPr="00DF22C0">
              <w:t>ČR</w:t>
            </w:r>
          </w:p>
        </w:tc>
        <w:tc>
          <w:tcPr>
            <w:tcW w:w="2407" w:type="dxa"/>
          </w:tcPr>
          <w:p w14:paraId="2D7BA585" w14:textId="21BB35FC" w:rsidR="00A72719" w:rsidRDefault="006B5AE6" w:rsidP="009C644C">
            <w:r>
              <w:t>195 021 896</w:t>
            </w:r>
          </w:p>
        </w:tc>
        <w:tc>
          <w:tcPr>
            <w:tcW w:w="2407" w:type="dxa"/>
          </w:tcPr>
          <w:p w14:paraId="7B89B614" w14:textId="5D3B1664" w:rsidR="00A72719" w:rsidRDefault="006B5AE6" w:rsidP="009C644C">
            <w:r>
              <w:t>301 119 095</w:t>
            </w:r>
          </w:p>
        </w:tc>
        <w:tc>
          <w:tcPr>
            <w:tcW w:w="2407" w:type="dxa"/>
          </w:tcPr>
          <w:p w14:paraId="6D1B2A81" w14:textId="5CBBA1BF" w:rsidR="00A72719" w:rsidRDefault="006B5AE6" w:rsidP="009C644C">
            <w:r>
              <w:t>-106 097 199</w:t>
            </w:r>
          </w:p>
        </w:tc>
      </w:tr>
      <w:tr w:rsidR="00A72719" w14:paraId="41E41E1E" w14:textId="77777777" w:rsidTr="00337762">
        <w:tc>
          <w:tcPr>
            <w:tcW w:w="2407" w:type="dxa"/>
          </w:tcPr>
          <w:p w14:paraId="4D472103" w14:textId="1EDF226E" w:rsidR="00A72719" w:rsidRPr="00DF22C0" w:rsidRDefault="006B5AE6" w:rsidP="009C644C">
            <w:r>
              <w:t>ČR mimo EU27</w:t>
            </w:r>
          </w:p>
        </w:tc>
        <w:tc>
          <w:tcPr>
            <w:tcW w:w="2407" w:type="dxa"/>
          </w:tcPr>
          <w:p w14:paraId="3CCA5BFD" w14:textId="18838F79" w:rsidR="00A72719" w:rsidRDefault="006B5AE6" w:rsidP="009C644C">
            <w:r>
              <w:t>41 049 684</w:t>
            </w:r>
          </w:p>
        </w:tc>
        <w:tc>
          <w:tcPr>
            <w:tcW w:w="2407" w:type="dxa"/>
          </w:tcPr>
          <w:p w14:paraId="3A37C1F7" w14:textId="4BA6934C" w:rsidR="00A72719" w:rsidRDefault="006B5AE6" w:rsidP="009C644C">
            <w:r>
              <w:t>65 549 186</w:t>
            </w:r>
          </w:p>
        </w:tc>
        <w:tc>
          <w:tcPr>
            <w:tcW w:w="2407" w:type="dxa"/>
          </w:tcPr>
          <w:p w14:paraId="0818FE65" w14:textId="20643336" w:rsidR="00A72719" w:rsidRDefault="006B5AE6" w:rsidP="009C644C">
            <w:r>
              <w:t>-24 499 502</w:t>
            </w:r>
          </w:p>
        </w:tc>
      </w:tr>
    </w:tbl>
    <w:p w14:paraId="67642BEE" w14:textId="77777777" w:rsidR="00A72719" w:rsidRPr="00DF22C0" w:rsidRDefault="00A72719" w:rsidP="009C644C"/>
    <w:p w14:paraId="08F62ACC" w14:textId="77777777" w:rsidR="00A72719" w:rsidRDefault="00A72719" w:rsidP="009C644C">
      <w:pPr>
        <w:pStyle w:val="Nadpis3"/>
      </w:pPr>
      <w:bookmarkStart w:id="239" w:name="_Toc57887804"/>
      <w:r>
        <w:t xml:space="preserve">Evropská </w:t>
      </w:r>
      <w:proofErr w:type="spellStart"/>
      <w:r>
        <w:t>roadmap</w:t>
      </w:r>
      <w:proofErr w:type="spellEnd"/>
      <w:r>
        <w:t xml:space="preserve"> k emisní neutralitě</w:t>
      </w:r>
      <w:bookmarkEnd w:id="239"/>
    </w:p>
    <w:p w14:paraId="724E2386" w14:textId="77777777" w:rsidR="001B3EFC" w:rsidRDefault="001B3EFC" w:rsidP="001B3EFC">
      <w:r>
        <w:t xml:space="preserve">2013: Technology </w:t>
      </w:r>
      <w:proofErr w:type="spellStart"/>
      <w:r>
        <w:t>Roadmap</w:t>
      </w:r>
      <w:proofErr w:type="spellEnd"/>
      <w:r>
        <w:t xml:space="preserve">: </w:t>
      </w:r>
      <w:proofErr w:type="spellStart"/>
      <w:r>
        <w:t>Energy</w:t>
      </w:r>
      <w:proofErr w:type="spellEnd"/>
      <w:r>
        <w:t xml:space="preserve"> and GHG </w:t>
      </w:r>
      <w:proofErr w:type="spellStart"/>
      <w:r>
        <w:t>Reductions</w:t>
      </w:r>
      <w:proofErr w:type="spellEnd"/>
      <w:r>
        <w:t xml:space="preserve"> in </w:t>
      </w:r>
      <w:proofErr w:type="spellStart"/>
      <w:r>
        <w:t>the</w:t>
      </w:r>
      <w:proofErr w:type="spellEnd"/>
      <w:r>
        <w:t xml:space="preserve"> </w:t>
      </w:r>
      <w:proofErr w:type="spellStart"/>
      <w:r>
        <w:t>Chemical</w:t>
      </w:r>
      <w:proofErr w:type="spellEnd"/>
      <w:r>
        <w:t xml:space="preserve"> </w:t>
      </w:r>
      <w:proofErr w:type="spellStart"/>
      <w:r>
        <w:t>Industry</w:t>
      </w:r>
      <w:proofErr w:type="spellEnd"/>
      <w:r>
        <w:t xml:space="preserve"> via </w:t>
      </w:r>
      <w:proofErr w:type="spellStart"/>
      <w:r>
        <w:t>Catalytic</w:t>
      </w:r>
      <w:proofErr w:type="spellEnd"/>
      <w:r>
        <w:t xml:space="preserve"> </w:t>
      </w:r>
      <w:proofErr w:type="spellStart"/>
      <w:r>
        <w:t>Processes</w:t>
      </w:r>
      <w:proofErr w:type="spellEnd"/>
      <w:r>
        <w:t>; IEA (</w:t>
      </w:r>
      <w:hyperlink r:id="rId133" w:history="1">
        <w:r w:rsidRPr="000533C3">
          <w:rPr>
            <w:rStyle w:val="Hypertextovodkaz"/>
          </w:rPr>
          <w:t>odkaz</w:t>
        </w:r>
      </w:hyperlink>
      <w:r>
        <w:t>)</w:t>
      </w:r>
    </w:p>
    <w:p w14:paraId="0A5ECF94" w14:textId="77777777" w:rsidR="001B3EFC" w:rsidRPr="001B3EFC" w:rsidRDefault="001B3EFC" w:rsidP="001B3EFC"/>
    <w:p w14:paraId="021A7A67" w14:textId="77777777" w:rsidR="00A72719" w:rsidRDefault="00A72719" w:rsidP="009C644C">
      <w:pPr>
        <w:pStyle w:val="Nadpis3"/>
      </w:pPr>
      <w:bookmarkStart w:id="240" w:name="_Toc57887805"/>
      <w:r>
        <w:t>Vazby na jiná odvětví</w:t>
      </w:r>
      <w:bookmarkEnd w:id="240"/>
    </w:p>
    <w:p w14:paraId="185172CB" w14:textId="77777777" w:rsidR="001B3EFC" w:rsidRDefault="00A72719" w:rsidP="009C644C">
      <w:pPr>
        <w:pStyle w:val="Nadpis3"/>
      </w:pPr>
      <w:bookmarkStart w:id="241" w:name="_Toc57887806"/>
      <w:r>
        <w:t>Poznámky a přehled dokumentů</w:t>
      </w:r>
      <w:bookmarkEnd w:id="241"/>
    </w:p>
    <w:p w14:paraId="27FD3B4D" w14:textId="77777777" w:rsidR="001B3EFC" w:rsidRDefault="001B3EFC" w:rsidP="001B3EFC">
      <w:r>
        <w:t xml:space="preserve">2017: </w:t>
      </w:r>
      <w:proofErr w:type="spellStart"/>
      <w:r w:rsidRPr="00A3599F">
        <w:t>Energy</w:t>
      </w:r>
      <w:proofErr w:type="spellEnd"/>
      <w:r w:rsidRPr="00A3599F">
        <w:t xml:space="preserve"> </w:t>
      </w:r>
      <w:proofErr w:type="spellStart"/>
      <w:r w:rsidRPr="00A3599F">
        <w:t>efficiency</w:t>
      </w:r>
      <w:proofErr w:type="spellEnd"/>
      <w:r w:rsidRPr="00A3599F">
        <w:t xml:space="preserve"> and GHG </w:t>
      </w:r>
      <w:proofErr w:type="spellStart"/>
      <w:r w:rsidRPr="00A3599F">
        <w:t>emissions</w:t>
      </w:r>
      <w:proofErr w:type="spellEnd"/>
      <w:r w:rsidRPr="00A3599F">
        <w:t xml:space="preserve">: </w:t>
      </w:r>
      <w:proofErr w:type="spellStart"/>
      <w:r w:rsidRPr="00A3599F">
        <w:t>Prospective</w:t>
      </w:r>
      <w:proofErr w:type="spellEnd"/>
      <w:r w:rsidRPr="00A3599F">
        <w:t xml:space="preserve"> </w:t>
      </w:r>
      <w:proofErr w:type="spellStart"/>
      <w:r w:rsidRPr="00A3599F">
        <w:t>scenarios</w:t>
      </w:r>
      <w:proofErr w:type="spellEnd"/>
      <w:r w:rsidRPr="00A3599F">
        <w:t xml:space="preserve"> </w:t>
      </w:r>
      <w:proofErr w:type="spellStart"/>
      <w:r w:rsidRPr="00A3599F">
        <w:t>for</w:t>
      </w:r>
      <w:proofErr w:type="spellEnd"/>
      <w:r w:rsidRPr="00A3599F">
        <w:t xml:space="preserve"> </w:t>
      </w:r>
      <w:proofErr w:type="spellStart"/>
      <w:r w:rsidRPr="00A3599F">
        <w:t>the</w:t>
      </w:r>
      <w:proofErr w:type="spellEnd"/>
      <w:r w:rsidRPr="00A3599F">
        <w:t xml:space="preserve"> </w:t>
      </w:r>
      <w:proofErr w:type="spellStart"/>
      <w:r w:rsidRPr="00A3599F">
        <w:t>Chemical</w:t>
      </w:r>
      <w:proofErr w:type="spellEnd"/>
      <w:r w:rsidRPr="00A3599F">
        <w:t xml:space="preserve"> and </w:t>
      </w:r>
      <w:proofErr w:type="spellStart"/>
      <w:r w:rsidRPr="00A3599F">
        <w:t>Petrochemical</w:t>
      </w:r>
      <w:proofErr w:type="spellEnd"/>
      <w:r w:rsidRPr="00A3599F">
        <w:t xml:space="preserve"> </w:t>
      </w:r>
      <w:proofErr w:type="spellStart"/>
      <w:r w:rsidRPr="00A3599F">
        <w:t>Industry</w:t>
      </w:r>
      <w:proofErr w:type="spellEnd"/>
      <w:r>
        <w:t>; JRC (</w:t>
      </w:r>
      <w:hyperlink r:id="rId134" w:history="1">
        <w:r w:rsidRPr="00A3599F">
          <w:rPr>
            <w:rStyle w:val="Hypertextovodkaz"/>
          </w:rPr>
          <w:t>odkaz</w:t>
        </w:r>
      </w:hyperlink>
      <w:r>
        <w:t>)</w:t>
      </w:r>
    </w:p>
    <w:p w14:paraId="35A41380" w14:textId="07AD8CBF" w:rsidR="00250F3E" w:rsidRDefault="00250F3E" w:rsidP="009C644C">
      <w:pPr>
        <w:pStyle w:val="Nadpis3"/>
      </w:pPr>
      <w:r>
        <w:br w:type="page"/>
      </w:r>
    </w:p>
    <w:p w14:paraId="077A5706" w14:textId="0E092145" w:rsidR="00250F3E" w:rsidRDefault="00250F3E" w:rsidP="009C644C">
      <w:pPr>
        <w:pStyle w:val="Nadpis1"/>
      </w:pPr>
      <w:bookmarkStart w:id="242" w:name="_Toc57887807"/>
      <w:r w:rsidRPr="00483918">
        <w:lastRenderedPageBreak/>
        <w:t>Papírenský průmysl</w:t>
      </w:r>
      <w:bookmarkEnd w:id="242"/>
    </w:p>
    <w:p w14:paraId="1049495C" w14:textId="77777777" w:rsidR="00250F3E" w:rsidRDefault="00250F3E" w:rsidP="009C644C">
      <w:pPr>
        <w:pStyle w:val="Nadpis3"/>
      </w:pPr>
      <w:bookmarkStart w:id="243" w:name="_Toc57887808"/>
      <w:r>
        <w:t>Definice sektoru pomocí NACE</w:t>
      </w:r>
      <w:bookmarkEnd w:id="243"/>
    </w:p>
    <w:p w14:paraId="23BDE362" w14:textId="77777777" w:rsidR="00D869B3" w:rsidRDefault="00D869B3" w:rsidP="009C644C">
      <w:r>
        <w:t>Podle definice výkazu NIR se v tomto sektoru vykazují emise z podniků zařazených pod kódy NACE:</w:t>
      </w:r>
    </w:p>
    <w:p w14:paraId="40CD6C3B" w14:textId="4069AA34" w:rsidR="00D869B3" w:rsidRDefault="00D869B3" w:rsidP="002C5DFD">
      <w:pPr>
        <w:pStyle w:val="Odstavecseseznamem"/>
        <w:numPr>
          <w:ilvl w:val="0"/>
          <w:numId w:val="15"/>
        </w:numPr>
      </w:pPr>
      <w:r>
        <w:t>17 Výroba papíru a výrobků z papíru</w:t>
      </w:r>
    </w:p>
    <w:p w14:paraId="3A2726E9" w14:textId="6ABB8529" w:rsidR="00D869B3" w:rsidRDefault="00D869B3" w:rsidP="002C5DFD">
      <w:pPr>
        <w:pStyle w:val="Odstavecseseznamem"/>
        <w:numPr>
          <w:ilvl w:val="0"/>
          <w:numId w:val="15"/>
        </w:numPr>
      </w:pPr>
      <w:r>
        <w:t>18 Tisk a rozmnožování nahraných nosičů</w:t>
      </w:r>
    </w:p>
    <w:p w14:paraId="1EDBD6EE" w14:textId="6A4D99BD" w:rsidR="00B103EF" w:rsidRPr="00575D51" w:rsidRDefault="00B103EF" w:rsidP="009C644C">
      <w:r>
        <w:t>Nicméně přínos odvětví 18 Tisk a rozmnožování nahraných nosičů k celkové uhlíkové stopě je zanedbatelný, proto v této studii s ním nepočítáme a veškeré další statistické a ekonomické údaje jsou uváděny pouze pro odvětví 17 Výroba papíru a výrobků z papíru.</w:t>
      </w:r>
    </w:p>
    <w:p w14:paraId="4E199BF5" w14:textId="69119767" w:rsidR="00250F3E" w:rsidRDefault="00250F3E" w:rsidP="009C644C">
      <w:pPr>
        <w:pStyle w:val="Nadpis3"/>
      </w:pPr>
      <w:bookmarkStart w:id="244" w:name="_Toc57887809"/>
      <w:r>
        <w:t>Informace o ekonomických parametrech sektoru</w:t>
      </w:r>
      <w:bookmarkEnd w:id="244"/>
    </w:p>
    <w:tbl>
      <w:tblPr>
        <w:tblW w:w="8660" w:type="dxa"/>
        <w:tblCellMar>
          <w:left w:w="70" w:type="dxa"/>
          <w:right w:w="70" w:type="dxa"/>
        </w:tblCellMar>
        <w:tblLook w:val="04A0" w:firstRow="1" w:lastRow="0" w:firstColumn="1" w:lastColumn="0" w:noHBand="0" w:noVBand="1"/>
      </w:tblPr>
      <w:tblGrid>
        <w:gridCol w:w="4500"/>
        <w:gridCol w:w="1780"/>
        <w:gridCol w:w="1740"/>
        <w:gridCol w:w="640"/>
      </w:tblGrid>
      <w:tr w:rsidR="007C5E2F" w:rsidRPr="007C5E2F" w14:paraId="752FAB68" w14:textId="77777777" w:rsidTr="007C5E2F">
        <w:trPr>
          <w:trHeight w:val="300"/>
        </w:trPr>
        <w:tc>
          <w:tcPr>
            <w:tcW w:w="4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DC8EE" w14:textId="77777777" w:rsidR="007C5E2F" w:rsidRPr="00546060" w:rsidRDefault="007C5E2F" w:rsidP="009C644C">
            <w:r w:rsidRPr="00546060">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20B235F8" w14:textId="77777777" w:rsidR="007C5E2F" w:rsidRPr="00546060" w:rsidRDefault="007C5E2F" w:rsidP="009C644C">
            <w:r w:rsidRPr="00546060">
              <w:t xml:space="preserve">Odvětví celkem </w:t>
            </w:r>
          </w:p>
        </w:tc>
        <w:tc>
          <w:tcPr>
            <w:tcW w:w="1740" w:type="dxa"/>
            <w:tcBorders>
              <w:top w:val="single" w:sz="4" w:space="0" w:color="auto"/>
              <w:left w:val="nil"/>
              <w:bottom w:val="single" w:sz="4" w:space="0" w:color="auto"/>
              <w:right w:val="single" w:sz="4" w:space="0" w:color="auto"/>
            </w:tcBorders>
            <w:shd w:val="clear" w:color="000000" w:fill="BFBFBF"/>
            <w:noWrap/>
            <w:vAlign w:val="bottom"/>
            <w:hideMark/>
          </w:tcPr>
          <w:p w14:paraId="6FCD26F5" w14:textId="77777777" w:rsidR="007C5E2F" w:rsidRPr="00546060" w:rsidRDefault="007C5E2F" w:rsidP="009C644C">
            <w:r w:rsidRPr="00546060">
              <w:t>Vybrané podniky</w:t>
            </w:r>
          </w:p>
        </w:tc>
        <w:tc>
          <w:tcPr>
            <w:tcW w:w="640" w:type="dxa"/>
            <w:tcBorders>
              <w:top w:val="single" w:sz="4" w:space="0" w:color="auto"/>
              <w:left w:val="nil"/>
              <w:bottom w:val="single" w:sz="4" w:space="0" w:color="auto"/>
              <w:right w:val="single" w:sz="4" w:space="0" w:color="auto"/>
            </w:tcBorders>
            <w:shd w:val="clear" w:color="000000" w:fill="BFBFBF"/>
            <w:noWrap/>
            <w:vAlign w:val="bottom"/>
            <w:hideMark/>
          </w:tcPr>
          <w:p w14:paraId="2C5C8A3A" w14:textId="77777777" w:rsidR="007C5E2F" w:rsidRPr="00546060" w:rsidRDefault="007C5E2F" w:rsidP="009C644C">
            <w:r w:rsidRPr="00546060">
              <w:t>%</w:t>
            </w:r>
          </w:p>
        </w:tc>
      </w:tr>
      <w:tr w:rsidR="00546060" w:rsidRPr="007C5E2F" w14:paraId="6B794ABA"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40CFBAE7" w14:textId="77777777" w:rsidR="00546060" w:rsidRPr="00546060" w:rsidRDefault="00546060" w:rsidP="00546060">
            <w:r w:rsidRPr="00546060">
              <w:t>Počet zaměstnanců</w:t>
            </w:r>
          </w:p>
        </w:tc>
        <w:tc>
          <w:tcPr>
            <w:tcW w:w="1780" w:type="dxa"/>
            <w:tcBorders>
              <w:top w:val="nil"/>
              <w:left w:val="nil"/>
              <w:bottom w:val="single" w:sz="4" w:space="0" w:color="auto"/>
              <w:right w:val="single" w:sz="4" w:space="0" w:color="auto"/>
            </w:tcBorders>
            <w:shd w:val="clear" w:color="auto" w:fill="auto"/>
            <w:noWrap/>
            <w:vAlign w:val="bottom"/>
            <w:hideMark/>
          </w:tcPr>
          <w:p w14:paraId="7C420F26" w14:textId="706607E1" w:rsidR="00546060" w:rsidRPr="00546060" w:rsidRDefault="00546060" w:rsidP="00546060">
            <w:r w:rsidRPr="009F04CA">
              <w:t>20 160</w:t>
            </w:r>
          </w:p>
        </w:tc>
        <w:tc>
          <w:tcPr>
            <w:tcW w:w="1740" w:type="dxa"/>
            <w:tcBorders>
              <w:top w:val="nil"/>
              <w:left w:val="nil"/>
              <w:bottom w:val="single" w:sz="4" w:space="0" w:color="auto"/>
              <w:right w:val="single" w:sz="4" w:space="0" w:color="auto"/>
            </w:tcBorders>
            <w:shd w:val="clear" w:color="auto" w:fill="auto"/>
            <w:noWrap/>
            <w:vAlign w:val="bottom"/>
            <w:hideMark/>
          </w:tcPr>
          <w:p w14:paraId="0D4C1FD7" w14:textId="3768DFFD" w:rsidR="00546060" w:rsidRPr="00546060" w:rsidRDefault="00546060" w:rsidP="00546060">
            <w:r w:rsidRPr="009F04CA">
              <w:t>3 342</w:t>
            </w:r>
          </w:p>
        </w:tc>
        <w:tc>
          <w:tcPr>
            <w:tcW w:w="640" w:type="dxa"/>
            <w:tcBorders>
              <w:top w:val="nil"/>
              <w:left w:val="nil"/>
              <w:bottom w:val="single" w:sz="4" w:space="0" w:color="auto"/>
              <w:right w:val="single" w:sz="4" w:space="0" w:color="auto"/>
            </w:tcBorders>
            <w:shd w:val="clear" w:color="auto" w:fill="auto"/>
            <w:noWrap/>
            <w:vAlign w:val="bottom"/>
            <w:hideMark/>
          </w:tcPr>
          <w:p w14:paraId="3C6E3879" w14:textId="5147CACC" w:rsidR="00546060" w:rsidRPr="00546060" w:rsidRDefault="00546060" w:rsidP="00546060">
            <w:proofErr w:type="gramStart"/>
            <w:r w:rsidRPr="009F04CA">
              <w:t>17%</w:t>
            </w:r>
            <w:proofErr w:type="gramEnd"/>
          </w:p>
        </w:tc>
      </w:tr>
      <w:tr w:rsidR="00546060" w:rsidRPr="007C5E2F" w14:paraId="01D70964"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2734BA6E" w14:textId="77777777" w:rsidR="00546060" w:rsidRPr="00546060" w:rsidRDefault="00546060" w:rsidP="00546060">
            <w:r w:rsidRPr="00546060">
              <w:t>Aktiva celkem (tis. Kč)</w:t>
            </w:r>
          </w:p>
        </w:tc>
        <w:tc>
          <w:tcPr>
            <w:tcW w:w="1780" w:type="dxa"/>
            <w:tcBorders>
              <w:top w:val="nil"/>
              <w:left w:val="nil"/>
              <w:bottom w:val="single" w:sz="4" w:space="0" w:color="auto"/>
              <w:right w:val="single" w:sz="4" w:space="0" w:color="auto"/>
            </w:tcBorders>
            <w:shd w:val="clear" w:color="auto" w:fill="auto"/>
            <w:noWrap/>
            <w:vAlign w:val="bottom"/>
            <w:hideMark/>
          </w:tcPr>
          <w:p w14:paraId="2CE0E75A" w14:textId="738992BF" w:rsidR="00546060" w:rsidRPr="00546060" w:rsidRDefault="00546060" w:rsidP="00546060">
            <w:r w:rsidRPr="009F04CA">
              <w:t>86 528 366</w:t>
            </w:r>
          </w:p>
        </w:tc>
        <w:tc>
          <w:tcPr>
            <w:tcW w:w="1740" w:type="dxa"/>
            <w:tcBorders>
              <w:top w:val="nil"/>
              <w:left w:val="nil"/>
              <w:bottom w:val="single" w:sz="4" w:space="0" w:color="auto"/>
              <w:right w:val="single" w:sz="4" w:space="0" w:color="auto"/>
            </w:tcBorders>
            <w:shd w:val="clear" w:color="auto" w:fill="auto"/>
            <w:noWrap/>
            <w:vAlign w:val="bottom"/>
            <w:hideMark/>
          </w:tcPr>
          <w:p w14:paraId="4B1835EC" w14:textId="5D986CF1" w:rsidR="00546060" w:rsidRPr="00546060" w:rsidRDefault="00546060" w:rsidP="00546060">
            <w:r w:rsidRPr="009F04CA">
              <w:t>34 804 605</w:t>
            </w:r>
          </w:p>
        </w:tc>
        <w:tc>
          <w:tcPr>
            <w:tcW w:w="640" w:type="dxa"/>
            <w:tcBorders>
              <w:top w:val="nil"/>
              <w:left w:val="nil"/>
              <w:bottom w:val="single" w:sz="4" w:space="0" w:color="auto"/>
              <w:right w:val="single" w:sz="4" w:space="0" w:color="auto"/>
            </w:tcBorders>
            <w:shd w:val="clear" w:color="auto" w:fill="auto"/>
            <w:noWrap/>
            <w:vAlign w:val="bottom"/>
            <w:hideMark/>
          </w:tcPr>
          <w:p w14:paraId="7AD96A7C" w14:textId="5B7C3808" w:rsidR="00546060" w:rsidRPr="00546060" w:rsidRDefault="00546060" w:rsidP="00546060">
            <w:proofErr w:type="gramStart"/>
            <w:r w:rsidRPr="009F04CA">
              <w:t>40%</w:t>
            </w:r>
            <w:proofErr w:type="gramEnd"/>
          </w:p>
        </w:tc>
      </w:tr>
      <w:tr w:rsidR="00546060" w:rsidRPr="007C5E2F" w14:paraId="0DDBCCBD"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318FFC00" w14:textId="77777777" w:rsidR="00546060" w:rsidRPr="00546060" w:rsidRDefault="00546060" w:rsidP="00546060">
            <w:r w:rsidRPr="00546060">
              <w:t>Dlouhodobý hmotný majetek (tis. Kč)</w:t>
            </w:r>
          </w:p>
        </w:tc>
        <w:tc>
          <w:tcPr>
            <w:tcW w:w="1780" w:type="dxa"/>
            <w:tcBorders>
              <w:top w:val="nil"/>
              <w:left w:val="nil"/>
              <w:bottom w:val="single" w:sz="4" w:space="0" w:color="auto"/>
              <w:right w:val="single" w:sz="4" w:space="0" w:color="auto"/>
            </w:tcBorders>
            <w:shd w:val="clear" w:color="auto" w:fill="auto"/>
            <w:noWrap/>
            <w:vAlign w:val="bottom"/>
            <w:hideMark/>
          </w:tcPr>
          <w:p w14:paraId="7BC34817" w14:textId="567E89F9" w:rsidR="00546060" w:rsidRPr="00546060" w:rsidRDefault="00546060" w:rsidP="00546060">
            <w:r w:rsidRPr="009F04CA">
              <w:t>47 329 741</w:t>
            </w:r>
          </w:p>
        </w:tc>
        <w:tc>
          <w:tcPr>
            <w:tcW w:w="1740" w:type="dxa"/>
            <w:tcBorders>
              <w:top w:val="nil"/>
              <w:left w:val="nil"/>
              <w:bottom w:val="single" w:sz="4" w:space="0" w:color="auto"/>
              <w:right w:val="single" w:sz="4" w:space="0" w:color="auto"/>
            </w:tcBorders>
            <w:shd w:val="clear" w:color="auto" w:fill="auto"/>
            <w:noWrap/>
            <w:vAlign w:val="bottom"/>
            <w:hideMark/>
          </w:tcPr>
          <w:p w14:paraId="0DB1A520" w14:textId="7A73839F" w:rsidR="00546060" w:rsidRPr="00546060" w:rsidRDefault="00546060" w:rsidP="00546060">
            <w:r w:rsidRPr="009F04CA">
              <w:t>21 679 224</w:t>
            </w:r>
          </w:p>
        </w:tc>
        <w:tc>
          <w:tcPr>
            <w:tcW w:w="640" w:type="dxa"/>
            <w:tcBorders>
              <w:top w:val="nil"/>
              <w:left w:val="nil"/>
              <w:bottom w:val="single" w:sz="4" w:space="0" w:color="auto"/>
              <w:right w:val="single" w:sz="4" w:space="0" w:color="auto"/>
            </w:tcBorders>
            <w:shd w:val="clear" w:color="auto" w:fill="auto"/>
            <w:noWrap/>
            <w:vAlign w:val="bottom"/>
            <w:hideMark/>
          </w:tcPr>
          <w:p w14:paraId="73187F62" w14:textId="18FF8F76" w:rsidR="00546060" w:rsidRPr="00546060" w:rsidRDefault="00546060" w:rsidP="00546060">
            <w:proofErr w:type="gramStart"/>
            <w:r w:rsidRPr="009F04CA">
              <w:t>46%</w:t>
            </w:r>
            <w:proofErr w:type="gramEnd"/>
          </w:p>
        </w:tc>
      </w:tr>
      <w:tr w:rsidR="00546060" w:rsidRPr="007C5E2F" w14:paraId="5B9AC8E7"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444A2522" w14:textId="77777777" w:rsidR="00546060" w:rsidRPr="00546060" w:rsidRDefault="00546060" w:rsidP="00546060">
            <w:r w:rsidRPr="00546060">
              <w:t>Čistý obrat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6B7F6536" w14:textId="78D820E2" w:rsidR="00546060" w:rsidRPr="00546060" w:rsidRDefault="00546060" w:rsidP="00546060">
            <w:r w:rsidRPr="009F04CA">
              <w:t>93 382 193</w:t>
            </w:r>
          </w:p>
        </w:tc>
        <w:tc>
          <w:tcPr>
            <w:tcW w:w="1740" w:type="dxa"/>
            <w:tcBorders>
              <w:top w:val="nil"/>
              <w:left w:val="nil"/>
              <w:bottom w:val="single" w:sz="4" w:space="0" w:color="auto"/>
              <w:right w:val="single" w:sz="4" w:space="0" w:color="auto"/>
            </w:tcBorders>
            <w:shd w:val="clear" w:color="auto" w:fill="auto"/>
            <w:noWrap/>
            <w:vAlign w:val="bottom"/>
            <w:hideMark/>
          </w:tcPr>
          <w:p w14:paraId="115ABCFC" w14:textId="411C6B64" w:rsidR="00546060" w:rsidRPr="00546060" w:rsidRDefault="00546060" w:rsidP="00546060">
            <w:r w:rsidRPr="009F04CA">
              <w:t>29 195 861</w:t>
            </w:r>
          </w:p>
        </w:tc>
        <w:tc>
          <w:tcPr>
            <w:tcW w:w="640" w:type="dxa"/>
            <w:tcBorders>
              <w:top w:val="nil"/>
              <w:left w:val="nil"/>
              <w:bottom w:val="single" w:sz="4" w:space="0" w:color="auto"/>
              <w:right w:val="single" w:sz="4" w:space="0" w:color="auto"/>
            </w:tcBorders>
            <w:shd w:val="clear" w:color="auto" w:fill="auto"/>
            <w:noWrap/>
            <w:vAlign w:val="bottom"/>
            <w:hideMark/>
          </w:tcPr>
          <w:p w14:paraId="6110C678" w14:textId="0579A1D7" w:rsidR="00546060" w:rsidRPr="00546060" w:rsidRDefault="00546060" w:rsidP="00546060">
            <w:proofErr w:type="gramStart"/>
            <w:r w:rsidRPr="009F04CA">
              <w:t>31%</w:t>
            </w:r>
            <w:proofErr w:type="gramEnd"/>
          </w:p>
        </w:tc>
      </w:tr>
      <w:tr w:rsidR="00546060" w:rsidRPr="007C5E2F" w14:paraId="7CC65ACE"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5C1A218E" w14:textId="77777777" w:rsidR="00546060" w:rsidRPr="00546060" w:rsidRDefault="00546060" w:rsidP="00546060">
            <w:r w:rsidRPr="00546060">
              <w:t>Tržby z prodeje výrobků a služeb (tis. Kč)</w:t>
            </w:r>
          </w:p>
        </w:tc>
        <w:tc>
          <w:tcPr>
            <w:tcW w:w="1780" w:type="dxa"/>
            <w:tcBorders>
              <w:top w:val="nil"/>
              <w:left w:val="nil"/>
              <w:bottom w:val="single" w:sz="4" w:space="0" w:color="auto"/>
              <w:right w:val="single" w:sz="4" w:space="0" w:color="auto"/>
            </w:tcBorders>
            <w:shd w:val="clear" w:color="auto" w:fill="auto"/>
            <w:noWrap/>
            <w:vAlign w:val="bottom"/>
            <w:hideMark/>
          </w:tcPr>
          <w:p w14:paraId="7186240B" w14:textId="5C683129" w:rsidR="00546060" w:rsidRPr="00546060" w:rsidRDefault="00546060" w:rsidP="00546060">
            <w:r w:rsidRPr="009F04CA">
              <w:t>79 394 096</w:t>
            </w:r>
          </w:p>
        </w:tc>
        <w:tc>
          <w:tcPr>
            <w:tcW w:w="1740" w:type="dxa"/>
            <w:tcBorders>
              <w:top w:val="nil"/>
              <w:left w:val="nil"/>
              <w:bottom w:val="single" w:sz="4" w:space="0" w:color="auto"/>
              <w:right w:val="single" w:sz="4" w:space="0" w:color="auto"/>
            </w:tcBorders>
            <w:shd w:val="clear" w:color="auto" w:fill="auto"/>
            <w:noWrap/>
            <w:vAlign w:val="bottom"/>
            <w:hideMark/>
          </w:tcPr>
          <w:p w14:paraId="4221A392" w14:textId="503C893D" w:rsidR="00546060" w:rsidRPr="00546060" w:rsidRDefault="00546060" w:rsidP="00546060">
            <w:r w:rsidRPr="009F04CA">
              <w:t>26 670 313</w:t>
            </w:r>
          </w:p>
        </w:tc>
        <w:tc>
          <w:tcPr>
            <w:tcW w:w="640" w:type="dxa"/>
            <w:tcBorders>
              <w:top w:val="nil"/>
              <w:left w:val="nil"/>
              <w:bottom w:val="single" w:sz="4" w:space="0" w:color="auto"/>
              <w:right w:val="single" w:sz="4" w:space="0" w:color="auto"/>
            </w:tcBorders>
            <w:shd w:val="clear" w:color="auto" w:fill="auto"/>
            <w:noWrap/>
            <w:vAlign w:val="bottom"/>
            <w:hideMark/>
          </w:tcPr>
          <w:p w14:paraId="1F8CEF55" w14:textId="1D876762" w:rsidR="00546060" w:rsidRPr="00546060" w:rsidRDefault="00546060" w:rsidP="00546060">
            <w:proofErr w:type="gramStart"/>
            <w:r w:rsidRPr="009F04CA">
              <w:t>34%</w:t>
            </w:r>
            <w:proofErr w:type="gramEnd"/>
          </w:p>
        </w:tc>
      </w:tr>
      <w:tr w:rsidR="00546060" w:rsidRPr="007C5E2F" w14:paraId="658D423E"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60968340" w14:textId="77777777" w:rsidR="00546060" w:rsidRPr="00546060" w:rsidRDefault="00546060" w:rsidP="00546060">
            <w:r w:rsidRPr="00546060">
              <w:t>Přidaná hodnota (tis. Kč)</w:t>
            </w:r>
          </w:p>
        </w:tc>
        <w:tc>
          <w:tcPr>
            <w:tcW w:w="1780" w:type="dxa"/>
            <w:tcBorders>
              <w:top w:val="nil"/>
              <w:left w:val="nil"/>
              <w:bottom w:val="single" w:sz="4" w:space="0" w:color="auto"/>
              <w:right w:val="single" w:sz="4" w:space="0" w:color="auto"/>
            </w:tcBorders>
            <w:shd w:val="clear" w:color="auto" w:fill="auto"/>
            <w:noWrap/>
            <w:vAlign w:val="bottom"/>
            <w:hideMark/>
          </w:tcPr>
          <w:p w14:paraId="0936162E" w14:textId="03912CA2" w:rsidR="00546060" w:rsidRPr="00546060" w:rsidRDefault="00546060" w:rsidP="00546060">
            <w:r w:rsidRPr="009F04CA">
              <w:t>21 224 940</w:t>
            </w:r>
          </w:p>
        </w:tc>
        <w:tc>
          <w:tcPr>
            <w:tcW w:w="1740" w:type="dxa"/>
            <w:tcBorders>
              <w:top w:val="nil"/>
              <w:left w:val="nil"/>
              <w:bottom w:val="single" w:sz="4" w:space="0" w:color="auto"/>
              <w:right w:val="single" w:sz="4" w:space="0" w:color="auto"/>
            </w:tcBorders>
            <w:shd w:val="clear" w:color="auto" w:fill="auto"/>
            <w:noWrap/>
            <w:vAlign w:val="bottom"/>
            <w:hideMark/>
          </w:tcPr>
          <w:p w14:paraId="7AFD93B6" w14:textId="417DD8D0" w:rsidR="00546060" w:rsidRPr="00546060" w:rsidRDefault="00546060" w:rsidP="00546060">
            <w:r w:rsidRPr="009F04CA">
              <w:t>7 977 586</w:t>
            </w:r>
          </w:p>
        </w:tc>
        <w:tc>
          <w:tcPr>
            <w:tcW w:w="640" w:type="dxa"/>
            <w:tcBorders>
              <w:top w:val="nil"/>
              <w:left w:val="nil"/>
              <w:bottom w:val="single" w:sz="4" w:space="0" w:color="auto"/>
              <w:right w:val="single" w:sz="4" w:space="0" w:color="auto"/>
            </w:tcBorders>
            <w:shd w:val="clear" w:color="auto" w:fill="auto"/>
            <w:noWrap/>
            <w:vAlign w:val="bottom"/>
            <w:hideMark/>
          </w:tcPr>
          <w:p w14:paraId="6D18A560" w14:textId="7C054DC8" w:rsidR="00546060" w:rsidRPr="00546060" w:rsidRDefault="00546060" w:rsidP="00546060">
            <w:proofErr w:type="gramStart"/>
            <w:r w:rsidRPr="009F04CA">
              <w:t>38%</w:t>
            </w:r>
            <w:proofErr w:type="gramEnd"/>
          </w:p>
        </w:tc>
      </w:tr>
      <w:tr w:rsidR="00546060" w:rsidRPr="007C5E2F" w14:paraId="1C183629"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773333CA" w14:textId="77777777" w:rsidR="00546060" w:rsidRPr="00546060" w:rsidRDefault="00546060" w:rsidP="00546060">
            <w:r w:rsidRPr="00546060">
              <w:t>Výsledek hospodaření před zdaněním (tis. Kč)</w:t>
            </w:r>
          </w:p>
        </w:tc>
        <w:tc>
          <w:tcPr>
            <w:tcW w:w="1780" w:type="dxa"/>
            <w:tcBorders>
              <w:top w:val="nil"/>
              <w:left w:val="nil"/>
              <w:bottom w:val="single" w:sz="4" w:space="0" w:color="auto"/>
              <w:right w:val="single" w:sz="4" w:space="0" w:color="auto"/>
            </w:tcBorders>
            <w:shd w:val="clear" w:color="auto" w:fill="auto"/>
            <w:noWrap/>
            <w:vAlign w:val="bottom"/>
            <w:hideMark/>
          </w:tcPr>
          <w:p w14:paraId="0256C279" w14:textId="1585AEBA" w:rsidR="00546060" w:rsidRPr="00546060" w:rsidRDefault="00546060" w:rsidP="00546060">
            <w:r w:rsidRPr="009F04CA">
              <w:t>5 672 842</w:t>
            </w:r>
          </w:p>
        </w:tc>
        <w:tc>
          <w:tcPr>
            <w:tcW w:w="1740" w:type="dxa"/>
            <w:tcBorders>
              <w:top w:val="nil"/>
              <w:left w:val="nil"/>
              <w:bottom w:val="single" w:sz="4" w:space="0" w:color="auto"/>
              <w:right w:val="single" w:sz="4" w:space="0" w:color="auto"/>
            </w:tcBorders>
            <w:shd w:val="clear" w:color="auto" w:fill="auto"/>
            <w:noWrap/>
            <w:vAlign w:val="bottom"/>
            <w:hideMark/>
          </w:tcPr>
          <w:p w14:paraId="556F599F" w14:textId="68E9D8F1" w:rsidR="00546060" w:rsidRPr="00546060" w:rsidRDefault="00546060" w:rsidP="00546060">
            <w:r w:rsidRPr="009F04CA">
              <w:t>3 118 446</w:t>
            </w:r>
          </w:p>
        </w:tc>
        <w:tc>
          <w:tcPr>
            <w:tcW w:w="640" w:type="dxa"/>
            <w:tcBorders>
              <w:top w:val="nil"/>
              <w:left w:val="nil"/>
              <w:bottom w:val="single" w:sz="4" w:space="0" w:color="auto"/>
              <w:right w:val="single" w:sz="4" w:space="0" w:color="auto"/>
            </w:tcBorders>
            <w:shd w:val="clear" w:color="auto" w:fill="auto"/>
            <w:noWrap/>
            <w:vAlign w:val="bottom"/>
            <w:hideMark/>
          </w:tcPr>
          <w:p w14:paraId="2BCE1569" w14:textId="7022F8A6" w:rsidR="00546060" w:rsidRPr="00546060" w:rsidRDefault="00546060" w:rsidP="00546060">
            <w:proofErr w:type="gramStart"/>
            <w:r w:rsidRPr="009F04CA">
              <w:t>55%</w:t>
            </w:r>
            <w:proofErr w:type="gramEnd"/>
          </w:p>
        </w:tc>
      </w:tr>
      <w:tr w:rsidR="00546060" w:rsidRPr="007C5E2F" w14:paraId="670DEC33"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67E294A4" w14:textId="77777777" w:rsidR="00546060" w:rsidRPr="00546060" w:rsidRDefault="00546060" w:rsidP="00546060">
            <w:r w:rsidRPr="00546060">
              <w:t>Výsledek hospodaření za účetní období (tis. Kč)</w:t>
            </w:r>
          </w:p>
        </w:tc>
        <w:tc>
          <w:tcPr>
            <w:tcW w:w="1780" w:type="dxa"/>
            <w:tcBorders>
              <w:top w:val="nil"/>
              <w:left w:val="nil"/>
              <w:bottom w:val="single" w:sz="4" w:space="0" w:color="auto"/>
              <w:right w:val="single" w:sz="4" w:space="0" w:color="auto"/>
            </w:tcBorders>
            <w:shd w:val="clear" w:color="auto" w:fill="auto"/>
            <w:noWrap/>
            <w:vAlign w:val="bottom"/>
            <w:hideMark/>
          </w:tcPr>
          <w:p w14:paraId="7A6D37EF" w14:textId="78AD07A1" w:rsidR="00546060" w:rsidRPr="00546060" w:rsidRDefault="00546060" w:rsidP="00546060">
            <w:r w:rsidRPr="009F04CA">
              <w:t>4 704 354</w:t>
            </w:r>
          </w:p>
        </w:tc>
        <w:tc>
          <w:tcPr>
            <w:tcW w:w="1740" w:type="dxa"/>
            <w:tcBorders>
              <w:top w:val="nil"/>
              <w:left w:val="nil"/>
              <w:bottom w:val="single" w:sz="4" w:space="0" w:color="auto"/>
              <w:right w:val="single" w:sz="4" w:space="0" w:color="auto"/>
            </w:tcBorders>
            <w:shd w:val="clear" w:color="auto" w:fill="auto"/>
            <w:noWrap/>
            <w:vAlign w:val="bottom"/>
            <w:hideMark/>
          </w:tcPr>
          <w:p w14:paraId="4B07BC4B" w14:textId="312D19D7" w:rsidR="00546060" w:rsidRPr="00546060" w:rsidRDefault="00546060" w:rsidP="00546060">
            <w:r w:rsidRPr="009F04CA">
              <w:t>2 640 982</w:t>
            </w:r>
          </w:p>
        </w:tc>
        <w:tc>
          <w:tcPr>
            <w:tcW w:w="640" w:type="dxa"/>
            <w:tcBorders>
              <w:top w:val="nil"/>
              <w:left w:val="nil"/>
              <w:bottom w:val="single" w:sz="4" w:space="0" w:color="auto"/>
              <w:right w:val="single" w:sz="4" w:space="0" w:color="auto"/>
            </w:tcBorders>
            <w:shd w:val="clear" w:color="auto" w:fill="auto"/>
            <w:noWrap/>
            <w:vAlign w:val="bottom"/>
            <w:hideMark/>
          </w:tcPr>
          <w:p w14:paraId="02CF5574" w14:textId="37B21D95" w:rsidR="00546060" w:rsidRPr="00546060" w:rsidRDefault="00546060" w:rsidP="00546060">
            <w:proofErr w:type="gramStart"/>
            <w:r w:rsidRPr="009F04CA">
              <w:t>56%</w:t>
            </w:r>
            <w:proofErr w:type="gramEnd"/>
          </w:p>
        </w:tc>
      </w:tr>
      <w:tr w:rsidR="00546060" w:rsidRPr="007C5E2F" w14:paraId="68C72788" w14:textId="77777777" w:rsidTr="007C5E2F">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1C2B4F0D" w14:textId="77777777" w:rsidR="00546060" w:rsidRPr="00546060" w:rsidRDefault="00546060" w:rsidP="00546060">
            <w:r w:rsidRPr="00546060">
              <w:t>Investice (tis. Kč)</w:t>
            </w:r>
          </w:p>
        </w:tc>
        <w:tc>
          <w:tcPr>
            <w:tcW w:w="1780" w:type="dxa"/>
            <w:tcBorders>
              <w:top w:val="nil"/>
              <w:left w:val="nil"/>
              <w:bottom w:val="single" w:sz="4" w:space="0" w:color="auto"/>
              <w:right w:val="single" w:sz="4" w:space="0" w:color="auto"/>
            </w:tcBorders>
            <w:shd w:val="clear" w:color="auto" w:fill="auto"/>
            <w:noWrap/>
            <w:vAlign w:val="bottom"/>
            <w:hideMark/>
          </w:tcPr>
          <w:p w14:paraId="44846D21" w14:textId="0A7F1593" w:rsidR="00546060" w:rsidRPr="00546060" w:rsidRDefault="00546060" w:rsidP="00546060">
            <w:r w:rsidRPr="009F04CA">
              <w:t>10 341 129</w:t>
            </w:r>
          </w:p>
        </w:tc>
        <w:tc>
          <w:tcPr>
            <w:tcW w:w="1740" w:type="dxa"/>
            <w:tcBorders>
              <w:top w:val="nil"/>
              <w:left w:val="nil"/>
              <w:bottom w:val="single" w:sz="4" w:space="0" w:color="auto"/>
              <w:right w:val="single" w:sz="4" w:space="0" w:color="auto"/>
            </w:tcBorders>
            <w:shd w:val="clear" w:color="auto" w:fill="auto"/>
            <w:noWrap/>
            <w:vAlign w:val="bottom"/>
            <w:hideMark/>
          </w:tcPr>
          <w:p w14:paraId="275B68CD" w14:textId="5A2C32D9" w:rsidR="00546060" w:rsidRPr="00546060" w:rsidRDefault="00546060" w:rsidP="00546060">
            <w:r w:rsidRPr="009F04CA">
              <w:t>5 924 680</w:t>
            </w:r>
          </w:p>
        </w:tc>
        <w:tc>
          <w:tcPr>
            <w:tcW w:w="640" w:type="dxa"/>
            <w:tcBorders>
              <w:top w:val="nil"/>
              <w:left w:val="nil"/>
              <w:bottom w:val="single" w:sz="4" w:space="0" w:color="auto"/>
              <w:right w:val="single" w:sz="4" w:space="0" w:color="auto"/>
            </w:tcBorders>
            <w:shd w:val="clear" w:color="auto" w:fill="auto"/>
            <w:noWrap/>
            <w:vAlign w:val="bottom"/>
            <w:hideMark/>
          </w:tcPr>
          <w:p w14:paraId="78D043D4" w14:textId="745247B6" w:rsidR="00546060" w:rsidRPr="00546060" w:rsidRDefault="00546060" w:rsidP="00546060">
            <w:proofErr w:type="gramStart"/>
            <w:r w:rsidRPr="009F04CA">
              <w:t>57%</w:t>
            </w:r>
            <w:proofErr w:type="gramEnd"/>
          </w:p>
        </w:tc>
      </w:tr>
    </w:tbl>
    <w:p w14:paraId="3B446EA3" w14:textId="06581EB0" w:rsidR="007C5E2F" w:rsidRPr="007C5E2F" w:rsidRDefault="007C5E2F" w:rsidP="009C644C">
      <w:pPr>
        <w:pStyle w:val="zdroj"/>
      </w:pPr>
      <w:r>
        <w:t xml:space="preserve">Zdroj: ČSÚ výkaz P5 </w:t>
      </w:r>
    </w:p>
    <w:p w14:paraId="52ED3E02" w14:textId="7D9DF85C" w:rsidR="007C5E2F" w:rsidRDefault="00250F3E" w:rsidP="009C644C">
      <w:pPr>
        <w:pStyle w:val="Nadpis3"/>
      </w:pPr>
      <w:bookmarkStart w:id="245" w:name="_Toc57887810"/>
      <w:r>
        <w:t>Stávající emi</w:t>
      </w:r>
      <w:r w:rsidR="00596580">
        <w:t>se</w:t>
      </w:r>
      <w:bookmarkEnd w:id="245"/>
    </w:p>
    <w:tbl>
      <w:tblPr>
        <w:tblW w:w="8720" w:type="dxa"/>
        <w:tblCellMar>
          <w:left w:w="70" w:type="dxa"/>
          <w:right w:w="70" w:type="dxa"/>
        </w:tblCellMar>
        <w:tblLook w:val="04A0" w:firstRow="1" w:lastRow="0" w:firstColumn="1" w:lastColumn="0" w:noHBand="0" w:noVBand="1"/>
      </w:tblPr>
      <w:tblGrid>
        <w:gridCol w:w="4500"/>
        <w:gridCol w:w="1780"/>
        <w:gridCol w:w="1740"/>
        <w:gridCol w:w="700"/>
      </w:tblGrid>
      <w:tr w:rsidR="007C5E2F" w:rsidRPr="007C5E2F" w14:paraId="62F57C08" w14:textId="77777777" w:rsidTr="008A2692">
        <w:trPr>
          <w:trHeight w:val="300"/>
        </w:trPr>
        <w:tc>
          <w:tcPr>
            <w:tcW w:w="4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1C3A92" w14:textId="77777777" w:rsidR="007C5E2F" w:rsidRPr="007C5E2F" w:rsidRDefault="007C5E2F" w:rsidP="009C644C">
            <w:r w:rsidRPr="007C5E2F">
              <w:t>Data za rok 2018</w:t>
            </w:r>
          </w:p>
        </w:tc>
        <w:tc>
          <w:tcPr>
            <w:tcW w:w="1780" w:type="dxa"/>
            <w:tcBorders>
              <w:top w:val="single" w:sz="4" w:space="0" w:color="auto"/>
              <w:left w:val="nil"/>
              <w:bottom w:val="single" w:sz="4" w:space="0" w:color="auto"/>
              <w:right w:val="single" w:sz="4" w:space="0" w:color="auto"/>
            </w:tcBorders>
            <w:shd w:val="clear" w:color="000000" w:fill="BFBFBF"/>
            <w:noWrap/>
            <w:vAlign w:val="bottom"/>
            <w:hideMark/>
          </w:tcPr>
          <w:p w14:paraId="58FFE18F" w14:textId="77777777" w:rsidR="007C5E2F" w:rsidRPr="007C5E2F" w:rsidRDefault="007C5E2F" w:rsidP="009C644C">
            <w:r w:rsidRPr="007C5E2F">
              <w:t xml:space="preserve">Odvětví celkem </w:t>
            </w:r>
          </w:p>
        </w:tc>
        <w:tc>
          <w:tcPr>
            <w:tcW w:w="1740" w:type="dxa"/>
            <w:tcBorders>
              <w:top w:val="single" w:sz="4" w:space="0" w:color="auto"/>
              <w:left w:val="nil"/>
              <w:bottom w:val="single" w:sz="4" w:space="0" w:color="auto"/>
              <w:right w:val="single" w:sz="4" w:space="0" w:color="auto"/>
            </w:tcBorders>
            <w:shd w:val="clear" w:color="000000" w:fill="BFBFBF"/>
            <w:noWrap/>
            <w:vAlign w:val="bottom"/>
            <w:hideMark/>
          </w:tcPr>
          <w:p w14:paraId="6B7D01B7" w14:textId="77777777" w:rsidR="007C5E2F" w:rsidRPr="007C5E2F" w:rsidRDefault="007C5E2F" w:rsidP="009C644C">
            <w:r w:rsidRPr="007C5E2F">
              <w:t>Vybrané podniky</w:t>
            </w:r>
          </w:p>
        </w:tc>
        <w:tc>
          <w:tcPr>
            <w:tcW w:w="700" w:type="dxa"/>
            <w:tcBorders>
              <w:top w:val="single" w:sz="4" w:space="0" w:color="auto"/>
              <w:left w:val="nil"/>
              <w:bottom w:val="single" w:sz="4" w:space="0" w:color="auto"/>
              <w:right w:val="single" w:sz="4" w:space="0" w:color="auto"/>
            </w:tcBorders>
            <w:shd w:val="clear" w:color="000000" w:fill="BFBFBF"/>
            <w:noWrap/>
            <w:vAlign w:val="bottom"/>
            <w:hideMark/>
          </w:tcPr>
          <w:p w14:paraId="35B7B05C" w14:textId="77777777" w:rsidR="007C5E2F" w:rsidRPr="007C5E2F" w:rsidRDefault="007C5E2F" w:rsidP="009C644C">
            <w:r w:rsidRPr="007C5E2F">
              <w:t>%</w:t>
            </w:r>
          </w:p>
        </w:tc>
      </w:tr>
      <w:tr w:rsidR="005F5B9C" w:rsidRPr="007C5E2F" w14:paraId="2FD8C2CC"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7EA42B19" w14:textId="77777777" w:rsidR="005F5B9C" w:rsidRPr="007C5E2F" w:rsidRDefault="005F5B9C" w:rsidP="009C644C">
            <w:r w:rsidRPr="007C5E2F">
              <w:t>Emise CO2/CO2e na výrobu tepla (t)</w:t>
            </w:r>
          </w:p>
        </w:tc>
        <w:tc>
          <w:tcPr>
            <w:tcW w:w="1780" w:type="dxa"/>
            <w:tcBorders>
              <w:top w:val="nil"/>
              <w:left w:val="nil"/>
              <w:bottom w:val="single" w:sz="4" w:space="0" w:color="auto"/>
              <w:right w:val="single" w:sz="4" w:space="0" w:color="auto"/>
            </w:tcBorders>
            <w:shd w:val="clear" w:color="auto" w:fill="auto"/>
            <w:noWrap/>
            <w:vAlign w:val="bottom"/>
            <w:hideMark/>
          </w:tcPr>
          <w:p w14:paraId="7B16695F" w14:textId="196E5C25" w:rsidR="005F5B9C" w:rsidRPr="007C5E2F" w:rsidRDefault="005F5B9C" w:rsidP="009C644C">
            <w:r>
              <w:t>408 592</w:t>
            </w:r>
          </w:p>
        </w:tc>
        <w:tc>
          <w:tcPr>
            <w:tcW w:w="1740" w:type="dxa"/>
            <w:tcBorders>
              <w:top w:val="nil"/>
              <w:left w:val="nil"/>
              <w:bottom w:val="single" w:sz="4" w:space="0" w:color="auto"/>
              <w:right w:val="single" w:sz="4" w:space="0" w:color="auto"/>
            </w:tcBorders>
            <w:shd w:val="clear" w:color="auto" w:fill="auto"/>
            <w:noWrap/>
            <w:vAlign w:val="bottom"/>
            <w:hideMark/>
          </w:tcPr>
          <w:p w14:paraId="25D55521" w14:textId="3F346166" w:rsidR="005F5B9C" w:rsidRPr="007C5E2F" w:rsidRDefault="005F5B9C" w:rsidP="009C644C">
            <w:r>
              <w:t>465 362</w:t>
            </w:r>
          </w:p>
        </w:tc>
        <w:tc>
          <w:tcPr>
            <w:tcW w:w="700" w:type="dxa"/>
            <w:tcBorders>
              <w:top w:val="nil"/>
              <w:left w:val="nil"/>
              <w:bottom w:val="single" w:sz="4" w:space="0" w:color="auto"/>
              <w:right w:val="single" w:sz="4" w:space="0" w:color="auto"/>
            </w:tcBorders>
            <w:shd w:val="clear" w:color="auto" w:fill="auto"/>
            <w:noWrap/>
            <w:vAlign w:val="bottom"/>
            <w:hideMark/>
          </w:tcPr>
          <w:p w14:paraId="042F90F5" w14:textId="4E7B0B7B" w:rsidR="005F5B9C" w:rsidRPr="007C5E2F" w:rsidRDefault="005F5B9C" w:rsidP="009C644C">
            <w:r>
              <w:t> </w:t>
            </w:r>
          </w:p>
        </w:tc>
      </w:tr>
      <w:tr w:rsidR="005F5B9C" w:rsidRPr="007C5E2F" w14:paraId="30E3EFA4"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29B5E400" w14:textId="77777777" w:rsidR="005F5B9C" w:rsidRPr="007C5E2F" w:rsidRDefault="005F5B9C" w:rsidP="009C644C">
            <w:r w:rsidRPr="007C5E2F">
              <w:t>Emise CO2/CO2e procesní (t)</w:t>
            </w:r>
          </w:p>
        </w:tc>
        <w:tc>
          <w:tcPr>
            <w:tcW w:w="1780" w:type="dxa"/>
            <w:tcBorders>
              <w:top w:val="nil"/>
              <w:left w:val="nil"/>
              <w:bottom w:val="single" w:sz="4" w:space="0" w:color="auto"/>
              <w:right w:val="single" w:sz="4" w:space="0" w:color="auto"/>
            </w:tcBorders>
            <w:shd w:val="clear" w:color="auto" w:fill="auto"/>
            <w:noWrap/>
            <w:vAlign w:val="bottom"/>
            <w:hideMark/>
          </w:tcPr>
          <w:p w14:paraId="41F8B050" w14:textId="4555EC70" w:rsidR="005F5B9C" w:rsidRPr="007C5E2F" w:rsidRDefault="005F5B9C" w:rsidP="009C644C">
            <w:r>
              <w:t> </w:t>
            </w:r>
          </w:p>
        </w:tc>
        <w:tc>
          <w:tcPr>
            <w:tcW w:w="1740" w:type="dxa"/>
            <w:tcBorders>
              <w:top w:val="nil"/>
              <w:left w:val="nil"/>
              <w:bottom w:val="single" w:sz="4" w:space="0" w:color="auto"/>
              <w:right w:val="single" w:sz="4" w:space="0" w:color="auto"/>
            </w:tcBorders>
            <w:shd w:val="clear" w:color="auto" w:fill="auto"/>
            <w:noWrap/>
            <w:vAlign w:val="bottom"/>
            <w:hideMark/>
          </w:tcPr>
          <w:p w14:paraId="7C90BE82" w14:textId="4E1938EC" w:rsidR="005F5B9C" w:rsidRPr="007C5E2F" w:rsidRDefault="005F5B9C" w:rsidP="009C644C">
            <w:r>
              <w:t>2 814</w:t>
            </w:r>
          </w:p>
        </w:tc>
        <w:tc>
          <w:tcPr>
            <w:tcW w:w="700" w:type="dxa"/>
            <w:tcBorders>
              <w:top w:val="nil"/>
              <w:left w:val="nil"/>
              <w:bottom w:val="single" w:sz="4" w:space="0" w:color="auto"/>
              <w:right w:val="single" w:sz="4" w:space="0" w:color="auto"/>
            </w:tcBorders>
            <w:shd w:val="clear" w:color="auto" w:fill="auto"/>
            <w:noWrap/>
            <w:vAlign w:val="bottom"/>
            <w:hideMark/>
          </w:tcPr>
          <w:p w14:paraId="57E96C13" w14:textId="5CCA8281" w:rsidR="005F5B9C" w:rsidRPr="007C5E2F" w:rsidRDefault="005F5B9C" w:rsidP="009C644C">
            <w:r>
              <w:t> </w:t>
            </w:r>
          </w:p>
        </w:tc>
      </w:tr>
      <w:tr w:rsidR="005F5B9C" w:rsidRPr="007C5E2F" w14:paraId="6BA2B148"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336D3F25" w14:textId="77777777" w:rsidR="005F5B9C" w:rsidRPr="007C5E2F" w:rsidRDefault="005F5B9C" w:rsidP="009C644C">
            <w:r w:rsidRPr="007C5E2F">
              <w:t>Emise CO2/CO2e celkem (t)</w:t>
            </w:r>
          </w:p>
        </w:tc>
        <w:tc>
          <w:tcPr>
            <w:tcW w:w="1780" w:type="dxa"/>
            <w:tcBorders>
              <w:top w:val="nil"/>
              <w:left w:val="nil"/>
              <w:bottom w:val="single" w:sz="4" w:space="0" w:color="auto"/>
              <w:right w:val="single" w:sz="4" w:space="0" w:color="auto"/>
            </w:tcBorders>
            <w:shd w:val="clear" w:color="auto" w:fill="auto"/>
            <w:noWrap/>
            <w:vAlign w:val="bottom"/>
            <w:hideMark/>
          </w:tcPr>
          <w:p w14:paraId="011C3CBF" w14:textId="17E0107B" w:rsidR="005F5B9C" w:rsidRPr="007C5E2F" w:rsidRDefault="005F5B9C" w:rsidP="009C644C">
            <w:r>
              <w:t>408 592</w:t>
            </w:r>
          </w:p>
        </w:tc>
        <w:tc>
          <w:tcPr>
            <w:tcW w:w="1740" w:type="dxa"/>
            <w:tcBorders>
              <w:top w:val="nil"/>
              <w:left w:val="nil"/>
              <w:bottom w:val="single" w:sz="4" w:space="0" w:color="auto"/>
              <w:right w:val="single" w:sz="4" w:space="0" w:color="auto"/>
            </w:tcBorders>
            <w:shd w:val="clear" w:color="auto" w:fill="auto"/>
            <w:noWrap/>
            <w:vAlign w:val="bottom"/>
            <w:hideMark/>
          </w:tcPr>
          <w:p w14:paraId="335317BF" w14:textId="2E3F2B2C" w:rsidR="005F5B9C" w:rsidRPr="007C5E2F" w:rsidRDefault="005F5B9C" w:rsidP="009C644C">
            <w:r>
              <w:t>468 176</w:t>
            </w:r>
          </w:p>
        </w:tc>
        <w:tc>
          <w:tcPr>
            <w:tcW w:w="700" w:type="dxa"/>
            <w:tcBorders>
              <w:top w:val="nil"/>
              <w:left w:val="nil"/>
              <w:bottom w:val="single" w:sz="4" w:space="0" w:color="auto"/>
              <w:right w:val="single" w:sz="4" w:space="0" w:color="auto"/>
            </w:tcBorders>
            <w:shd w:val="clear" w:color="auto" w:fill="auto"/>
            <w:noWrap/>
            <w:vAlign w:val="bottom"/>
            <w:hideMark/>
          </w:tcPr>
          <w:p w14:paraId="15C2C23F" w14:textId="5A2F4DC6" w:rsidR="005F5B9C" w:rsidRPr="007C5E2F" w:rsidRDefault="005F5B9C" w:rsidP="009C644C">
            <w:proofErr w:type="gramStart"/>
            <w:r>
              <w:t>115%</w:t>
            </w:r>
            <w:proofErr w:type="gramEnd"/>
          </w:p>
        </w:tc>
      </w:tr>
      <w:tr w:rsidR="005F5B9C" w:rsidRPr="007C5E2F" w14:paraId="5D3A5348"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5B77F6CD" w14:textId="77777777" w:rsidR="005F5B9C" w:rsidRPr="007C5E2F" w:rsidRDefault="005F5B9C" w:rsidP="009C644C">
            <w:r w:rsidRPr="007C5E2F">
              <w:t>Povolenky přidělené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2443FE66" w14:textId="7842D2A1" w:rsidR="005F5B9C" w:rsidRPr="007C5E2F" w:rsidRDefault="005F5B9C" w:rsidP="009C644C">
            <w:r>
              <w:t>92 760</w:t>
            </w:r>
          </w:p>
        </w:tc>
        <w:tc>
          <w:tcPr>
            <w:tcW w:w="1740" w:type="dxa"/>
            <w:tcBorders>
              <w:top w:val="nil"/>
              <w:left w:val="nil"/>
              <w:bottom w:val="single" w:sz="4" w:space="0" w:color="auto"/>
              <w:right w:val="single" w:sz="4" w:space="0" w:color="auto"/>
            </w:tcBorders>
            <w:shd w:val="clear" w:color="auto" w:fill="auto"/>
            <w:noWrap/>
            <w:vAlign w:val="bottom"/>
            <w:hideMark/>
          </w:tcPr>
          <w:p w14:paraId="5F83666B" w14:textId="6AED4E26" w:rsidR="005F5B9C" w:rsidRPr="007C5E2F" w:rsidRDefault="005F5B9C" w:rsidP="009C644C">
            <w:r>
              <w:t>92 760</w:t>
            </w:r>
          </w:p>
        </w:tc>
        <w:tc>
          <w:tcPr>
            <w:tcW w:w="700" w:type="dxa"/>
            <w:tcBorders>
              <w:top w:val="nil"/>
              <w:left w:val="nil"/>
              <w:bottom w:val="single" w:sz="4" w:space="0" w:color="auto"/>
              <w:right w:val="single" w:sz="4" w:space="0" w:color="auto"/>
            </w:tcBorders>
            <w:shd w:val="clear" w:color="auto" w:fill="auto"/>
            <w:noWrap/>
            <w:vAlign w:val="bottom"/>
            <w:hideMark/>
          </w:tcPr>
          <w:p w14:paraId="4EFD0F21" w14:textId="0C12D5C1" w:rsidR="005F5B9C" w:rsidRPr="007C5E2F" w:rsidRDefault="005F5B9C" w:rsidP="009C644C">
            <w:proofErr w:type="gramStart"/>
            <w:r>
              <w:t>100%</w:t>
            </w:r>
            <w:proofErr w:type="gramEnd"/>
          </w:p>
        </w:tc>
      </w:tr>
      <w:tr w:rsidR="005F5B9C" w:rsidRPr="007C5E2F" w14:paraId="2F9128BB"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2199D962" w14:textId="77777777" w:rsidR="005F5B9C" w:rsidRPr="007C5E2F" w:rsidRDefault="005F5B9C" w:rsidP="009C644C">
            <w:r w:rsidRPr="007C5E2F">
              <w:t>Povolenky nakoupené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2635517B" w14:textId="771F6D68" w:rsidR="005F5B9C" w:rsidRPr="007C5E2F" w:rsidRDefault="005F5B9C" w:rsidP="009C644C">
            <w:r>
              <w:t>91 394</w:t>
            </w:r>
          </w:p>
        </w:tc>
        <w:tc>
          <w:tcPr>
            <w:tcW w:w="1740" w:type="dxa"/>
            <w:tcBorders>
              <w:top w:val="nil"/>
              <w:left w:val="nil"/>
              <w:bottom w:val="single" w:sz="4" w:space="0" w:color="auto"/>
              <w:right w:val="single" w:sz="4" w:space="0" w:color="auto"/>
            </w:tcBorders>
            <w:shd w:val="clear" w:color="auto" w:fill="auto"/>
            <w:noWrap/>
            <w:vAlign w:val="bottom"/>
            <w:hideMark/>
          </w:tcPr>
          <w:p w14:paraId="66839D18" w14:textId="41C120BE" w:rsidR="005F5B9C" w:rsidRPr="007C5E2F" w:rsidRDefault="005F5B9C" w:rsidP="009C644C">
            <w:r>
              <w:t>91 394</w:t>
            </w:r>
          </w:p>
        </w:tc>
        <w:tc>
          <w:tcPr>
            <w:tcW w:w="700" w:type="dxa"/>
            <w:tcBorders>
              <w:top w:val="nil"/>
              <w:left w:val="nil"/>
              <w:bottom w:val="single" w:sz="4" w:space="0" w:color="auto"/>
              <w:right w:val="single" w:sz="4" w:space="0" w:color="auto"/>
            </w:tcBorders>
            <w:shd w:val="clear" w:color="auto" w:fill="auto"/>
            <w:noWrap/>
            <w:vAlign w:val="bottom"/>
            <w:hideMark/>
          </w:tcPr>
          <w:p w14:paraId="622E9183" w14:textId="324566F2" w:rsidR="005F5B9C" w:rsidRPr="007C5E2F" w:rsidRDefault="005F5B9C" w:rsidP="009C644C">
            <w:proofErr w:type="gramStart"/>
            <w:r>
              <w:t>100%</w:t>
            </w:r>
            <w:proofErr w:type="gramEnd"/>
          </w:p>
        </w:tc>
      </w:tr>
      <w:tr w:rsidR="005F5B9C" w:rsidRPr="007C5E2F" w14:paraId="7912A05B"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6ED4551D" w14:textId="77777777" w:rsidR="005F5B9C" w:rsidRPr="007C5E2F" w:rsidRDefault="005F5B9C" w:rsidP="009C644C">
            <w:r w:rsidRPr="007C5E2F">
              <w:t>Povolenky spotřebované (tis. Kč)</w:t>
            </w:r>
          </w:p>
        </w:tc>
        <w:tc>
          <w:tcPr>
            <w:tcW w:w="1780" w:type="dxa"/>
            <w:tcBorders>
              <w:top w:val="nil"/>
              <w:left w:val="nil"/>
              <w:bottom w:val="single" w:sz="4" w:space="0" w:color="auto"/>
              <w:right w:val="single" w:sz="4" w:space="0" w:color="auto"/>
            </w:tcBorders>
            <w:shd w:val="clear" w:color="auto" w:fill="auto"/>
            <w:noWrap/>
            <w:vAlign w:val="bottom"/>
            <w:hideMark/>
          </w:tcPr>
          <w:p w14:paraId="62D228CD" w14:textId="163CAFBA" w:rsidR="005F5B9C" w:rsidRPr="007C5E2F" w:rsidRDefault="005F5B9C" w:rsidP="009C644C">
            <w:r>
              <w:t>148 247</w:t>
            </w:r>
          </w:p>
        </w:tc>
        <w:tc>
          <w:tcPr>
            <w:tcW w:w="1740" w:type="dxa"/>
            <w:tcBorders>
              <w:top w:val="nil"/>
              <w:left w:val="nil"/>
              <w:bottom w:val="single" w:sz="4" w:space="0" w:color="auto"/>
              <w:right w:val="single" w:sz="4" w:space="0" w:color="auto"/>
            </w:tcBorders>
            <w:shd w:val="clear" w:color="auto" w:fill="auto"/>
            <w:noWrap/>
            <w:vAlign w:val="bottom"/>
            <w:hideMark/>
          </w:tcPr>
          <w:p w14:paraId="337436A3" w14:textId="534282D9" w:rsidR="005F5B9C" w:rsidRPr="007C5E2F" w:rsidRDefault="005F5B9C" w:rsidP="009C644C">
            <w:r>
              <w:t>148 247</w:t>
            </w:r>
          </w:p>
        </w:tc>
        <w:tc>
          <w:tcPr>
            <w:tcW w:w="700" w:type="dxa"/>
            <w:tcBorders>
              <w:top w:val="nil"/>
              <w:left w:val="nil"/>
              <w:bottom w:val="single" w:sz="4" w:space="0" w:color="auto"/>
              <w:right w:val="single" w:sz="4" w:space="0" w:color="auto"/>
            </w:tcBorders>
            <w:shd w:val="clear" w:color="auto" w:fill="auto"/>
            <w:noWrap/>
            <w:vAlign w:val="bottom"/>
            <w:hideMark/>
          </w:tcPr>
          <w:p w14:paraId="0C60CFDA" w14:textId="2FDB983B" w:rsidR="005F5B9C" w:rsidRPr="007C5E2F" w:rsidRDefault="005F5B9C" w:rsidP="009C644C">
            <w:proofErr w:type="gramStart"/>
            <w:r>
              <w:t>100%</w:t>
            </w:r>
            <w:proofErr w:type="gramEnd"/>
          </w:p>
        </w:tc>
      </w:tr>
      <w:tr w:rsidR="008A2692" w:rsidRPr="007C5E2F" w14:paraId="3A52FB4F" w14:textId="77777777" w:rsidTr="008A2692">
        <w:trPr>
          <w:trHeight w:val="300"/>
        </w:trPr>
        <w:tc>
          <w:tcPr>
            <w:tcW w:w="4500" w:type="dxa"/>
            <w:tcBorders>
              <w:top w:val="nil"/>
              <w:left w:val="single" w:sz="4" w:space="0" w:color="auto"/>
              <w:bottom w:val="single" w:sz="4" w:space="0" w:color="auto"/>
              <w:right w:val="single" w:sz="4" w:space="0" w:color="auto"/>
            </w:tcBorders>
            <w:shd w:val="clear" w:color="000000" w:fill="BFBFBF"/>
            <w:noWrap/>
            <w:vAlign w:val="bottom"/>
            <w:hideMark/>
          </w:tcPr>
          <w:p w14:paraId="5A9EABCF" w14:textId="77777777" w:rsidR="008A2692" w:rsidRPr="007C5E2F" w:rsidRDefault="008A2692" w:rsidP="008A2692">
            <w:r w:rsidRPr="007C5E2F">
              <w:t>Spotřeba elektrické energie a plynu (tis. Kč)</w:t>
            </w:r>
          </w:p>
        </w:tc>
        <w:tc>
          <w:tcPr>
            <w:tcW w:w="1780" w:type="dxa"/>
            <w:tcBorders>
              <w:top w:val="nil"/>
              <w:left w:val="nil"/>
              <w:bottom w:val="single" w:sz="4" w:space="0" w:color="auto"/>
              <w:right w:val="single" w:sz="4" w:space="0" w:color="auto"/>
            </w:tcBorders>
            <w:shd w:val="clear" w:color="auto" w:fill="auto"/>
            <w:noWrap/>
            <w:vAlign w:val="bottom"/>
            <w:hideMark/>
          </w:tcPr>
          <w:p w14:paraId="1431FBA5" w14:textId="4780E191" w:rsidR="008A2692" w:rsidRPr="007C5E2F" w:rsidRDefault="008A2692" w:rsidP="008A2692">
            <w:r w:rsidRPr="008A2692">
              <w:t>2 317 554</w:t>
            </w:r>
          </w:p>
        </w:tc>
        <w:tc>
          <w:tcPr>
            <w:tcW w:w="1740" w:type="dxa"/>
            <w:tcBorders>
              <w:top w:val="nil"/>
              <w:left w:val="nil"/>
              <w:bottom w:val="single" w:sz="4" w:space="0" w:color="auto"/>
              <w:right w:val="single" w:sz="4" w:space="0" w:color="auto"/>
            </w:tcBorders>
            <w:shd w:val="clear" w:color="auto" w:fill="auto"/>
            <w:noWrap/>
            <w:vAlign w:val="bottom"/>
            <w:hideMark/>
          </w:tcPr>
          <w:p w14:paraId="5C8F9B71" w14:textId="430FB9F3" w:rsidR="008A2692" w:rsidRPr="007C5E2F" w:rsidRDefault="008A2692" w:rsidP="008A2692">
            <w:r w:rsidRPr="008A2692">
              <w:t>1 368 104</w:t>
            </w:r>
          </w:p>
        </w:tc>
        <w:tc>
          <w:tcPr>
            <w:tcW w:w="700" w:type="dxa"/>
            <w:tcBorders>
              <w:top w:val="nil"/>
              <w:left w:val="nil"/>
              <w:bottom w:val="single" w:sz="4" w:space="0" w:color="auto"/>
              <w:right w:val="single" w:sz="4" w:space="0" w:color="auto"/>
            </w:tcBorders>
            <w:shd w:val="clear" w:color="auto" w:fill="auto"/>
            <w:noWrap/>
            <w:vAlign w:val="bottom"/>
            <w:hideMark/>
          </w:tcPr>
          <w:p w14:paraId="0C4B283A" w14:textId="18A2A70D" w:rsidR="008A2692" w:rsidRPr="007C5E2F" w:rsidRDefault="008A2692" w:rsidP="008A2692">
            <w:proofErr w:type="gramStart"/>
            <w:r w:rsidRPr="008A2692">
              <w:t>59%</w:t>
            </w:r>
            <w:proofErr w:type="gramEnd"/>
          </w:p>
        </w:tc>
      </w:tr>
    </w:tbl>
    <w:p w14:paraId="5AA42A97" w14:textId="77777777" w:rsidR="0010757F" w:rsidRDefault="00596580" w:rsidP="009C644C">
      <w:pPr>
        <w:pStyle w:val="zdroj"/>
        <w:rPr>
          <w:rStyle w:val="Hypertextovodkaz"/>
        </w:rPr>
      </w:pPr>
      <w:r>
        <w:t xml:space="preserve">Zdroj: roční výkaz emisí 2018, </w:t>
      </w:r>
      <w:r w:rsidR="0010757F" w:rsidRPr="004B75D8">
        <w:t>Národní emisní inventura p</w:t>
      </w:r>
      <w:r w:rsidR="0010757F">
        <w:t>ro UNFCCC 2018</w:t>
      </w:r>
      <w:r w:rsidR="0010757F" w:rsidRPr="004B75D8">
        <w:t xml:space="preserve"> </w:t>
      </w:r>
      <w:hyperlink r:id="rId135" w:history="1">
        <w:r w:rsidR="0010757F" w:rsidRPr="004B75D8">
          <w:rPr>
            <w:rStyle w:val="Hypertextovodkaz"/>
          </w:rPr>
          <w:t>odkaz</w:t>
        </w:r>
      </w:hyperlink>
    </w:p>
    <w:p w14:paraId="491AD11E" w14:textId="77777777" w:rsidR="007C5E2F" w:rsidRDefault="007C5E2F" w:rsidP="009C644C"/>
    <w:p w14:paraId="4F526316" w14:textId="4D38C279" w:rsidR="005F5B9C" w:rsidRDefault="005F5B9C" w:rsidP="009C644C">
      <w:r w:rsidRPr="00622F23">
        <w:t xml:space="preserve">Poznámka: Součet emisí vybraných podniků jsou větší než emise celého odvětví kvůli rozdílné alokaci. Číslo z ročních výkazů emisí jednotlivých podniků nerozdělují emise podle toho, zda jsou svázány s výrobou (procesní a teplené) nebo zda jde o teplo, které se prodává jinam (prodej tepla </w:t>
      </w:r>
      <w:r w:rsidRPr="00622F23">
        <w:lastRenderedPageBreak/>
        <w:t>k vytápění). V národní emisní inventuře je toto rozdělení provedeno, takže část emisí papírenského průmyslu je v energetice.</w:t>
      </w:r>
    </w:p>
    <w:p w14:paraId="59EFE08B" w14:textId="77777777" w:rsidR="005F5B9C" w:rsidRDefault="005F5B9C" w:rsidP="009C644C"/>
    <w:p w14:paraId="7CC3699A" w14:textId="6B063D47" w:rsidR="00596580" w:rsidRPr="00596580" w:rsidRDefault="00596580" w:rsidP="009C644C">
      <w:r>
        <w:t>Seznam vybraných podniků, jejichž emise jsou uvedeny ve s</w:t>
      </w:r>
      <w:r w:rsidR="007C5E2F">
        <w:t>loupci „Vybrané podniky</w:t>
      </w:r>
      <w:r>
        <w:t>“ je v kapitole „Hlavní výrobci“.</w:t>
      </w:r>
    </w:p>
    <w:p w14:paraId="6FC8ED72" w14:textId="2EAD4789" w:rsidR="00023832" w:rsidRPr="007B5230" w:rsidRDefault="00023832" w:rsidP="00B51772">
      <w:pPr>
        <w:pStyle w:val="Titulek"/>
      </w:pPr>
      <w:bookmarkStart w:id="246" w:name="_Toc57883610"/>
      <w:r w:rsidRPr="007B5230">
        <w:t xml:space="preserve">Graf č. </w:t>
      </w:r>
      <w:r w:rsidR="00CA1C4B">
        <w:rPr>
          <w:noProof/>
        </w:rPr>
        <w:fldChar w:fldCharType="begin"/>
      </w:r>
      <w:r w:rsidR="00CA1C4B">
        <w:rPr>
          <w:noProof/>
        </w:rPr>
        <w:instrText xml:space="preserve"> SEQ Graf_č. \* ARABIC </w:instrText>
      </w:r>
      <w:r w:rsidR="00CA1C4B">
        <w:rPr>
          <w:noProof/>
        </w:rPr>
        <w:fldChar w:fldCharType="separate"/>
      </w:r>
      <w:r w:rsidR="005E3C13">
        <w:rPr>
          <w:noProof/>
        </w:rPr>
        <w:t>44</w:t>
      </w:r>
      <w:r w:rsidR="00CA1C4B">
        <w:rPr>
          <w:noProof/>
        </w:rPr>
        <w:fldChar w:fldCharType="end"/>
      </w:r>
      <w:r w:rsidRPr="007B5230">
        <w:t xml:space="preserve">: </w:t>
      </w:r>
      <w:r w:rsidRPr="00CA48C1">
        <w:t>Emise CO</w:t>
      </w:r>
      <w:r w:rsidRPr="00CA48C1">
        <w:rPr>
          <w:vertAlign w:val="subscript"/>
        </w:rPr>
        <w:t>2</w:t>
      </w:r>
      <w:r w:rsidRPr="00CA48C1">
        <w:t xml:space="preserve"> v</w:t>
      </w:r>
      <w:r>
        <w:t> papírenském průmyslu</w:t>
      </w:r>
      <w:bookmarkEnd w:id="246"/>
    </w:p>
    <w:p w14:paraId="654683D6" w14:textId="77777777" w:rsidR="0010757F" w:rsidRDefault="00023832" w:rsidP="009C644C">
      <w:pPr>
        <w:pStyle w:val="zdroj"/>
        <w:rPr>
          <w:rStyle w:val="Hypertextovodkaz"/>
        </w:rPr>
      </w:pPr>
      <w:r w:rsidRPr="004B75D8">
        <w:rPr>
          <w:noProof/>
        </w:rPr>
        <w:drawing>
          <wp:inline distT="0" distB="0" distL="0" distR="0" wp14:anchorId="046CA519" wp14:editId="243DC09C">
            <wp:extent cx="6120130" cy="2926080"/>
            <wp:effectExtent l="0" t="0" r="0" b="7620"/>
            <wp:docPr id="16"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r w:rsidRPr="00CA48C1">
        <w:t xml:space="preserve">Zdroj: </w:t>
      </w:r>
      <w:r w:rsidR="0010757F" w:rsidRPr="004B75D8">
        <w:t>Národní emisní inventura p</w:t>
      </w:r>
      <w:r w:rsidR="0010757F">
        <w:t>ro UNFCCC 2018</w:t>
      </w:r>
      <w:r w:rsidR="0010757F" w:rsidRPr="004B75D8">
        <w:t xml:space="preserve"> </w:t>
      </w:r>
      <w:hyperlink r:id="rId137" w:history="1">
        <w:r w:rsidR="0010757F" w:rsidRPr="004B75D8">
          <w:rPr>
            <w:rStyle w:val="Hypertextovodkaz"/>
          </w:rPr>
          <w:t>odkaz</w:t>
        </w:r>
      </w:hyperlink>
    </w:p>
    <w:p w14:paraId="5B7DCEA0" w14:textId="705E1B34" w:rsidR="00023832" w:rsidRDefault="00023832" w:rsidP="009C644C"/>
    <w:p w14:paraId="1B60B1BC" w14:textId="77777777" w:rsidR="00250F3E" w:rsidRDefault="00250F3E" w:rsidP="009C644C">
      <w:pPr>
        <w:pStyle w:val="Nadpis3"/>
      </w:pPr>
      <w:bookmarkStart w:id="247" w:name="_Toc57887811"/>
      <w:r>
        <w:t>Hlavní výrobci</w:t>
      </w:r>
      <w:bookmarkEnd w:id="247"/>
    </w:p>
    <w:p w14:paraId="343C16DF" w14:textId="77777777" w:rsidR="002D71CC" w:rsidRDefault="002D71CC" w:rsidP="009C644C">
      <w:r>
        <w:t>Tito výrobci tvoří velkou část celkových emisí za celé odvětví (názvy odpovídají roku 2018).</w:t>
      </w:r>
    </w:p>
    <w:p w14:paraId="45AFE2C4" w14:textId="77777777" w:rsidR="007C3BBD" w:rsidRPr="007C3BBD" w:rsidRDefault="007C3BBD" w:rsidP="009C644C"/>
    <w:tbl>
      <w:tblPr>
        <w:tblW w:w="8364" w:type="dxa"/>
        <w:tblCellMar>
          <w:left w:w="70" w:type="dxa"/>
          <w:right w:w="70" w:type="dxa"/>
        </w:tblCellMar>
        <w:tblLook w:val="04A0" w:firstRow="1" w:lastRow="0" w:firstColumn="1" w:lastColumn="0" w:noHBand="0" w:noVBand="1"/>
      </w:tblPr>
      <w:tblGrid>
        <w:gridCol w:w="3356"/>
        <w:gridCol w:w="5008"/>
      </w:tblGrid>
      <w:tr w:rsidR="007C3BBD" w:rsidRPr="007C3BBD" w14:paraId="4623469C" w14:textId="77777777" w:rsidTr="007C3BBD">
        <w:trPr>
          <w:trHeight w:val="300"/>
        </w:trPr>
        <w:tc>
          <w:tcPr>
            <w:tcW w:w="3356" w:type="dxa"/>
            <w:tcBorders>
              <w:top w:val="nil"/>
              <w:left w:val="nil"/>
              <w:bottom w:val="nil"/>
              <w:right w:val="nil"/>
            </w:tcBorders>
            <w:shd w:val="clear" w:color="000000" w:fill="BFBFBF"/>
            <w:noWrap/>
            <w:vAlign w:val="bottom"/>
            <w:hideMark/>
          </w:tcPr>
          <w:p w14:paraId="75077858" w14:textId="77777777" w:rsidR="007C3BBD" w:rsidRPr="007C3BBD" w:rsidRDefault="007C3BBD" w:rsidP="009C644C">
            <w:r w:rsidRPr="007C3BBD">
              <w:t>IČO</w:t>
            </w:r>
          </w:p>
        </w:tc>
        <w:tc>
          <w:tcPr>
            <w:tcW w:w="5008" w:type="dxa"/>
            <w:tcBorders>
              <w:top w:val="nil"/>
              <w:left w:val="nil"/>
              <w:bottom w:val="nil"/>
              <w:right w:val="nil"/>
            </w:tcBorders>
            <w:shd w:val="clear" w:color="000000" w:fill="BFBFBF"/>
            <w:noWrap/>
            <w:vAlign w:val="bottom"/>
            <w:hideMark/>
          </w:tcPr>
          <w:p w14:paraId="3AA0CE9E" w14:textId="77777777" w:rsidR="007C3BBD" w:rsidRPr="007C3BBD" w:rsidRDefault="007C3BBD" w:rsidP="009C644C">
            <w:r w:rsidRPr="007C3BBD">
              <w:t>Podnik</w:t>
            </w:r>
          </w:p>
        </w:tc>
      </w:tr>
      <w:tr w:rsidR="007C3BBD" w:rsidRPr="007C3BBD" w14:paraId="26F6188F" w14:textId="77777777" w:rsidTr="007C3BBD">
        <w:trPr>
          <w:trHeight w:val="300"/>
        </w:trPr>
        <w:tc>
          <w:tcPr>
            <w:tcW w:w="3356" w:type="dxa"/>
            <w:tcBorders>
              <w:top w:val="nil"/>
              <w:left w:val="nil"/>
              <w:bottom w:val="nil"/>
              <w:right w:val="nil"/>
            </w:tcBorders>
            <w:shd w:val="clear" w:color="auto" w:fill="auto"/>
            <w:noWrap/>
            <w:vAlign w:val="bottom"/>
            <w:hideMark/>
          </w:tcPr>
          <w:p w14:paraId="5258A5E3" w14:textId="77777777" w:rsidR="007C3BBD" w:rsidRPr="007C3BBD" w:rsidRDefault="007C3BBD" w:rsidP="009C644C">
            <w:r w:rsidRPr="007C3BBD">
              <w:t>01610368</w:t>
            </w:r>
          </w:p>
        </w:tc>
        <w:tc>
          <w:tcPr>
            <w:tcW w:w="5008" w:type="dxa"/>
            <w:tcBorders>
              <w:top w:val="nil"/>
              <w:left w:val="nil"/>
              <w:bottom w:val="nil"/>
              <w:right w:val="nil"/>
            </w:tcBorders>
            <w:shd w:val="clear" w:color="auto" w:fill="auto"/>
            <w:noWrap/>
            <w:vAlign w:val="bottom"/>
            <w:hideMark/>
          </w:tcPr>
          <w:p w14:paraId="2DE0DFCA" w14:textId="77777777" w:rsidR="007C3BBD" w:rsidRPr="007C3BBD" w:rsidRDefault="007C3BBD" w:rsidP="009C644C">
            <w:proofErr w:type="spellStart"/>
            <w:r w:rsidRPr="007C3BBD">
              <w:t>Balsac</w:t>
            </w:r>
            <w:proofErr w:type="spellEnd"/>
            <w:r w:rsidRPr="007C3BBD">
              <w:t xml:space="preserve"> </w:t>
            </w:r>
            <w:proofErr w:type="spellStart"/>
            <w:r w:rsidRPr="007C3BBD">
              <w:t>Papermill</w:t>
            </w:r>
            <w:proofErr w:type="spellEnd"/>
            <w:r w:rsidRPr="007C3BBD">
              <w:t>, s.r.o.</w:t>
            </w:r>
          </w:p>
        </w:tc>
      </w:tr>
      <w:tr w:rsidR="007C3BBD" w:rsidRPr="007C3BBD" w14:paraId="1B3F048F" w14:textId="77777777" w:rsidTr="007C3BBD">
        <w:trPr>
          <w:trHeight w:val="300"/>
        </w:trPr>
        <w:tc>
          <w:tcPr>
            <w:tcW w:w="3356" w:type="dxa"/>
            <w:tcBorders>
              <w:top w:val="nil"/>
              <w:left w:val="nil"/>
              <w:bottom w:val="nil"/>
              <w:right w:val="nil"/>
            </w:tcBorders>
            <w:shd w:val="clear" w:color="auto" w:fill="auto"/>
            <w:noWrap/>
            <w:vAlign w:val="bottom"/>
            <w:hideMark/>
          </w:tcPr>
          <w:p w14:paraId="4A18E710" w14:textId="77777777" w:rsidR="007C3BBD" w:rsidRPr="007C3BBD" w:rsidRDefault="007C3BBD" w:rsidP="009C644C">
            <w:r w:rsidRPr="007C3BBD">
              <w:t>26420317</w:t>
            </w:r>
          </w:p>
        </w:tc>
        <w:tc>
          <w:tcPr>
            <w:tcW w:w="5008" w:type="dxa"/>
            <w:tcBorders>
              <w:top w:val="nil"/>
              <w:left w:val="nil"/>
              <w:bottom w:val="nil"/>
              <w:right w:val="nil"/>
            </w:tcBorders>
            <w:shd w:val="clear" w:color="auto" w:fill="auto"/>
            <w:noWrap/>
            <w:vAlign w:val="bottom"/>
            <w:hideMark/>
          </w:tcPr>
          <w:p w14:paraId="386524BC" w14:textId="77777777" w:rsidR="007C3BBD" w:rsidRPr="007C3BBD" w:rsidRDefault="007C3BBD" w:rsidP="009C644C">
            <w:r w:rsidRPr="007C3BBD">
              <w:t>Biocel Paskov a.s.</w:t>
            </w:r>
          </w:p>
        </w:tc>
      </w:tr>
      <w:tr w:rsidR="007C3BBD" w:rsidRPr="007C3BBD" w14:paraId="23D2DBE4" w14:textId="77777777" w:rsidTr="007C3BBD">
        <w:trPr>
          <w:trHeight w:val="300"/>
        </w:trPr>
        <w:tc>
          <w:tcPr>
            <w:tcW w:w="3356" w:type="dxa"/>
            <w:tcBorders>
              <w:top w:val="nil"/>
              <w:left w:val="nil"/>
              <w:bottom w:val="nil"/>
              <w:right w:val="nil"/>
            </w:tcBorders>
            <w:shd w:val="clear" w:color="auto" w:fill="auto"/>
            <w:noWrap/>
            <w:vAlign w:val="bottom"/>
            <w:hideMark/>
          </w:tcPr>
          <w:p w14:paraId="5B9EA7A2" w14:textId="77777777" w:rsidR="007C3BBD" w:rsidRPr="007C3BBD" w:rsidRDefault="007C3BBD" w:rsidP="009C644C">
            <w:r w:rsidRPr="007C3BBD">
              <w:t>45022542</w:t>
            </w:r>
          </w:p>
        </w:tc>
        <w:tc>
          <w:tcPr>
            <w:tcW w:w="5008" w:type="dxa"/>
            <w:tcBorders>
              <w:top w:val="nil"/>
              <w:left w:val="nil"/>
              <w:bottom w:val="nil"/>
              <w:right w:val="nil"/>
            </w:tcBorders>
            <w:shd w:val="clear" w:color="auto" w:fill="auto"/>
            <w:noWrap/>
            <w:vAlign w:val="bottom"/>
            <w:hideMark/>
          </w:tcPr>
          <w:p w14:paraId="7091C8D7" w14:textId="77777777" w:rsidR="007C3BBD" w:rsidRPr="007C3BBD" w:rsidRDefault="007C3BBD" w:rsidP="009C644C">
            <w:r w:rsidRPr="007C3BBD">
              <w:t>CEREPA, a.s.</w:t>
            </w:r>
          </w:p>
        </w:tc>
      </w:tr>
      <w:tr w:rsidR="007C3BBD" w:rsidRPr="007C3BBD" w14:paraId="1B0FD955" w14:textId="77777777" w:rsidTr="007C3BBD">
        <w:trPr>
          <w:trHeight w:val="300"/>
        </w:trPr>
        <w:tc>
          <w:tcPr>
            <w:tcW w:w="3356" w:type="dxa"/>
            <w:tcBorders>
              <w:top w:val="nil"/>
              <w:left w:val="nil"/>
              <w:bottom w:val="nil"/>
              <w:right w:val="nil"/>
            </w:tcBorders>
            <w:shd w:val="clear" w:color="auto" w:fill="auto"/>
            <w:noWrap/>
            <w:vAlign w:val="bottom"/>
            <w:hideMark/>
          </w:tcPr>
          <w:p w14:paraId="6B4A7000" w14:textId="77777777" w:rsidR="007C3BBD" w:rsidRPr="007C3BBD" w:rsidRDefault="007C3BBD" w:rsidP="009C644C">
            <w:r w:rsidRPr="007C3BBD">
              <w:t>15044572</w:t>
            </w:r>
          </w:p>
        </w:tc>
        <w:tc>
          <w:tcPr>
            <w:tcW w:w="5008" w:type="dxa"/>
            <w:tcBorders>
              <w:top w:val="nil"/>
              <w:left w:val="nil"/>
              <w:bottom w:val="nil"/>
              <w:right w:val="nil"/>
            </w:tcBorders>
            <w:shd w:val="clear" w:color="auto" w:fill="auto"/>
            <w:noWrap/>
            <w:vAlign w:val="bottom"/>
            <w:hideMark/>
          </w:tcPr>
          <w:p w14:paraId="21B7965B" w14:textId="77777777" w:rsidR="007C3BBD" w:rsidRPr="007C3BBD" w:rsidRDefault="007C3BBD" w:rsidP="009C644C">
            <w:r w:rsidRPr="007C3BBD">
              <w:t>EMBA, spol. s r.o.</w:t>
            </w:r>
          </w:p>
        </w:tc>
      </w:tr>
      <w:tr w:rsidR="007C3BBD" w:rsidRPr="007C3BBD" w14:paraId="27867741" w14:textId="77777777" w:rsidTr="007C3BBD">
        <w:trPr>
          <w:trHeight w:val="300"/>
        </w:trPr>
        <w:tc>
          <w:tcPr>
            <w:tcW w:w="3356" w:type="dxa"/>
            <w:tcBorders>
              <w:top w:val="nil"/>
              <w:left w:val="nil"/>
              <w:bottom w:val="nil"/>
              <w:right w:val="nil"/>
            </w:tcBorders>
            <w:shd w:val="clear" w:color="auto" w:fill="auto"/>
            <w:noWrap/>
            <w:vAlign w:val="bottom"/>
            <w:hideMark/>
          </w:tcPr>
          <w:p w14:paraId="4A11552A" w14:textId="77777777" w:rsidR="007C3BBD" w:rsidRPr="007C3BBD" w:rsidRDefault="007C3BBD" w:rsidP="009C644C">
            <w:r w:rsidRPr="007C3BBD">
              <w:t>47901969</w:t>
            </w:r>
          </w:p>
        </w:tc>
        <w:tc>
          <w:tcPr>
            <w:tcW w:w="5008" w:type="dxa"/>
            <w:tcBorders>
              <w:top w:val="nil"/>
              <w:left w:val="nil"/>
              <w:bottom w:val="nil"/>
              <w:right w:val="nil"/>
            </w:tcBorders>
            <w:shd w:val="clear" w:color="auto" w:fill="auto"/>
            <w:noWrap/>
            <w:vAlign w:val="bottom"/>
            <w:hideMark/>
          </w:tcPr>
          <w:p w14:paraId="15FD0A72" w14:textId="77777777" w:rsidR="007C3BBD" w:rsidRPr="007C3BBD" w:rsidRDefault="007C3BBD" w:rsidP="009C644C">
            <w:proofErr w:type="spellStart"/>
            <w:r w:rsidRPr="007C3BBD">
              <w:t>Huhtamaki</w:t>
            </w:r>
            <w:proofErr w:type="spellEnd"/>
            <w:r w:rsidRPr="007C3BBD">
              <w:t xml:space="preserve"> Česká republika, a.s.</w:t>
            </w:r>
          </w:p>
        </w:tc>
      </w:tr>
      <w:tr w:rsidR="007C3BBD" w:rsidRPr="007C3BBD" w14:paraId="096B23AA" w14:textId="77777777" w:rsidTr="007C3BBD">
        <w:trPr>
          <w:trHeight w:val="300"/>
        </w:trPr>
        <w:tc>
          <w:tcPr>
            <w:tcW w:w="3356" w:type="dxa"/>
            <w:tcBorders>
              <w:top w:val="nil"/>
              <w:left w:val="nil"/>
              <w:bottom w:val="nil"/>
              <w:right w:val="nil"/>
            </w:tcBorders>
            <w:shd w:val="clear" w:color="auto" w:fill="auto"/>
            <w:noWrap/>
            <w:vAlign w:val="bottom"/>
            <w:hideMark/>
          </w:tcPr>
          <w:p w14:paraId="6C99C929" w14:textId="77777777" w:rsidR="007C3BBD" w:rsidRPr="007C3BBD" w:rsidRDefault="007C3BBD" w:rsidP="009C644C">
            <w:r w:rsidRPr="007C3BBD">
              <w:t>45022526</w:t>
            </w:r>
          </w:p>
        </w:tc>
        <w:tc>
          <w:tcPr>
            <w:tcW w:w="5008" w:type="dxa"/>
            <w:tcBorders>
              <w:top w:val="nil"/>
              <w:left w:val="nil"/>
              <w:bottom w:val="nil"/>
              <w:right w:val="nil"/>
            </w:tcBorders>
            <w:shd w:val="clear" w:color="auto" w:fill="auto"/>
            <w:noWrap/>
            <w:vAlign w:val="bottom"/>
            <w:hideMark/>
          </w:tcPr>
          <w:p w14:paraId="62C70DD9" w14:textId="77777777" w:rsidR="007C3BBD" w:rsidRPr="007C3BBD" w:rsidRDefault="007C3BBD" w:rsidP="009C644C">
            <w:proofErr w:type="gramStart"/>
            <w:r w:rsidRPr="007C3BBD">
              <w:t>JIP - Papírny</w:t>
            </w:r>
            <w:proofErr w:type="gramEnd"/>
            <w:r w:rsidRPr="007C3BBD">
              <w:t xml:space="preserve"> Větřní, a.s.</w:t>
            </w:r>
          </w:p>
        </w:tc>
      </w:tr>
      <w:tr w:rsidR="007C3BBD" w:rsidRPr="007C3BBD" w14:paraId="5239327A" w14:textId="77777777" w:rsidTr="007C3BBD">
        <w:trPr>
          <w:trHeight w:val="300"/>
        </w:trPr>
        <w:tc>
          <w:tcPr>
            <w:tcW w:w="3356" w:type="dxa"/>
            <w:tcBorders>
              <w:top w:val="nil"/>
              <w:left w:val="nil"/>
              <w:bottom w:val="nil"/>
              <w:right w:val="nil"/>
            </w:tcBorders>
            <w:shd w:val="clear" w:color="auto" w:fill="auto"/>
            <w:noWrap/>
            <w:vAlign w:val="bottom"/>
            <w:hideMark/>
          </w:tcPr>
          <w:p w14:paraId="6E43DE76" w14:textId="77777777" w:rsidR="007C3BBD" w:rsidRPr="007C3BBD" w:rsidRDefault="007C3BBD" w:rsidP="009C644C">
            <w:r w:rsidRPr="007C3BBD">
              <w:t>27537820</w:t>
            </w:r>
          </w:p>
        </w:tc>
        <w:tc>
          <w:tcPr>
            <w:tcW w:w="5008" w:type="dxa"/>
            <w:tcBorders>
              <w:top w:val="nil"/>
              <w:left w:val="nil"/>
              <w:bottom w:val="nil"/>
              <w:right w:val="nil"/>
            </w:tcBorders>
            <w:shd w:val="clear" w:color="auto" w:fill="auto"/>
            <w:noWrap/>
            <w:vAlign w:val="bottom"/>
            <w:hideMark/>
          </w:tcPr>
          <w:p w14:paraId="3CBA4D6D" w14:textId="77777777" w:rsidR="007C3BBD" w:rsidRPr="007C3BBD" w:rsidRDefault="007C3BBD" w:rsidP="009C644C">
            <w:r w:rsidRPr="007C3BBD">
              <w:t>KRPA PAPER, a.s. - Závodní elektrárna</w:t>
            </w:r>
          </w:p>
        </w:tc>
      </w:tr>
      <w:tr w:rsidR="007C3BBD" w:rsidRPr="007C3BBD" w14:paraId="67248108" w14:textId="77777777" w:rsidTr="007C3BBD">
        <w:trPr>
          <w:trHeight w:val="300"/>
        </w:trPr>
        <w:tc>
          <w:tcPr>
            <w:tcW w:w="3356" w:type="dxa"/>
            <w:tcBorders>
              <w:top w:val="nil"/>
              <w:left w:val="nil"/>
              <w:bottom w:val="nil"/>
              <w:right w:val="nil"/>
            </w:tcBorders>
            <w:shd w:val="clear" w:color="auto" w:fill="auto"/>
            <w:noWrap/>
            <w:vAlign w:val="bottom"/>
            <w:hideMark/>
          </w:tcPr>
          <w:p w14:paraId="77525107" w14:textId="77777777" w:rsidR="007C3BBD" w:rsidRPr="007C3BBD" w:rsidRDefault="007C3BBD" w:rsidP="009C644C">
            <w:r w:rsidRPr="007C3BBD">
              <w:t>26161516</w:t>
            </w:r>
          </w:p>
        </w:tc>
        <w:tc>
          <w:tcPr>
            <w:tcW w:w="5008" w:type="dxa"/>
            <w:tcBorders>
              <w:top w:val="nil"/>
              <w:left w:val="nil"/>
              <w:bottom w:val="nil"/>
              <w:right w:val="nil"/>
            </w:tcBorders>
            <w:shd w:val="clear" w:color="auto" w:fill="auto"/>
            <w:noWrap/>
            <w:vAlign w:val="bottom"/>
            <w:hideMark/>
          </w:tcPr>
          <w:p w14:paraId="2BFB6A29" w14:textId="77777777" w:rsidR="007C3BBD" w:rsidRPr="007C3BBD" w:rsidRDefault="007C3BBD" w:rsidP="009C644C">
            <w:r w:rsidRPr="007C3BBD">
              <w:t>Mondi Štětí, a.s. - Mondi energetika</w:t>
            </w:r>
          </w:p>
        </w:tc>
      </w:tr>
      <w:tr w:rsidR="007C3BBD" w:rsidRPr="007C3BBD" w14:paraId="569BE028" w14:textId="77777777" w:rsidTr="007C3BBD">
        <w:trPr>
          <w:trHeight w:val="300"/>
        </w:trPr>
        <w:tc>
          <w:tcPr>
            <w:tcW w:w="3356" w:type="dxa"/>
            <w:tcBorders>
              <w:top w:val="nil"/>
              <w:left w:val="nil"/>
              <w:bottom w:val="nil"/>
              <w:right w:val="nil"/>
            </w:tcBorders>
            <w:shd w:val="clear" w:color="auto" w:fill="auto"/>
            <w:noWrap/>
            <w:vAlign w:val="bottom"/>
            <w:hideMark/>
          </w:tcPr>
          <w:p w14:paraId="7E76FD73" w14:textId="77777777" w:rsidR="007C3BBD" w:rsidRPr="007C3BBD" w:rsidRDefault="007C3BBD" w:rsidP="009C644C">
            <w:r w:rsidRPr="007C3BBD">
              <w:t>25128612</w:t>
            </w:r>
          </w:p>
        </w:tc>
        <w:tc>
          <w:tcPr>
            <w:tcW w:w="5008" w:type="dxa"/>
            <w:tcBorders>
              <w:top w:val="nil"/>
              <w:left w:val="nil"/>
              <w:bottom w:val="nil"/>
              <w:right w:val="nil"/>
            </w:tcBorders>
            <w:shd w:val="clear" w:color="auto" w:fill="auto"/>
            <w:noWrap/>
            <w:vAlign w:val="bottom"/>
            <w:hideMark/>
          </w:tcPr>
          <w:p w14:paraId="35E6140C" w14:textId="77777777" w:rsidR="007C3BBD" w:rsidRPr="007C3BBD" w:rsidRDefault="007C3BBD" w:rsidP="009C644C">
            <w:r w:rsidRPr="007C3BBD">
              <w:t>OP papírna, s.r.o.</w:t>
            </w:r>
          </w:p>
        </w:tc>
      </w:tr>
      <w:tr w:rsidR="007C3BBD" w:rsidRPr="007C3BBD" w14:paraId="0847AB6E" w14:textId="77777777" w:rsidTr="007C3BBD">
        <w:trPr>
          <w:trHeight w:val="300"/>
        </w:trPr>
        <w:tc>
          <w:tcPr>
            <w:tcW w:w="3356" w:type="dxa"/>
            <w:tcBorders>
              <w:top w:val="nil"/>
              <w:left w:val="nil"/>
              <w:bottom w:val="nil"/>
              <w:right w:val="nil"/>
            </w:tcBorders>
            <w:shd w:val="clear" w:color="auto" w:fill="auto"/>
            <w:noWrap/>
            <w:vAlign w:val="bottom"/>
            <w:hideMark/>
          </w:tcPr>
          <w:p w14:paraId="34F34988" w14:textId="77777777" w:rsidR="007C3BBD" w:rsidRPr="007C3BBD" w:rsidRDefault="007C3BBD" w:rsidP="009C644C">
            <w:r w:rsidRPr="007C3BBD">
              <w:t>29383480</w:t>
            </w:r>
          </w:p>
        </w:tc>
        <w:tc>
          <w:tcPr>
            <w:tcW w:w="5008" w:type="dxa"/>
            <w:tcBorders>
              <w:top w:val="nil"/>
              <w:left w:val="nil"/>
              <w:bottom w:val="nil"/>
              <w:right w:val="nil"/>
            </w:tcBorders>
            <w:shd w:val="clear" w:color="auto" w:fill="auto"/>
            <w:noWrap/>
            <w:vAlign w:val="bottom"/>
            <w:hideMark/>
          </w:tcPr>
          <w:p w14:paraId="7458A891" w14:textId="77777777" w:rsidR="007C3BBD" w:rsidRPr="007C3BBD" w:rsidRDefault="007C3BBD" w:rsidP="009C644C">
            <w:r w:rsidRPr="007C3BBD">
              <w:t xml:space="preserve">Papírna </w:t>
            </w:r>
            <w:proofErr w:type="spellStart"/>
            <w:r w:rsidRPr="007C3BBD">
              <w:t>Aloisov</w:t>
            </w:r>
            <w:proofErr w:type="spellEnd"/>
            <w:r w:rsidRPr="007C3BBD">
              <w:t xml:space="preserve"> a.s.</w:t>
            </w:r>
          </w:p>
        </w:tc>
      </w:tr>
      <w:tr w:rsidR="007C3BBD" w:rsidRPr="007C3BBD" w14:paraId="0F859650" w14:textId="77777777" w:rsidTr="007C3BBD">
        <w:trPr>
          <w:trHeight w:val="300"/>
        </w:trPr>
        <w:tc>
          <w:tcPr>
            <w:tcW w:w="3356" w:type="dxa"/>
            <w:tcBorders>
              <w:top w:val="nil"/>
              <w:left w:val="nil"/>
              <w:bottom w:val="nil"/>
              <w:right w:val="nil"/>
            </w:tcBorders>
            <w:shd w:val="clear" w:color="auto" w:fill="auto"/>
            <w:noWrap/>
            <w:vAlign w:val="bottom"/>
            <w:hideMark/>
          </w:tcPr>
          <w:p w14:paraId="40884C0A" w14:textId="77777777" w:rsidR="007C3BBD" w:rsidRPr="007C3BBD" w:rsidRDefault="007C3BBD" w:rsidP="009C644C">
            <w:r w:rsidRPr="007C3BBD">
              <w:t>27264777</w:t>
            </w:r>
          </w:p>
        </w:tc>
        <w:tc>
          <w:tcPr>
            <w:tcW w:w="5008" w:type="dxa"/>
            <w:tcBorders>
              <w:top w:val="nil"/>
              <w:left w:val="nil"/>
              <w:bottom w:val="nil"/>
              <w:right w:val="nil"/>
            </w:tcBorders>
            <w:shd w:val="clear" w:color="auto" w:fill="auto"/>
            <w:noWrap/>
            <w:vAlign w:val="bottom"/>
            <w:hideMark/>
          </w:tcPr>
          <w:p w14:paraId="47D9F47F" w14:textId="77777777" w:rsidR="007C3BBD" w:rsidRPr="007C3BBD" w:rsidRDefault="007C3BBD" w:rsidP="009C644C">
            <w:r w:rsidRPr="007C3BBD">
              <w:t>Papírna APIS, s.r.o.</w:t>
            </w:r>
          </w:p>
        </w:tc>
      </w:tr>
      <w:tr w:rsidR="007C3BBD" w:rsidRPr="007C3BBD" w14:paraId="687E75AF" w14:textId="77777777" w:rsidTr="007C3BBD">
        <w:trPr>
          <w:trHeight w:val="300"/>
        </w:trPr>
        <w:tc>
          <w:tcPr>
            <w:tcW w:w="3356" w:type="dxa"/>
            <w:tcBorders>
              <w:top w:val="nil"/>
              <w:left w:val="nil"/>
              <w:bottom w:val="nil"/>
              <w:right w:val="nil"/>
            </w:tcBorders>
            <w:shd w:val="clear" w:color="auto" w:fill="auto"/>
            <w:noWrap/>
            <w:vAlign w:val="bottom"/>
            <w:hideMark/>
          </w:tcPr>
          <w:p w14:paraId="12E43D4D" w14:textId="77777777" w:rsidR="007C3BBD" w:rsidRPr="007C3BBD" w:rsidRDefault="007C3BBD" w:rsidP="009C644C">
            <w:r w:rsidRPr="007C3BBD">
              <w:t>29120225</w:t>
            </w:r>
          </w:p>
        </w:tc>
        <w:tc>
          <w:tcPr>
            <w:tcW w:w="5008" w:type="dxa"/>
            <w:tcBorders>
              <w:top w:val="nil"/>
              <w:left w:val="nil"/>
              <w:bottom w:val="nil"/>
              <w:right w:val="nil"/>
            </w:tcBorders>
            <w:shd w:val="clear" w:color="auto" w:fill="auto"/>
            <w:noWrap/>
            <w:vAlign w:val="bottom"/>
            <w:hideMark/>
          </w:tcPr>
          <w:p w14:paraId="59107C54" w14:textId="77777777" w:rsidR="007C3BBD" w:rsidRPr="007C3BBD" w:rsidRDefault="007C3BBD" w:rsidP="009C644C">
            <w:r w:rsidRPr="007C3BBD">
              <w:t xml:space="preserve">PAPOS </w:t>
            </w:r>
            <w:proofErr w:type="spellStart"/>
            <w:r w:rsidRPr="007C3BBD">
              <w:t>Trade</w:t>
            </w:r>
            <w:proofErr w:type="spellEnd"/>
            <w:r w:rsidRPr="007C3BBD">
              <w:t xml:space="preserve"> s.r.o.</w:t>
            </w:r>
          </w:p>
        </w:tc>
      </w:tr>
      <w:tr w:rsidR="007C3BBD" w:rsidRPr="007C3BBD" w14:paraId="4F45DF55" w14:textId="77777777" w:rsidTr="007C3BBD">
        <w:trPr>
          <w:trHeight w:val="300"/>
        </w:trPr>
        <w:tc>
          <w:tcPr>
            <w:tcW w:w="3356" w:type="dxa"/>
            <w:tcBorders>
              <w:top w:val="nil"/>
              <w:left w:val="nil"/>
              <w:bottom w:val="nil"/>
              <w:right w:val="nil"/>
            </w:tcBorders>
            <w:shd w:val="clear" w:color="auto" w:fill="auto"/>
            <w:noWrap/>
            <w:vAlign w:val="bottom"/>
            <w:hideMark/>
          </w:tcPr>
          <w:p w14:paraId="5675AC3D" w14:textId="77777777" w:rsidR="007C3BBD" w:rsidRPr="007C3BBD" w:rsidRDefault="007C3BBD" w:rsidP="009C644C">
            <w:r w:rsidRPr="007C3BBD">
              <w:t>25105582</w:t>
            </w:r>
          </w:p>
        </w:tc>
        <w:tc>
          <w:tcPr>
            <w:tcW w:w="5008" w:type="dxa"/>
            <w:tcBorders>
              <w:top w:val="nil"/>
              <w:left w:val="nil"/>
              <w:bottom w:val="nil"/>
              <w:right w:val="nil"/>
            </w:tcBorders>
            <w:shd w:val="clear" w:color="auto" w:fill="auto"/>
            <w:noWrap/>
            <w:vAlign w:val="bottom"/>
            <w:hideMark/>
          </w:tcPr>
          <w:p w14:paraId="7B5D8F0D" w14:textId="77777777" w:rsidR="007C3BBD" w:rsidRPr="007C3BBD" w:rsidRDefault="007C3BBD" w:rsidP="009C644C">
            <w:proofErr w:type="spellStart"/>
            <w:r w:rsidRPr="007C3BBD">
              <w:t>Smurfit</w:t>
            </w:r>
            <w:proofErr w:type="spellEnd"/>
            <w:r w:rsidRPr="007C3BBD">
              <w:t xml:space="preserve"> Kappa Czech s.r.o.</w:t>
            </w:r>
          </w:p>
        </w:tc>
      </w:tr>
    </w:tbl>
    <w:p w14:paraId="688DB946" w14:textId="77777777" w:rsidR="007C3BBD" w:rsidRDefault="007C3BBD" w:rsidP="009C644C"/>
    <w:p w14:paraId="2009A7FF" w14:textId="6AAB773D" w:rsidR="007C3BBD" w:rsidRDefault="007C3BBD" w:rsidP="009C644C">
      <w:pPr>
        <w:pStyle w:val="Nadpis3"/>
      </w:pPr>
      <w:bookmarkStart w:id="248" w:name="_Toc57887812"/>
      <w:r>
        <w:lastRenderedPageBreak/>
        <w:t>Významní výrobci podle jednotlivých druhů výrobků</w:t>
      </w:r>
      <w:bookmarkEnd w:id="248"/>
    </w:p>
    <w:p w14:paraId="4521884F" w14:textId="77777777" w:rsidR="00023832" w:rsidRPr="000A5B1A" w:rsidRDefault="00023832" w:rsidP="009C644C">
      <w:pPr>
        <w:pStyle w:val="Nadpis4"/>
      </w:pPr>
      <w:r w:rsidRPr="000A5B1A">
        <w:t>Buničina</w:t>
      </w:r>
    </w:p>
    <w:p w14:paraId="3277194A" w14:textId="77777777" w:rsidR="00023832" w:rsidRDefault="00023832" w:rsidP="002E2E48">
      <w:pPr>
        <w:pStyle w:val="Odstavecseseznamem"/>
        <w:numPr>
          <w:ilvl w:val="0"/>
          <w:numId w:val="54"/>
        </w:numPr>
      </w:pPr>
      <w:r>
        <w:t>Mondi Štětí a.s.</w:t>
      </w:r>
    </w:p>
    <w:p w14:paraId="1E11F684" w14:textId="77777777" w:rsidR="00023832" w:rsidRDefault="00023832" w:rsidP="002E2E48">
      <w:pPr>
        <w:pStyle w:val="Odstavecseseznamem"/>
        <w:numPr>
          <w:ilvl w:val="0"/>
          <w:numId w:val="54"/>
        </w:numPr>
      </w:pPr>
      <w:r>
        <w:t>Biocel Paskov a.s.</w:t>
      </w:r>
    </w:p>
    <w:p w14:paraId="322AD622" w14:textId="77777777" w:rsidR="00023832" w:rsidRPr="000A5B1A" w:rsidRDefault="00023832" w:rsidP="009C644C">
      <w:pPr>
        <w:pStyle w:val="Nadpis4"/>
      </w:pPr>
      <w:r w:rsidRPr="000A5B1A">
        <w:t>Papír/karton</w:t>
      </w:r>
    </w:p>
    <w:p w14:paraId="3065A853" w14:textId="77777777" w:rsidR="00023832" w:rsidRDefault="00023832" w:rsidP="002E2E48">
      <w:pPr>
        <w:pStyle w:val="Odstavecseseznamem"/>
        <w:numPr>
          <w:ilvl w:val="0"/>
          <w:numId w:val="55"/>
        </w:numPr>
      </w:pPr>
      <w:proofErr w:type="spellStart"/>
      <w:r>
        <w:t>Huhtamaki</w:t>
      </w:r>
      <w:proofErr w:type="spellEnd"/>
      <w:r>
        <w:t xml:space="preserve"> Česká republika, a.s.</w:t>
      </w:r>
    </w:p>
    <w:p w14:paraId="46F7470D" w14:textId="77777777" w:rsidR="00023832" w:rsidRDefault="00023832" w:rsidP="002E2E48">
      <w:pPr>
        <w:pStyle w:val="Odstavecseseznamem"/>
        <w:numPr>
          <w:ilvl w:val="0"/>
          <w:numId w:val="55"/>
        </w:numPr>
      </w:pPr>
      <w:proofErr w:type="spellStart"/>
      <w:r>
        <w:t>Balsac</w:t>
      </w:r>
      <w:proofErr w:type="spellEnd"/>
      <w:r>
        <w:t xml:space="preserve"> </w:t>
      </w:r>
      <w:proofErr w:type="spellStart"/>
      <w:r>
        <w:t>papermill</w:t>
      </w:r>
      <w:proofErr w:type="spellEnd"/>
      <w:r>
        <w:t xml:space="preserve"> s.r.o.</w:t>
      </w:r>
    </w:p>
    <w:p w14:paraId="176DA1D4" w14:textId="77777777" w:rsidR="00023832" w:rsidRDefault="00023832" w:rsidP="002E2E48">
      <w:pPr>
        <w:pStyle w:val="Odstavecseseznamem"/>
        <w:numPr>
          <w:ilvl w:val="0"/>
          <w:numId w:val="55"/>
        </w:numPr>
      </w:pPr>
      <w:proofErr w:type="gramStart"/>
      <w:r>
        <w:t>JIP - Papírny</w:t>
      </w:r>
      <w:proofErr w:type="gramEnd"/>
      <w:r>
        <w:t xml:space="preserve"> Větřní, a. s.</w:t>
      </w:r>
    </w:p>
    <w:p w14:paraId="63E60F44" w14:textId="77777777" w:rsidR="00023832" w:rsidRDefault="00023832" w:rsidP="002E2E48">
      <w:pPr>
        <w:pStyle w:val="Odstavecseseznamem"/>
        <w:numPr>
          <w:ilvl w:val="0"/>
          <w:numId w:val="55"/>
        </w:numPr>
      </w:pPr>
      <w:r>
        <w:t>KRPA PAPER, a.s.</w:t>
      </w:r>
    </w:p>
    <w:p w14:paraId="0BE487F6" w14:textId="77777777" w:rsidR="00023832" w:rsidRDefault="00023832" w:rsidP="002E2E48">
      <w:pPr>
        <w:pStyle w:val="Odstavecseseznamem"/>
        <w:numPr>
          <w:ilvl w:val="0"/>
          <w:numId w:val="55"/>
        </w:numPr>
      </w:pPr>
      <w:r>
        <w:t xml:space="preserve">Mondi </w:t>
      </w:r>
      <w:proofErr w:type="spellStart"/>
      <w:r>
        <w:t>Coating</w:t>
      </w:r>
      <w:proofErr w:type="spellEnd"/>
      <w:r>
        <w:t xml:space="preserve"> Štětí a.s.</w:t>
      </w:r>
    </w:p>
    <w:p w14:paraId="59409D31" w14:textId="77777777" w:rsidR="00023832" w:rsidRDefault="00023832" w:rsidP="002E2E48">
      <w:pPr>
        <w:pStyle w:val="Odstavecseseznamem"/>
        <w:numPr>
          <w:ilvl w:val="0"/>
          <w:numId w:val="55"/>
        </w:numPr>
      </w:pPr>
      <w:proofErr w:type="spellStart"/>
      <w:r>
        <w:t>Smurfit</w:t>
      </w:r>
      <w:proofErr w:type="spellEnd"/>
      <w:r>
        <w:t xml:space="preserve"> Kappa Czech s.r.o.</w:t>
      </w:r>
    </w:p>
    <w:p w14:paraId="1EDB3CD1" w14:textId="77777777" w:rsidR="00023832" w:rsidRDefault="00023832" w:rsidP="002E2E48">
      <w:pPr>
        <w:pStyle w:val="Odstavecseseznamem"/>
        <w:numPr>
          <w:ilvl w:val="0"/>
          <w:numId w:val="55"/>
        </w:numPr>
      </w:pPr>
      <w:r>
        <w:t>OP papírna, s.r.o.</w:t>
      </w:r>
    </w:p>
    <w:p w14:paraId="5BB8D380" w14:textId="77777777" w:rsidR="00023832" w:rsidRDefault="00023832" w:rsidP="002E2E48">
      <w:pPr>
        <w:pStyle w:val="Odstavecseseznamem"/>
        <w:numPr>
          <w:ilvl w:val="0"/>
          <w:numId w:val="55"/>
        </w:numPr>
      </w:pPr>
      <w:r>
        <w:t xml:space="preserve">Mondi Štětí </w:t>
      </w:r>
      <w:proofErr w:type="spellStart"/>
      <w:r>
        <w:t>White</w:t>
      </w:r>
      <w:proofErr w:type="spellEnd"/>
      <w:r>
        <w:t xml:space="preserve"> </w:t>
      </w:r>
      <w:proofErr w:type="spellStart"/>
      <w:r>
        <w:t>Paper</w:t>
      </w:r>
      <w:proofErr w:type="spellEnd"/>
      <w:r>
        <w:t xml:space="preserve"> s.r.o.</w:t>
      </w:r>
    </w:p>
    <w:p w14:paraId="5C96AA78" w14:textId="77777777" w:rsidR="00023832" w:rsidRDefault="00023832" w:rsidP="002E2E48">
      <w:pPr>
        <w:pStyle w:val="Odstavecseseznamem"/>
        <w:numPr>
          <w:ilvl w:val="0"/>
          <w:numId w:val="55"/>
        </w:numPr>
      </w:pPr>
      <w:r>
        <w:t>Mondi Štětí a.s.</w:t>
      </w:r>
    </w:p>
    <w:p w14:paraId="1B1696B0" w14:textId="77777777" w:rsidR="00023832" w:rsidRPr="000A5B1A" w:rsidRDefault="00023832" w:rsidP="009C644C">
      <w:pPr>
        <w:pStyle w:val="Nadpis4"/>
      </w:pPr>
      <w:r w:rsidRPr="000A5B1A">
        <w:t>Lepenka</w:t>
      </w:r>
    </w:p>
    <w:p w14:paraId="4C9F904A" w14:textId="77777777" w:rsidR="00023832" w:rsidRDefault="00023832" w:rsidP="002E2E48">
      <w:pPr>
        <w:pStyle w:val="Odstavecseseznamem"/>
        <w:numPr>
          <w:ilvl w:val="0"/>
          <w:numId w:val="56"/>
        </w:numPr>
      </w:pPr>
      <w:r>
        <w:t xml:space="preserve">E M B </w:t>
      </w:r>
      <w:proofErr w:type="gramStart"/>
      <w:r>
        <w:t>A ,</w:t>
      </w:r>
      <w:proofErr w:type="gramEnd"/>
      <w:r>
        <w:t xml:space="preserve"> spol. s r. o.</w:t>
      </w:r>
    </w:p>
    <w:p w14:paraId="206F431F" w14:textId="77777777" w:rsidR="00023832" w:rsidRDefault="00023832" w:rsidP="002E2E48">
      <w:pPr>
        <w:pStyle w:val="Odstavecseseznamem"/>
        <w:numPr>
          <w:ilvl w:val="0"/>
          <w:numId w:val="56"/>
        </w:numPr>
      </w:pPr>
      <w:proofErr w:type="spellStart"/>
      <w:r>
        <w:t>Smurfit</w:t>
      </w:r>
      <w:proofErr w:type="spellEnd"/>
      <w:r>
        <w:t xml:space="preserve"> Kappa Czech s.r.o.</w:t>
      </w:r>
    </w:p>
    <w:p w14:paraId="676EC6BD" w14:textId="77777777" w:rsidR="00023832" w:rsidRDefault="00023832" w:rsidP="002E2E48">
      <w:pPr>
        <w:pStyle w:val="Odstavecseseznamem"/>
        <w:numPr>
          <w:ilvl w:val="0"/>
          <w:numId w:val="56"/>
        </w:numPr>
      </w:pPr>
      <w:proofErr w:type="spellStart"/>
      <w:r>
        <w:t>Cardboard</w:t>
      </w:r>
      <w:proofErr w:type="spellEnd"/>
      <w:r>
        <w:t xml:space="preserve"> s.r.o.</w:t>
      </w:r>
    </w:p>
    <w:p w14:paraId="1FCB2FA2" w14:textId="77777777" w:rsidR="00023832" w:rsidRPr="003B4BB8" w:rsidRDefault="00023832" w:rsidP="002E2E48">
      <w:pPr>
        <w:pStyle w:val="Odstavecseseznamem"/>
        <w:numPr>
          <w:ilvl w:val="0"/>
          <w:numId w:val="56"/>
        </w:numPr>
      </w:pPr>
      <w:r>
        <w:t xml:space="preserve">PAPOS </w:t>
      </w:r>
      <w:proofErr w:type="spellStart"/>
      <w:r>
        <w:t>Trade</w:t>
      </w:r>
      <w:proofErr w:type="spellEnd"/>
      <w:r>
        <w:t xml:space="preserve"> s.r.o.</w:t>
      </w:r>
    </w:p>
    <w:p w14:paraId="1E5103B2" w14:textId="5661A542" w:rsidR="00DB48D5" w:rsidRPr="00023832" w:rsidRDefault="00DB48D5" w:rsidP="009C644C"/>
    <w:p w14:paraId="4D631AAC" w14:textId="77777777" w:rsidR="00250F3E" w:rsidRDefault="00250F3E" w:rsidP="009C644C">
      <w:pPr>
        <w:pStyle w:val="Nadpis3"/>
      </w:pPr>
      <w:bookmarkStart w:id="249" w:name="_Toc57887813"/>
      <w:r>
        <w:t>Technologie pro možné snížení emisí</w:t>
      </w:r>
      <w:bookmarkEnd w:id="249"/>
    </w:p>
    <w:p w14:paraId="21689FA1" w14:textId="77777777" w:rsidR="000F00E8" w:rsidRDefault="000F00E8" w:rsidP="009C644C">
      <w:r>
        <w:t>Stávající komerčně dostupné technologie:</w:t>
      </w:r>
    </w:p>
    <w:p w14:paraId="45C0A98C" w14:textId="77777777" w:rsidR="000F00E8" w:rsidRDefault="000F00E8" w:rsidP="009C644C"/>
    <w:p w14:paraId="0B353355" w14:textId="77777777" w:rsidR="000F00E8" w:rsidRDefault="000F00E8" w:rsidP="002E2E48">
      <w:pPr>
        <w:pStyle w:val="Odstavecseseznamem"/>
        <w:numPr>
          <w:ilvl w:val="0"/>
          <w:numId w:val="23"/>
        </w:numPr>
      </w:pPr>
      <w:r>
        <w:t xml:space="preserve">Nahrazování fosilních paliv (zejména uhlí) biomasou </w:t>
      </w:r>
    </w:p>
    <w:p w14:paraId="12FF04B2" w14:textId="5294073F" w:rsidR="000F00E8" w:rsidRDefault="000F00E8" w:rsidP="002E2E48">
      <w:pPr>
        <w:pStyle w:val="Odstavecseseznamem"/>
        <w:numPr>
          <w:ilvl w:val="0"/>
          <w:numId w:val="23"/>
        </w:numPr>
      </w:pPr>
      <w:r>
        <w:t>Kombinovaná výroba elektřiny a tepla (biomasa, zemní plyn či kombinace obou paliv)</w:t>
      </w:r>
    </w:p>
    <w:p w14:paraId="5C63D8B6" w14:textId="77777777" w:rsidR="000F00E8" w:rsidRDefault="000F00E8" w:rsidP="002E2E48">
      <w:pPr>
        <w:pStyle w:val="Odstavecseseznamem"/>
        <w:numPr>
          <w:ilvl w:val="0"/>
          <w:numId w:val="23"/>
        </w:numPr>
      </w:pPr>
      <w:r>
        <w:t>Rekuperace tepelné energie</w:t>
      </w:r>
    </w:p>
    <w:p w14:paraId="7D7D92DC" w14:textId="77777777" w:rsidR="000F00E8" w:rsidRDefault="000F00E8" w:rsidP="002E2E48">
      <w:pPr>
        <w:pStyle w:val="Odstavecseseznamem"/>
        <w:numPr>
          <w:ilvl w:val="0"/>
          <w:numId w:val="23"/>
        </w:numPr>
      </w:pPr>
      <w:r>
        <w:t>Výroba bioplynu/</w:t>
      </w:r>
      <w:proofErr w:type="spellStart"/>
      <w:r>
        <w:t>biometanu</w:t>
      </w:r>
      <w:proofErr w:type="spellEnd"/>
      <w:r>
        <w:t xml:space="preserve"> – výroba bioplynu v čističkách kalových vod a z vedlejších technologických produktů pocházejících z výroby.</w:t>
      </w:r>
    </w:p>
    <w:p w14:paraId="5577EC78" w14:textId="77777777" w:rsidR="000F00E8" w:rsidRDefault="000F00E8" w:rsidP="009C644C"/>
    <w:p w14:paraId="74B79CD2" w14:textId="77777777" w:rsidR="000F00E8" w:rsidRDefault="000F00E8" w:rsidP="009C644C">
      <w:r>
        <w:t>Nově vznikající technologie</w:t>
      </w:r>
    </w:p>
    <w:p w14:paraId="43080D57" w14:textId="77777777" w:rsidR="000F00E8" w:rsidRDefault="000F00E8" w:rsidP="002E2E48">
      <w:pPr>
        <w:pStyle w:val="Odstavecseseznamem"/>
        <w:numPr>
          <w:ilvl w:val="0"/>
          <w:numId w:val="24"/>
        </w:numPr>
      </w:pPr>
      <w:r>
        <w:t xml:space="preserve">Zachycování a ukládání </w:t>
      </w:r>
      <w:proofErr w:type="gramStart"/>
      <w:r>
        <w:t>CO</w:t>
      </w:r>
      <w:r w:rsidRPr="009C644C">
        <w:rPr>
          <w:vertAlign w:val="subscript"/>
        </w:rPr>
        <w:t>2</w:t>
      </w:r>
      <w:r>
        <w:t xml:space="preserve">  (</w:t>
      </w:r>
      <w:proofErr w:type="gramEnd"/>
      <w:r>
        <w:t xml:space="preserve">CCS) </w:t>
      </w:r>
    </w:p>
    <w:p w14:paraId="26F48F8F" w14:textId="77777777" w:rsidR="000F00E8" w:rsidRDefault="000F00E8" w:rsidP="002E2E48">
      <w:pPr>
        <w:pStyle w:val="Odstavecseseznamem"/>
        <w:numPr>
          <w:ilvl w:val="0"/>
          <w:numId w:val="24"/>
        </w:numPr>
      </w:pPr>
      <w:proofErr w:type="spellStart"/>
      <w:r>
        <w:t>LignoBoost</w:t>
      </w:r>
      <w:proofErr w:type="spellEnd"/>
      <w:r>
        <w:t xml:space="preserve"> – zvýšení extrakce ligninu a hemicelulózy jejich následné využití jako paliva, popřípadě jako vstupu pro chemický průmysl</w:t>
      </w:r>
    </w:p>
    <w:p w14:paraId="0F342955" w14:textId="77777777" w:rsidR="000F00E8" w:rsidRDefault="000F00E8" w:rsidP="002E2E48">
      <w:pPr>
        <w:pStyle w:val="Odstavecseseznamem"/>
        <w:numPr>
          <w:ilvl w:val="0"/>
          <w:numId w:val="24"/>
        </w:numPr>
      </w:pPr>
      <w:proofErr w:type="spellStart"/>
      <w:r>
        <w:t>Biorafinérie</w:t>
      </w:r>
      <w:proofErr w:type="spellEnd"/>
      <w:r>
        <w:rPr>
          <w:vertAlign w:val="superscript"/>
        </w:rPr>
        <w:footnoteReference w:id="10"/>
      </w:r>
      <w:r>
        <w:t xml:space="preserve"> – biomasa a dílčí technologické produkty papírenského průmyslu mohou být v </w:t>
      </w:r>
      <w:proofErr w:type="spellStart"/>
      <w:r>
        <w:t>biorafinérii</w:t>
      </w:r>
      <w:proofErr w:type="spellEnd"/>
      <w:r>
        <w:t xml:space="preserve"> přeměněny na řadu chemických látek, které jsou zatím obvykle vyráběny z </w:t>
      </w:r>
      <w:r>
        <w:lastRenderedPageBreak/>
        <w:t xml:space="preserve">neobnovitelných surovin (nejčastěji ropy) – výstupem </w:t>
      </w:r>
      <w:proofErr w:type="spellStart"/>
      <w:r>
        <w:t>biorafinérie</w:t>
      </w:r>
      <w:proofErr w:type="spellEnd"/>
      <w:r>
        <w:t xml:space="preserve"> mohou být např. biopaliva, plasty, kompozitní materiály, </w:t>
      </w:r>
      <w:proofErr w:type="gramStart"/>
      <w:r>
        <w:t>chemikálie,…</w:t>
      </w:r>
      <w:proofErr w:type="gramEnd"/>
    </w:p>
    <w:p w14:paraId="5F226730" w14:textId="77777777" w:rsidR="000F00E8" w:rsidRDefault="000F00E8" w:rsidP="002E2E48">
      <w:pPr>
        <w:pStyle w:val="Odstavecseseznamem"/>
        <w:numPr>
          <w:ilvl w:val="0"/>
          <w:numId w:val="24"/>
        </w:numPr>
      </w:pPr>
      <w:r>
        <w:t>Pokročilé metody sušení</w:t>
      </w:r>
      <w:r>
        <w:rPr>
          <w:vertAlign w:val="superscript"/>
        </w:rPr>
        <w:footnoteReference w:id="11"/>
      </w:r>
      <w:r>
        <w:t xml:space="preserve"> – technologie využívající elektromagnetického mikrovlnného záření pro sušení papíru, „</w:t>
      </w:r>
      <w:proofErr w:type="spellStart"/>
      <w:r>
        <w:t>boost</w:t>
      </w:r>
      <w:proofErr w:type="spellEnd"/>
      <w:r>
        <w:t xml:space="preserve"> </w:t>
      </w:r>
      <w:proofErr w:type="spellStart"/>
      <w:r>
        <w:t>dryer</w:t>
      </w:r>
      <w:proofErr w:type="spellEnd"/>
      <w:r>
        <w:t>“ (kombinace lisování a kondenzačního sušení)</w:t>
      </w:r>
    </w:p>
    <w:p w14:paraId="6E030A87" w14:textId="337B8EA3" w:rsidR="00250F3E" w:rsidRDefault="000F00E8" w:rsidP="009C644C">
      <w:pPr>
        <w:pStyle w:val="Nadpis3"/>
      </w:pPr>
      <w:r>
        <w:t xml:space="preserve"> </w:t>
      </w:r>
      <w:bookmarkStart w:id="250" w:name="_Toc57887814"/>
      <w:r w:rsidR="00250F3E">
        <w:t>Scénáře snižování emisí a jejich dopady</w:t>
      </w:r>
      <w:bookmarkEnd w:id="250"/>
    </w:p>
    <w:p w14:paraId="093E8BFD" w14:textId="77777777" w:rsidR="000F00E8" w:rsidRDefault="000F00E8" w:rsidP="009C644C">
      <w:r>
        <w:t>V horizontu příštích 10 let připadá v úvahu realizace následujících technologií:</w:t>
      </w:r>
    </w:p>
    <w:p w14:paraId="2508024F" w14:textId="77777777" w:rsidR="000F00E8" w:rsidRDefault="000F00E8" w:rsidP="009C644C"/>
    <w:p w14:paraId="31AA6DDB" w14:textId="3F8D266D" w:rsidR="000F00E8" w:rsidRDefault="000F00E8" w:rsidP="009C644C">
      <w:pPr>
        <w:pStyle w:val="Nadpis4"/>
        <w:rPr>
          <w:rFonts w:eastAsia="Times New Roman"/>
        </w:rPr>
      </w:pPr>
      <w:r>
        <w:rPr>
          <w:rFonts w:eastAsia="Times New Roman"/>
        </w:rPr>
        <w:t>Nahrazení uhlí biomasou</w:t>
      </w:r>
    </w:p>
    <w:p w14:paraId="72453D47" w14:textId="77777777" w:rsidR="000F00E8" w:rsidRDefault="000F00E8" w:rsidP="009C644C">
      <w:r>
        <w:t>Úplným nahrazením uhlí biomasou lze v sektoru papírenství ušetřit ročně více než 300 000 tun CO</w:t>
      </w:r>
      <w:r>
        <w:rPr>
          <w:vertAlign w:val="subscript"/>
          <w:lang w:val="sk-SK"/>
        </w:rPr>
        <w:t>2</w:t>
      </w:r>
      <w:r>
        <w:t>. Investiční náklady jsou v tomto případě odhadovány na přibližně 120 mil. EUR, což odpovídá jednotkovým nákladům ve výši přibližně 400 EUR na tunu ušetřeného CO</w:t>
      </w:r>
      <w:r>
        <w:rPr>
          <w:vertAlign w:val="subscript"/>
        </w:rPr>
        <w:t>2</w:t>
      </w:r>
      <w:r>
        <w:t>.</w:t>
      </w:r>
    </w:p>
    <w:p w14:paraId="654CBB03" w14:textId="77777777" w:rsidR="000F00E8" w:rsidRDefault="000F00E8" w:rsidP="009C644C"/>
    <w:p w14:paraId="4BAF436C" w14:textId="77777777" w:rsidR="000F00E8" w:rsidRPr="00E67781" w:rsidRDefault="000F00E8" w:rsidP="00E67781">
      <w:pPr>
        <w:pStyle w:val="Nadpis4"/>
        <w:rPr>
          <w:rFonts w:eastAsia="Times New Roman"/>
        </w:rPr>
      </w:pPr>
      <w:r w:rsidRPr="00E67781">
        <w:rPr>
          <w:rFonts w:eastAsia="Times New Roman"/>
        </w:rPr>
        <w:t xml:space="preserve">Zvyšování účinnosti stávající </w:t>
      </w:r>
      <w:proofErr w:type="gramStart"/>
      <w:r w:rsidRPr="00E67781">
        <w:rPr>
          <w:rFonts w:eastAsia="Times New Roman"/>
        </w:rPr>
        <w:t>technologií  -</w:t>
      </w:r>
      <w:proofErr w:type="gramEnd"/>
      <w:r w:rsidRPr="00E67781">
        <w:rPr>
          <w:rFonts w:eastAsia="Times New Roman"/>
        </w:rPr>
        <w:t xml:space="preserve"> rekuperace tepelné energie</w:t>
      </w:r>
    </w:p>
    <w:p w14:paraId="1DBA5E34" w14:textId="77777777" w:rsidR="000F00E8" w:rsidRDefault="000F00E8" w:rsidP="009C644C">
      <w:pPr>
        <w:rPr>
          <w:vertAlign w:val="subscript"/>
        </w:rPr>
      </w:pPr>
      <w:r>
        <w:t>Zvýšením účinnosti stávajících technologických celků zejména prostřednictvím rekuperace tepelné energie lze ušetřit přibližně 70 000 tun CO</w:t>
      </w:r>
      <w:r>
        <w:rPr>
          <w:vertAlign w:val="subscript"/>
          <w:lang w:val="sk-SK"/>
        </w:rPr>
        <w:t>2</w:t>
      </w:r>
      <w:r>
        <w:rPr>
          <w:lang w:val="sk-SK"/>
        </w:rPr>
        <w:t xml:space="preserve"> </w:t>
      </w:r>
      <w:r>
        <w:t>ročně. Jednotkové náklady se v případě rekuperace pohybují kolem 100 EUR na tunu ušetřeného CO</w:t>
      </w:r>
      <w:r>
        <w:rPr>
          <w:vertAlign w:val="subscript"/>
        </w:rPr>
        <w:t>2</w:t>
      </w:r>
      <w:r>
        <w:t>. </w:t>
      </w:r>
    </w:p>
    <w:p w14:paraId="11BCADCF" w14:textId="77777777" w:rsidR="000F00E8" w:rsidRDefault="000F00E8" w:rsidP="009C644C">
      <w:pPr>
        <w:rPr>
          <w:vertAlign w:val="subscript"/>
        </w:rPr>
      </w:pPr>
    </w:p>
    <w:p w14:paraId="0E64AB87" w14:textId="77777777" w:rsidR="000F00E8" w:rsidRDefault="000F00E8" w:rsidP="009C644C">
      <w:pPr>
        <w:pStyle w:val="Nadpis4"/>
        <w:rPr>
          <w:rFonts w:eastAsia="Times New Roman"/>
        </w:rPr>
      </w:pPr>
      <w:r>
        <w:rPr>
          <w:rFonts w:eastAsia="Times New Roman"/>
        </w:rPr>
        <w:t>KVET</w:t>
      </w:r>
    </w:p>
    <w:p w14:paraId="47151EE7" w14:textId="77777777" w:rsidR="000F00E8" w:rsidRDefault="000F00E8" w:rsidP="009C644C">
      <w:r>
        <w:t>Nasazení technologie pro KVET umožnuje výrazné zvýšení účinnosti využívání primárních paliv a přeneseně snížení emisí na jednotku výstupu. Vyrobené teplo a elektřina bývá nejčastěji spotřebovány přímo v místě výroby, popřípadě může být dodána do sítě. Další rozvoj technologie pro KVET je kvůli vysokým investičním nákladům podmíněn zachováním veřejné podpory pro KVET.</w:t>
      </w:r>
    </w:p>
    <w:p w14:paraId="104F5AFD" w14:textId="77777777" w:rsidR="000F00E8" w:rsidRDefault="000F00E8" w:rsidP="009C644C"/>
    <w:p w14:paraId="4F6251EF" w14:textId="77777777" w:rsidR="000F00E8" w:rsidRDefault="000F00E8" w:rsidP="00E67781">
      <w:pPr>
        <w:pStyle w:val="Nadpis4"/>
      </w:pPr>
      <w:r w:rsidRPr="00E67781">
        <w:rPr>
          <w:rFonts w:eastAsia="Times New Roman"/>
        </w:rPr>
        <w:t>Využití kalových vod a vedlejších technologických produktů pro výrobu bioplynu/</w:t>
      </w:r>
      <w:proofErr w:type="spellStart"/>
      <w:r w:rsidRPr="00E67781">
        <w:rPr>
          <w:rFonts w:eastAsia="Times New Roman"/>
        </w:rPr>
        <w:t>biometanu</w:t>
      </w:r>
      <w:proofErr w:type="spellEnd"/>
    </w:p>
    <w:p w14:paraId="09EE163E" w14:textId="77777777" w:rsidR="000F00E8" w:rsidRDefault="000F00E8" w:rsidP="009C644C">
      <w:r>
        <w:t>Využití kalových vod a vedlejších technologických produktů z výroby papíru a buničiny pro výrobu bioplynu představuje další z </w:t>
      </w:r>
      <w:proofErr w:type="gramStart"/>
      <w:r>
        <w:t>možností</w:t>
      </w:r>
      <w:proofErr w:type="gramEnd"/>
      <w:r>
        <w:t xml:space="preserve"> jak výrazně zefektivnit nakládání s energetickými vstupy. Bioplyn může být použit jako energetický zdroj v zařízení pro KVET (vyrobené teplo a elektřina je pak nejčastěji spotřebována přímo v místě výroby). Další možností je úprava bioplynu na </w:t>
      </w:r>
      <w:proofErr w:type="spellStart"/>
      <w:r>
        <w:t>biometan</w:t>
      </w:r>
      <w:proofErr w:type="spellEnd"/>
      <w:r>
        <w:t xml:space="preserve"> a jeho následné vtláčení (odprodej) do plynárenské soustavy. Kvůli vysokým investičním a provozním nákladům je však rozvoj technologie pro čištění </w:t>
      </w:r>
      <w:proofErr w:type="spellStart"/>
      <w:r>
        <w:t>biometanu</w:t>
      </w:r>
      <w:proofErr w:type="spellEnd"/>
      <w:r>
        <w:t xml:space="preserve"> závislý na zavedení vhodné podpory výroby </w:t>
      </w:r>
      <w:proofErr w:type="spellStart"/>
      <w:r>
        <w:t>biometanu</w:t>
      </w:r>
      <w:proofErr w:type="spellEnd"/>
      <w:r>
        <w:t>.</w:t>
      </w:r>
    </w:p>
    <w:p w14:paraId="0DD808E4" w14:textId="77777777" w:rsidR="000F00E8" w:rsidRDefault="000F00E8" w:rsidP="009C644C"/>
    <w:p w14:paraId="33D9C76E" w14:textId="77777777" w:rsidR="000F00E8" w:rsidRDefault="000F00E8" w:rsidP="009C644C">
      <w:pPr>
        <w:pStyle w:val="Nadpis4"/>
        <w:rPr>
          <w:rFonts w:eastAsia="Times New Roman"/>
        </w:rPr>
      </w:pPr>
      <w:r>
        <w:rPr>
          <w:rFonts w:eastAsia="Times New Roman"/>
        </w:rPr>
        <w:lastRenderedPageBreak/>
        <w:t>CCS</w:t>
      </w:r>
    </w:p>
    <w:p w14:paraId="44C48E11" w14:textId="77777777" w:rsidR="000F00E8" w:rsidRPr="000F00E8" w:rsidRDefault="000F00E8" w:rsidP="009C644C">
      <w:r>
        <w:t>Technologie pro zachycování a ukládání uhlíku by umožnila výrazné snížení emisí bez ohledu na využívané palivo a technologickou část výroby. Masivnějšímu rozvoji technologie prozatím brání vysoké investiční náklady. Podle studie Evropské komise</w:t>
      </w:r>
      <w:r w:rsidRPr="000F00E8">
        <w:footnoteReference w:id="12"/>
      </w:r>
      <w:r>
        <w:t xml:space="preserve"> by se náklady na instalaci a provoz technologie CCS vyplatili při ceně emisní povolenky v intervalu 60-80 EUR/tCO</w:t>
      </w:r>
      <w:r w:rsidRPr="000F00E8">
        <w:t>2</w:t>
      </w:r>
      <w:r>
        <w:t>, IEA pak uvádí cenu v rozmezí 30-50 USD/tCO</w:t>
      </w:r>
      <w:r w:rsidRPr="000F00E8">
        <w:t>2</w:t>
      </w:r>
    </w:p>
    <w:p w14:paraId="47050BF8" w14:textId="77777777" w:rsidR="000F00E8" w:rsidRDefault="000F00E8" w:rsidP="009C644C">
      <w:pPr>
        <w:rPr>
          <w:vertAlign w:val="subscript"/>
        </w:rPr>
      </w:pPr>
    </w:p>
    <w:p w14:paraId="299EA3FE" w14:textId="77777777" w:rsidR="000F00E8" w:rsidRDefault="000F00E8" w:rsidP="009C644C">
      <w:r>
        <w:t>Dopad ceny emisních povolenek do ceny výrobků</w:t>
      </w:r>
    </w:p>
    <w:p w14:paraId="4606114D" w14:textId="77777777" w:rsidR="000F00E8" w:rsidRDefault="000F00E8" w:rsidP="009C644C">
      <w:r>
        <w:t>Cena emisní povolenky představuje poměrně významnou nákladovou položku v ceně hotových výrobků. Dopad na hrubou marži 1 tuny hotového výrobku odpovídá přibližně 1/3 ceny emisní povolenky, a to ve všech hodnocených scénářích – viz následující tabulka.</w:t>
      </w:r>
    </w:p>
    <w:p w14:paraId="71D2A27E" w14:textId="77777777" w:rsidR="000F00E8" w:rsidRDefault="000F00E8" w:rsidP="009C644C">
      <w:pPr>
        <w:rPr>
          <w:highlight w:val="yellow"/>
        </w:rPr>
      </w:pPr>
    </w:p>
    <w:tbl>
      <w:tblPr>
        <w:tblStyle w:val="CVtable1"/>
        <w:tblW w:w="0" w:type="auto"/>
        <w:tblInd w:w="0" w:type="dxa"/>
        <w:tblLook w:val="04A0" w:firstRow="1" w:lastRow="0" w:firstColumn="1" w:lastColumn="0" w:noHBand="0" w:noVBand="1"/>
      </w:tblPr>
      <w:tblGrid>
        <w:gridCol w:w="1838"/>
        <w:gridCol w:w="3686"/>
        <w:gridCol w:w="4104"/>
      </w:tblGrid>
      <w:tr w:rsidR="000F00E8" w14:paraId="3C0BD388" w14:textId="77777777" w:rsidTr="000F00E8">
        <w:tc>
          <w:tcPr>
            <w:tcW w:w="1838"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8B0AEB7" w14:textId="77777777" w:rsidR="000F00E8" w:rsidRDefault="000F00E8" w:rsidP="009C644C">
            <w:r>
              <w:t>Scénář</w:t>
            </w:r>
          </w:p>
        </w:tc>
        <w:tc>
          <w:tcPr>
            <w:tcW w:w="3686"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6D2B6E88" w14:textId="77777777" w:rsidR="000F00E8" w:rsidRDefault="000F00E8" w:rsidP="009C644C">
            <w:r>
              <w:t>Cena emisní povolenky</w:t>
            </w:r>
          </w:p>
          <w:p w14:paraId="363C3F42" w14:textId="77777777" w:rsidR="000F00E8" w:rsidRDefault="000F00E8" w:rsidP="009C644C">
            <w:pPr>
              <w:rPr>
                <w:lang w:val="pl-PL"/>
              </w:rPr>
            </w:pPr>
            <w:r>
              <w:t>[EUR/tCO</w:t>
            </w:r>
            <w:r>
              <w:rPr>
                <w:vertAlign w:val="subscript"/>
              </w:rPr>
              <w:t>2</w:t>
            </w:r>
            <w:r>
              <w:t>]</w:t>
            </w:r>
          </w:p>
        </w:tc>
        <w:tc>
          <w:tcPr>
            <w:tcW w:w="4104"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0539786" w14:textId="77777777" w:rsidR="000F00E8" w:rsidRDefault="000F00E8" w:rsidP="009C644C">
            <w:r>
              <w:t xml:space="preserve">Dopad na růst jednotkových nákladů </w:t>
            </w:r>
          </w:p>
          <w:p w14:paraId="61E8D3A2" w14:textId="77777777" w:rsidR="000F00E8" w:rsidRDefault="000F00E8" w:rsidP="009C644C">
            <w:pPr>
              <w:rPr>
                <w:lang w:val="sk-SK"/>
              </w:rPr>
            </w:pPr>
            <w:r>
              <w:t>[EUR/t výrobku]</w:t>
            </w:r>
          </w:p>
        </w:tc>
      </w:tr>
      <w:tr w:rsidR="000F00E8" w14:paraId="612F7980" w14:textId="77777777" w:rsidTr="000F00E8">
        <w:trPr>
          <w:trHeight w:val="340"/>
        </w:trPr>
        <w:tc>
          <w:tcPr>
            <w:tcW w:w="1838" w:type="dxa"/>
            <w:tcBorders>
              <w:top w:val="single" w:sz="4" w:space="0" w:color="auto"/>
              <w:left w:val="single" w:sz="4" w:space="0" w:color="auto"/>
              <w:bottom w:val="single" w:sz="4" w:space="0" w:color="auto"/>
              <w:right w:val="single" w:sz="4" w:space="0" w:color="auto"/>
            </w:tcBorders>
            <w:vAlign w:val="center"/>
            <w:hideMark/>
          </w:tcPr>
          <w:p w14:paraId="2CBECE8A" w14:textId="77777777" w:rsidR="000F00E8" w:rsidRDefault="000F00E8" w:rsidP="009C644C">
            <w:r>
              <w:t>Současná situace</w:t>
            </w:r>
          </w:p>
        </w:tc>
        <w:tc>
          <w:tcPr>
            <w:tcW w:w="3686" w:type="dxa"/>
            <w:tcBorders>
              <w:top w:val="single" w:sz="4" w:space="0" w:color="auto"/>
              <w:left w:val="single" w:sz="4" w:space="0" w:color="auto"/>
              <w:bottom w:val="single" w:sz="4" w:space="0" w:color="auto"/>
              <w:right w:val="single" w:sz="4" w:space="0" w:color="auto"/>
            </w:tcBorders>
            <w:vAlign w:val="center"/>
            <w:hideMark/>
          </w:tcPr>
          <w:p w14:paraId="2F065E93" w14:textId="77777777" w:rsidR="000F00E8" w:rsidRDefault="000F00E8" w:rsidP="009C644C">
            <w:r>
              <w:t xml:space="preserve">27 </w:t>
            </w:r>
          </w:p>
        </w:tc>
        <w:tc>
          <w:tcPr>
            <w:tcW w:w="4104" w:type="dxa"/>
            <w:tcBorders>
              <w:top w:val="single" w:sz="4" w:space="0" w:color="auto"/>
              <w:left w:val="single" w:sz="4" w:space="0" w:color="auto"/>
              <w:bottom w:val="single" w:sz="4" w:space="0" w:color="auto"/>
              <w:right w:val="single" w:sz="4" w:space="0" w:color="auto"/>
            </w:tcBorders>
            <w:vAlign w:val="center"/>
            <w:hideMark/>
          </w:tcPr>
          <w:p w14:paraId="2266EA19" w14:textId="77777777" w:rsidR="000F00E8" w:rsidRDefault="000F00E8" w:rsidP="009C644C">
            <w:r>
              <w:t>+ 10</w:t>
            </w:r>
          </w:p>
        </w:tc>
      </w:tr>
      <w:tr w:rsidR="000F00E8" w14:paraId="06D266AC" w14:textId="77777777" w:rsidTr="000F00E8">
        <w:trPr>
          <w:trHeight w:val="340"/>
        </w:trPr>
        <w:tc>
          <w:tcPr>
            <w:tcW w:w="1838" w:type="dxa"/>
            <w:tcBorders>
              <w:top w:val="single" w:sz="4" w:space="0" w:color="auto"/>
              <w:left w:val="single" w:sz="4" w:space="0" w:color="auto"/>
              <w:bottom w:val="single" w:sz="4" w:space="0" w:color="auto"/>
              <w:right w:val="single" w:sz="4" w:space="0" w:color="auto"/>
            </w:tcBorders>
            <w:vAlign w:val="center"/>
            <w:hideMark/>
          </w:tcPr>
          <w:p w14:paraId="75551B15" w14:textId="77777777" w:rsidR="000F00E8" w:rsidRDefault="000F00E8" w:rsidP="009C644C">
            <w:r>
              <w:t>Scénář 1</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CFCF0EF" w14:textId="77777777" w:rsidR="000F00E8" w:rsidRDefault="000F00E8" w:rsidP="009C644C">
            <w:r>
              <w:t>50</w:t>
            </w:r>
          </w:p>
        </w:tc>
        <w:tc>
          <w:tcPr>
            <w:tcW w:w="4104" w:type="dxa"/>
            <w:tcBorders>
              <w:top w:val="single" w:sz="4" w:space="0" w:color="auto"/>
              <w:left w:val="single" w:sz="4" w:space="0" w:color="auto"/>
              <w:bottom w:val="single" w:sz="4" w:space="0" w:color="auto"/>
              <w:right w:val="single" w:sz="4" w:space="0" w:color="auto"/>
            </w:tcBorders>
            <w:vAlign w:val="center"/>
            <w:hideMark/>
          </w:tcPr>
          <w:p w14:paraId="6EB3E7D9" w14:textId="77777777" w:rsidR="000F00E8" w:rsidRDefault="000F00E8" w:rsidP="009C644C">
            <w:r>
              <w:t>+ 20</w:t>
            </w:r>
          </w:p>
        </w:tc>
      </w:tr>
      <w:tr w:rsidR="000F00E8" w14:paraId="04E4DC68" w14:textId="77777777" w:rsidTr="000F00E8">
        <w:trPr>
          <w:trHeight w:val="340"/>
        </w:trPr>
        <w:tc>
          <w:tcPr>
            <w:tcW w:w="1838" w:type="dxa"/>
            <w:tcBorders>
              <w:top w:val="single" w:sz="4" w:space="0" w:color="auto"/>
              <w:left w:val="single" w:sz="4" w:space="0" w:color="auto"/>
              <w:bottom w:val="single" w:sz="4" w:space="0" w:color="auto"/>
              <w:right w:val="single" w:sz="4" w:space="0" w:color="auto"/>
            </w:tcBorders>
            <w:vAlign w:val="center"/>
            <w:hideMark/>
          </w:tcPr>
          <w:p w14:paraId="50B98B42" w14:textId="77777777" w:rsidR="000F00E8" w:rsidRDefault="000F00E8" w:rsidP="009C644C">
            <w:r>
              <w:t>Scénář 2</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9203458" w14:textId="77777777" w:rsidR="000F00E8" w:rsidRDefault="000F00E8" w:rsidP="009C644C">
            <w:r>
              <w:t>80</w:t>
            </w:r>
          </w:p>
        </w:tc>
        <w:tc>
          <w:tcPr>
            <w:tcW w:w="4104" w:type="dxa"/>
            <w:tcBorders>
              <w:top w:val="single" w:sz="4" w:space="0" w:color="auto"/>
              <w:left w:val="single" w:sz="4" w:space="0" w:color="auto"/>
              <w:bottom w:val="single" w:sz="4" w:space="0" w:color="auto"/>
              <w:right w:val="single" w:sz="4" w:space="0" w:color="auto"/>
            </w:tcBorders>
            <w:vAlign w:val="center"/>
            <w:hideMark/>
          </w:tcPr>
          <w:p w14:paraId="63851E36" w14:textId="77777777" w:rsidR="000F00E8" w:rsidRDefault="000F00E8" w:rsidP="009C644C">
            <w:r>
              <w:t>+ 30</w:t>
            </w:r>
          </w:p>
        </w:tc>
      </w:tr>
      <w:tr w:rsidR="000F00E8" w14:paraId="086FCE93" w14:textId="77777777" w:rsidTr="000F00E8">
        <w:trPr>
          <w:trHeight w:val="340"/>
        </w:trPr>
        <w:tc>
          <w:tcPr>
            <w:tcW w:w="1838" w:type="dxa"/>
            <w:tcBorders>
              <w:top w:val="single" w:sz="4" w:space="0" w:color="auto"/>
              <w:left w:val="single" w:sz="4" w:space="0" w:color="auto"/>
              <w:bottom w:val="single" w:sz="4" w:space="0" w:color="auto"/>
              <w:right w:val="single" w:sz="4" w:space="0" w:color="auto"/>
            </w:tcBorders>
            <w:vAlign w:val="center"/>
            <w:hideMark/>
          </w:tcPr>
          <w:p w14:paraId="5AE82CA4" w14:textId="77777777" w:rsidR="000F00E8" w:rsidRDefault="000F00E8" w:rsidP="009C644C">
            <w:r>
              <w:t>Scénář 3</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8056586" w14:textId="77777777" w:rsidR="000F00E8" w:rsidRDefault="000F00E8" w:rsidP="009C644C">
            <w:r>
              <w:t>100</w:t>
            </w:r>
          </w:p>
        </w:tc>
        <w:tc>
          <w:tcPr>
            <w:tcW w:w="4104" w:type="dxa"/>
            <w:tcBorders>
              <w:top w:val="single" w:sz="4" w:space="0" w:color="auto"/>
              <w:left w:val="single" w:sz="4" w:space="0" w:color="auto"/>
              <w:bottom w:val="single" w:sz="4" w:space="0" w:color="auto"/>
              <w:right w:val="single" w:sz="4" w:space="0" w:color="auto"/>
            </w:tcBorders>
            <w:vAlign w:val="center"/>
            <w:hideMark/>
          </w:tcPr>
          <w:p w14:paraId="22148645" w14:textId="77777777" w:rsidR="000F00E8" w:rsidRDefault="000F00E8" w:rsidP="009C644C">
            <w:r>
              <w:t>+ 35</w:t>
            </w:r>
          </w:p>
        </w:tc>
      </w:tr>
    </w:tbl>
    <w:p w14:paraId="44549825" w14:textId="77777777" w:rsidR="000F00E8" w:rsidRDefault="000F00E8" w:rsidP="009C644C">
      <w:pPr>
        <w:rPr>
          <w:highlight w:val="yellow"/>
        </w:rPr>
      </w:pPr>
    </w:p>
    <w:p w14:paraId="7C5DACDD" w14:textId="77777777" w:rsidR="000F00E8" w:rsidRDefault="000F00E8" w:rsidP="009C644C">
      <w:r>
        <w:t>Poměrně výrazný dopad do cen finální produkce mají již současné ceny emisních povolenek na úrovni 27 EUR/tCO</w:t>
      </w:r>
      <w:r w:rsidRPr="000F00E8">
        <w:rPr>
          <w:vertAlign w:val="subscript"/>
        </w:rPr>
        <w:t>2</w:t>
      </w:r>
      <w:r>
        <w:t>. V případě dlouhodobého růstu cen nad 30 EUR/tCO</w:t>
      </w:r>
      <w:r w:rsidRPr="000F00E8">
        <w:rPr>
          <w:vertAlign w:val="subscript"/>
        </w:rPr>
        <w:t>2</w:t>
      </w:r>
      <w:r>
        <w:t xml:space="preserve"> lze již hovořit o výrazném znevýhodnění domácích výrobců. Růst cen nad 50 EUR/tCO</w:t>
      </w:r>
      <w:r w:rsidRPr="000F00E8">
        <w:rPr>
          <w:vertAlign w:val="subscript"/>
        </w:rPr>
        <w:t>2</w:t>
      </w:r>
      <w:r w:rsidRPr="000F00E8">
        <w:t xml:space="preserve"> </w:t>
      </w:r>
      <w:r>
        <w:t xml:space="preserve">lze pro mnoho domácích výrobců využívajících fosilní paliva (nejčastěji zemní plyn v </w:t>
      </w:r>
      <w:proofErr w:type="spellStart"/>
      <w:r>
        <w:t>kogeneraci</w:t>
      </w:r>
      <w:proofErr w:type="spellEnd"/>
      <w:r>
        <w:t xml:space="preserve">) považovat za likvidační. Růst cen emisních povolenek by měl být kompenzován dalšími mechanismy (např. zavedením cla/uhlíkové daně na dovoz buničiny a papírenských výrobků ze zemí mimo EU ETS). Tyto mechanismy by měly být nastaveny způsobem, aby domácí výrobci nebyli znevýhodněni proti konkurenčním výrobkům produkovaným v regionech, kde nejsou stanovené stejné povinnosti plnit závazky ochrany klimatu. </w:t>
      </w:r>
    </w:p>
    <w:p w14:paraId="30BD89EE" w14:textId="77777777" w:rsidR="000F00E8" w:rsidRDefault="000F00E8" w:rsidP="009C644C"/>
    <w:p w14:paraId="72613BCF" w14:textId="31DA333B" w:rsidR="000F00E8" w:rsidRDefault="000F00E8" w:rsidP="009C644C">
      <w:r>
        <w:t>Dosažení nulových emisí (Scénář 4) je v současné době nepředstavitelné, jelikož prozatím neexistují komerčně dostupné technologie, které by umožnili úplnou dekarbonizaci papírenského průmyslu.</w:t>
      </w:r>
    </w:p>
    <w:p w14:paraId="1AEC2518" w14:textId="4E66DCE9" w:rsidR="00E7674E" w:rsidRDefault="00E7674E" w:rsidP="00E7674E">
      <w:pPr>
        <w:pStyle w:val="Nadpis3"/>
      </w:pPr>
      <w:bookmarkStart w:id="251" w:name="_Toc57887815"/>
      <w:r>
        <w:t>Rámcový plán snižování emisí</w:t>
      </w:r>
      <w:bookmarkEnd w:id="251"/>
    </w:p>
    <w:p w14:paraId="5B35BD25" w14:textId="29E6BEBD" w:rsidR="004E2FBD" w:rsidRDefault="004E2FBD" w:rsidP="004E2FBD">
      <w:r>
        <w:t xml:space="preserve">Rámcový plán snižování emisí zahrnuje i plánované navýšení výroby v letech </w:t>
      </w:r>
      <w:proofErr w:type="gramStart"/>
      <w:r>
        <w:t>2024 – 2030</w:t>
      </w:r>
      <w:proofErr w:type="gramEnd"/>
      <w:r>
        <w:t xml:space="preserve"> a s tím spojené zvýšení emisí skleníkových plynů.</w:t>
      </w:r>
    </w:p>
    <w:p w14:paraId="143013DB" w14:textId="13767F12" w:rsidR="004E2FBD" w:rsidRDefault="004E2FBD" w:rsidP="004E2FBD"/>
    <w:p w14:paraId="43F58618" w14:textId="7A945F42" w:rsidR="004E2FBD" w:rsidRPr="004E2FBD" w:rsidRDefault="004E2FBD" w:rsidP="004E2FBD">
      <w:r>
        <w:t xml:space="preserve">Případné použití technologie </w:t>
      </w:r>
      <w:proofErr w:type="spellStart"/>
      <w:r>
        <w:t>LignoBoost</w:t>
      </w:r>
      <w:proofErr w:type="spellEnd"/>
      <w:r>
        <w:t xml:space="preserve"> a </w:t>
      </w:r>
      <w:proofErr w:type="spellStart"/>
      <w:r>
        <w:t>biorafinérie</w:t>
      </w:r>
      <w:proofErr w:type="spellEnd"/>
      <w:r>
        <w:t xml:space="preserve"> umožní v bucnu produkci biopaliv z odpadů vzniklých v papírenském průmyslu. Tímto způsobem papírenství může pomoci v dekarbonizaci jiných odvětví.</w:t>
      </w:r>
    </w:p>
    <w:p w14:paraId="214FEE5C" w14:textId="4844B707" w:rsidR="00E7674E" w:rsidRPr="000F00E8" w:rsidRDefault="004E2FBD" w:rsidP="009C644C">
      <w:r>
        <w:rPr>
          <w:noProof/>
        </w:rPr>
        <w:lastRenderedPageBreak/>
        <w:drawing>
          <wp:inline distT="0" distB="0" distL="0" distR="0" wp14:anchorId="2D72517B" wp14:editId="12291DBF">
            <wp:extent cx="6125647" cy="3333750"/>
            <wp:effectExtent l="0" t="0" r="889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37250" cy="3340065"/>
                    </a:xfrm>
                    <a:prstGeom prst="rect">
                      <a:avLst/>
                    </a:prstGeom>
                    <a:noFill/>
                  </pic:spPr>
                </pic:pic>
              </a:graphicData>
            </a:graphic>
          </wp:inline>
        </w:drawing>
      </w:r>
    </w:p>
    <w:p w14:paraId="3DC8718C" w14:textId="77777777" w:rsidR="004E2FBD" w:rsidRDefault="004E2FBD" w:rsidP="004E2FBD">
      <w:pPr>
        <w:pStyle w:val="Nadpis4"/>
      </w:pPr>
      <w:bookmarkStart w:id="252" w:name="_Toc56529661"/>
      <w:r>
        <w:t>Nahrazení fosilních paliv biomasou</w:t>
      </w:r>
      <w:bookmarkEnd w:id="252"/>
    </w:p>
    <w:tbl>
      <w:tblPr>
        <w:tblStyle w:val="Mkatabulky"/>
        <w:tblW w:w="0" w:type="auto"/>
        <w:tblLook w:val="04A0" w:firstRow="1" w:lastRow="0" w:firstColumn="1" w:lastColumn="0" w:noHBand="0" w:noVBand="1"/>
      </w:tblPr>
      <w:tblGrid>
        <w:gridCol w:w="4814"/>
        <w:gridCol w:w="4814"/>
      </w:tblGrid>
      <w:tr w:rsidR="004E2FBD" w14:paraId="309EE266" w14:textId="77777777" w:rsidTr="00F977AC">
        <w:tc>
          <w:tcPr>
            <w:tcW w:w="4814" w:type="dxa"/>
          </w:tcPr>
          <w:p w14:paraId="4DB8DE7A" w14:textId="77777777" w:rsidR="004E2FBD" w:rsidRPr="00F2244F" w:rsidRDefault="004E2FBD" w:rsidP="00F977AC">
            <w:pPr>
              <w:pStyle w:val="SWOTnadpis"/>
            </w:pPr>
            <w:r w:rsidRPr="00F2244F">
              <w:t>SILNÉ STRÁNKY</w:t>
            </w:r>
          </w:p>
          <w:p w14:paraId="483BC743" w14:textId="77777777" w:rsidR="004E2FBD" w:rsidRDefault="004E2FBD" w:rsidP="004E2FBD">
            <w:pPr>
              <w:pStyle w:val="SWOTtext"/>
            </w:pPr>
            <w:r>
              <w:t>Již využívaná technologie</w:t>
            </w:r>
          </w:p>
          <w:p w14:paraId="3858201E" w14:textId="77777777" w:rsidR="004E2FBD" w:rsidRDefault="004E2FBD" w:rsidP="004E2FBD">
            <w:pPr>
              <w:pStyle w:val="SWOTtext"/>
            </w:pPr>
            <w:r>
              <w:t>Významní část biomasy vzniká při výrobě papíru a celulózy</w:t>
            </w:r>
          </w:p>
          <w:p w14:paraId="27D50361" w14:textId="77777777" w:rsidR="004E2FBD" w:rsidRPr="00D3052D" w:rsidRDefault="004E2FBD" w:rsidP="004E2FBD">
            <w:pPr>
              <w:pStyle w:val="SWOTtext"/>
            </w:pPr>
            <w:r w:rsidRPr="00D3052D">
              <w:t>Synergie v logistice s</w:t>
            </w:r>
            <w:r w:rsidRPr="002D3891">
              <w:t xml:space="preserve"> primárnou </w:t>
            </w:r>
            <w:r w:rsidRPr="00EB26A6">
              <w:t>surovinou (</w:t>
            </w:r>
            <w:r w:rsidRPr="00F41B29">
              <w:t>vyšší</w:t>
            </w:r>
            <w:r w:rsidRPr="00571D55">
              <w:t xml:space="preserve"> </w:t>
            </w:r>
            <w:r w:rsidRPr="00D3052D">
              <w:t>svozová</w:t>
            </w:r>
            <w:r w:rsidRPr="00571D55">
              <w:t xml:space="preserve"> vzdálenost)</w:t>
            </w:r>
            <w:r w:rsidRPr="00D3052D">
              <w:t xml:space="preserve">  </w:t>
            </w:r>
          </w:p>
        </w:tc>
        <w:tc>
          <w:tcPr>
            <w:tcW w:w="4814" w:type="dxa"/>
          </w:tcPr>
          <w:p w14:paraId="31EF69F8" w14:textId="77777777" w:rsidR="004E2FBD" w:rsidRDefault="004E2FBD" w:rsidP="004650EE">
            <w:pPr>
              <w:pStyle w:val="SWOTnadpis"/>
            </w:pPr>
            <w:r w:rsidRPr="00F2244F">
              <w:t>SLABÉ STRÁNKY</w:t>
            </w:r>
          </w:p>
          <w:p w14:paraId="48C11EBE" w14:textId="77777777" w:rsidR="004E2FBD" w:rsidRDefault="004E2FBD" w:rsidP="004E2FBD">
            <w:pPr>
              <w:pStyle w:val="SWOTtext"/>
            </w:pPr>
            <w:r>
              <w:t>Nutnost změny technologie a související investice</w:t>
            </w:r>
          </w:p>
          <w:p w14:paraId="33C53C16" w14:textId="77777777" w:rsidR="004E2FBD" w:rsidRDefault="004E2FBD" w:rsidP="00F977AC">
            <w:pPr>
              <w:pStyle w:val="SWOTtext"/>
              <w:numPr>
                <w:ilvl w:val="0"/>
                <w:numId w:val="0"/>
              </w:numPr>
              <w:ind w:left="171" w:hanging="142"/>
            </w:pPr>
          </w:p>
        </w:tc>
      </w:tr>
      <w:tr w:rsidR="004E2FBD" w14:paraId="64CC163A" w14:textId="77777777" w:rsidTr="00F977AC">
        <w:tc>
          <w:tcPr>
            <w:tcW w:w="4814" w:type="dxa"/>
          </w:tcPr>
          <w:p w14:paraId="5A6024B1" w14:textId="77777777" w:rsidR="004E2FBD" w:rsidRDefault="004E2FBD" w:rsidP="004650EE">
            <w:pPr>
              <w:pStyle w:val="SWOTnadpis"/>
            </w:pPr>
            <w:r w:rsidRPr="00F2244F">
              <w:t>PŘÍLEŽITOSTI</w:t>
            </w:r>
          </w:p>
          <w:p w14:paraId="356C78A3" w14:textId="77777777" w:rsidR="004E2FBD" w:rsidRDefault="004E2FBD" w:rsidP="004E2FBD">
            <w:pPr>
              <w:pStyle w:val="SWOTtext"/>
            </w:pPr>
            <w:r>
              <w:t>Maximalizace využití stávající a dostupní biomasy</w:t>
            </w:r>
          </w:p>
          <w:p w14:paraId="1D5CD2FE" w14:textId="77777777" w:rsidR="004E2FBD" w:rsidRDefault="004E2FBD" w:rsidP="00F977AC">
            <w:pPr>
              <w:pStyle w:val="SWOTtext"/>
              <w:numPr>
                <w:ilvl w:val="0"/>
                <w:numId w:val="0"/>
              </w:numPr>
              <w:ind w:left="29"/>
            </w:pPr>
          </w:p>
        </w:tc>
        <w:tc>
          <w:tcPr>
            <w:tcW w:w="4814" w:type="dxa"/>
          </w:tcPr>
          <w:p w14:paraId="0D172295" w14:textId="77777777" w:rsidR="004E2FBD" w:rsidRDefault="004E2FBD" w:rsidP="004650EE">
            <w:pPr>
              <w:pStyle w:val="SWOTnadpis"/>
            </w:pPr>
            <w:r w:rsidRPr="00F2244F">
              <w:t>HROZBY</w:t>
            </w:r>
          </w:p>
          <w:p w14:paraId="4B966C78" w14:textId="77777777" w:rsidR="004E2FBD" w:rsidRDefault="004E2FBD" w:rsidP="004E2FBD">
            <w:pPr>
              <w:pStyle w:val="SWOTtext"/>
            </w:pPr>
            <w:r>
              <w:t xml:space="preserve">Nedostatek biomasy, kolize s dekarbonizaci teplárenství a energetiky. </w:t>
            </w:r>
          </w:p>
        </w:tc>
      </w:tr>
    </w:tbl>
    <w:p w14:paraId="047D98B9" w14:textId="77777777" w:rsidR="004E2FBD" w:rsidRDefault="004E2FBD" w:rsidP="004E2FBD"/>
    <w:p w14:paraId="6158A907" w14:textId="77777777" w:rsidR="004E2FBD" w:rsidRDefault="004E2FBD" w:rsidP="004E2FBD">
      <w:r>
        <w:t>Úplným nahrazením uhlí biomasou lze v sektoru papírenství ušetřit ročně více než 300 000 tun CO</w:t>
      </w:r>
      <w:r>
        <w:rPr>
          <w:vertAlign w:val="subscript"/>
          <w:lang w:val="sk-SK"/>
        </w:rPr>
        <w:t>2</w:t>
      </w:r>
      <w:r>
        <w:t>. Investiční náklady jsou v tomto případě odhadovány na přibližně 120 mil. EUR, což odpovídá jednotkovým nákladům ve výši přibližně 400 EUR na tunu ušetřeného CO</w:t>
      </w:r>
      <w:r>
        <w:rPr>
          <w:vertAlign w:val="subscript"/>
        </w:rPr>
        <w:t>2</w:t>
      </w:r>
      <w:r>
        <w:t>.</w:t>
      </w:r>
    </w:p>
    <w:p w14:paraId="215957BF" w14:textId="77777777" w:rsidR="004E2FBD" w:rsidRDefault="004E2FBD" w:rsidP="004E2FBD">
      <w:pPr>
        <w:pStyle w:val="Nadpis4"/>
      </w:pPr>
      <w:bookmarkStart w:id="253" w:name="_Toc56529662"/>
      <w:r>
        <w:t>Kombinovaná výroba elektřiny a tepla</w:t>
      </w:r>
      <w:bookmarkEnd w:id="253"/>
    </w:p>
    <w:tbl>
      <w:tblPr>
        <w:tblStyle w:val="Mkatabulky"/>
        <w:tblW w:w="0" w:type="auto"/>
        <w:tblLook w:val="04A0" w:firstRow="1" w:lastRow="0" w:firstColumn="1" w:lastColumn="0" w:noHBand="0" w:noVBand="1"/>
      </w:tblPr>
      <w:tblGrid>
        <w:gridCol w:w="4814"/>
        <w:gridCol w:w="4814"/>
      </w:tblGrid>
      <w:tr w:rsidR="004E2FBD" w14:paraId="168C7F84" w14:textId="77777777" w:rsidTr="00F977AC">
        <w:tc>
          <w:tcPr>
            <w:tcW w:w="4814" w:type="dxa"/>
          </w:tcPr>
          <w:p w14:paraId="7B880AEE" w14:textId="77777777" w:rsidR="004E2FBD" w:rsidRPr="00F2244F" w:rsidRDefault="004E2FBD" w:rsidP="00F977AC">
            <w:pPr>
              <w:pStyle w:val="SWOTnadpis"/>
            </w:pPr>
            <w:r w:rsidRPr="00F2244F">
              <w:t>SILNÉ STRÁNKY</w:t>
            </w:r>
          </w:p>
          <w:p w14:paraId="2D1856C8" w14:textId="77777777" w:rsidR="004E2FBD" w:rsidRDefault="004E2FBD" w:rsidP="004E2FBD">
            <w:pPr>
              <w:pStyle w:val="SWOTtext"/>
            </w:pPr>
            <w:r>
              <w:t>Zvýšení využití dostupných zdrojů energie</w:t>
            </w:r>
          </w:p>
          <w:p w14:paraId="19C5F620" w14:textId="77777777" w:rsidR="004E2FBD" w:rsidRPr="00AE4C57" w:rsidRDefault="004E2FBD" w:rsidP="004E2FBD">
            <w:pPr>
              <w:pStyle w:val="SWOTtext"/>
            </w:pPr>
            <w:r>
              <w:t>Využití již ověřené technologie</w:t>
            </w:r>
          </w:p>
        </w:tc>
        <w:tc>
          <w:tcPr>
            <w:tcW w:w="4814" w:type="dxa"/>
          </w:tcPr>
          <w:p w14:paraId="5A7FD754" w14:textId="77777777" w:rsidR="004E2FBD" w:rsidRDefault="004E2FBD" w:rsidP="004650EE">
            <w:pPr>
              <w:pStyle w:val="SWOTnadpis"/>
            </w:pPr>
            <w:r w:rsidRPr="00F2244F">
              <w:t>SLABÉ STRÁNKY</w:t>
            </w:r>
          </w:p>
          <w:p w14:paraId="7574AA13" w14:textId="77777777" w:rsidR="004E2FBD" w:rsidRDefault="004E2FBD" w:rsidP="004E2FBD">
            <w:pPr>
              <w:pStyle w:val="SWOTtext"/>
            </w:pPr>
            <w:r>
              <w:t>Vysoké investiční náklady při samostatné aplikaci.</w:t>
            </w:r>
          </w:p>
          <w:p w14:paraId="17AD7EB6" w14:textId="77777777" w:rsidR="004E2FBD" w:rsidRDefault="004E2FBD" w:rsidP="004E2FBD">
            <w:pPr>
              <w:pStyle w:val="SWOTtext"/>
            </w:pPr>
            <w:r>
              <w:t>Nedochází k absolutnímu snižování emisí, ale k relativnímu snižování emisí na využitou jednotku energie</w:t>
            </w:r>
          </w:p>
          <w:p w14:paraId="75E2BD7E" w14:textId="77777777" w:rsidR="004E2FBD" w:rsidRDefault="004E2FBD" w:rsidP="00F977AC">
            <w:pPr>
              <w:pStyle w:val="SWOTtext"/>
              <w:numPr>
                <w:ilvl w:val="0"/>
                <w:numId w:val="0"/>
              </w:numPr>
              <w:ind w:left="171"/>
            </w:pPr>
          </w:p>
        </w:tc>
      </w:tr>
      <w:tr w:rsidR="004E2FBD" w14:paraId="55D5F5F2" w14:textId="77777777" w:rsidTr="00F977AC">
        <w:tc>
          <w:tcPr>
            <w:tcW w:w="4814" w:type="dxa"/>
          </w:tcPr>
          <w:p w14:paraId="27049E6E" w14:textId="77777777" w:rsidR="004E2FBD" w:rsidRDefault="004E2FBD" w:rsidP="004650EE">
            <w:pPr>
              <w:pStyle w:val="SWOTnadpis"/>
            </w:pPr>
            <w:r w:rsidRPr="00F2244F">
              <w:t>PŘÍLEŽITOSTI</w:t>
            </w:r>
          </w:p>
          <w:p w14:paraId="773EB3A1" w14:textId="77777777" w:rsidR="004E2FBD" w:rsidRDefault="004E2FBD" w:rsidP="004E2FBD">
            <w:pPr>
              <w:pStyle w:val="SWOTtext"/>
            </w:pPr>
            <w:r>
              <w:t xml:space="preserve">Zvýšení účinnosti výroby tepla a elektřiny </w:t>
            </w:r>
          </w:p>
          <w:p w14:paraId="3B7E273E" w14:textId="77777777" w:rsidR="004E2FBD" w:rsidRDefault="004E2FBD" w:rsidP="004E2FBD">
            <w:pPr>
              <w:pStyle w:val="SWOTtext"/>
            </w:pPr>
            <w:r>
              <w:t>Dodávky tepla a elektřiny mimo papírny</w:t>
            </w:r>
          </w:p>
          <w:p w14:paraId="71B443D2" w14:textId="77777777" w:rsidR="004E2FBD" w:rsidRDefault="004E2FBD" w:rsidP="004E2FBD">
            <w:pPr>
              <w:pStyle w:val="SWOTtext"/>
            </w:pPr>
            <w:r>
              <w:t xml:space="preserve">Silná synergie s ostatními procesy (náhrada paliva, výroba </w:t>
            </w:r>
            <w:proofErr w:type="spellStart"/>
            <w:r>
              <w:t>biometanu</w:t>
            </w:r>
            <w:proofErr w:type="spellEnd"/>
            <w:r>
              <w:t xml:space="preserve">/bioplynu </w:t>
            </w:r>
            <w:proofErr w:type="spellStart"/>
            <w:r>
              <w:t>etc</w:t>
            </w:r>
            <w:proofErr w:type="spellEnd"/>
            <w:r>
              <w:t>.)</w:t>
            </w:r>
          </w:p>
        </w:tc>
        <w:tc>
          <w:tcPr>
            <w:tcW w:w="4814" w:type="dxa"/>
          </w:tcPr>
          <w:p w14:paraId="2B9AC860" w14:textId="77777777" w:rsidR="004E2FBD" w:rsidRDefault="004E2FBD" w:rsidP="004650EE">
            <w:pPr>
              <w:pStyle w:val="SWOTnadpis"/>
            </w:pPr>
            <w:r w:rsidRPr="00F2244F">
              <w:t>HROZBY</w:t>
            </w:r>
          </w:p>
          <w:p w14:paraId="6C05D2BB" w14:textId="77777777" w:rsidR="004E2FBD" w:rsidRDefault="004E2FBD" w:rsidP="004E2FBD">
            <w:pPr>
              <w:pStyle w:val="SWOTtext"/>
            </w:pPr>
            <w:r>
              <w:t>Odstranění veřejné podpory</w:t>
            </w:r>
          </w:p>
          <w:p w14:paraId="36723131" w14:textId="77777777" w:rsidR="004E2FBD" w:rsidRDefault="004E2FBD" w:rsidP="00F977AC">
            <w:pPr>
              <w:pStyle w:val="SWOTtext"/>
              <w:numPr>
                <w:ilvl w:val="0"/>
                <w:numId w:val="0"/>
              </w:numPr>
              <w:ind w:left="29"/>
            </w:pPr>
          </w:p>
        </w:tc>
      </w:tr>
    </w:tbl>
    <w:p w14:paraId="0C493A41" w14:textId="77777777" w:rsidR="004E2FBD" w:rsidRDefault="004E2FBD" w:rsidP="004E2FBD"/>
    <w:p w14:paraId="704C9452" w14:textId="77777777" w:rsidR="004E2FBD" w:rsidRDefault="004E2FBD" w:rsidP="004E2FBD">
      <w:r>
        <w:lastRenderedPageBreak/>
        <w:t>Nasazení technologie pro KVET umožnuje výrazné zvýšení účinnosti využívání primárních paliv a přeneseně snížení emisí na jednotku výstupu. Vyrobené teplo a elektřina bývají nejčastěji spotřebovány přímo v místě výroby, popřípadě mohou být dodávány do sítě. Další rozvoj technologie pro KVET je kvůli vysokým investičním nákladům podmíněn zachováním veřejné podpory pro KVET.</w:t>
      </w:r>
    </w:p>
    <w:p w14:paraId="44E2FD48" w14:textId="77777777" w:rsidR="004E2FBD" w:rsidRDefault="004E2FBD" w:rsidP="004E2FBD">
      <w:pPr>
        <w:pStyle w:val="Nadpis4"/>
      </w:pPr>
      <w:r>
        <w:t>Rekuperace tepelné energie</w:t>
      </w:r>
    </w:p>
    <w:tbl>
      <w:tblPr>
        <w:tblStyle w:val="Mkatabulky"/>
        <w:tblW w:w="0" w:type="auto"/>
        <w:tblLook w:val="04A0" w:firstRow="1" w:lastRow="0" w:firstColumn="1" w:lastColumn="0" w:noHBand="0" w:noVBand="1"/>
      </w:tblPr>
      <w:tblGrid>
        <w:gridCol w:w="4814"/>
        <w:gridCol w:w="4814"/>
      </w:tblGrid>
      <w:tr w:rsidR="004E2FBD" w14:paraId="51662904" w14:textId="77777777" w:rsidTr="00F977AC">
        <w:tc>
          <w:tcPr>
            <w:tcW w:w="4814" w:type="dxa"/>
          </w:tcPr>
          <w:p w14:paraId="531B97C9" w14:textId="77777777" w:rsidR="004E2FBD" w:rsidRPr="00F2244F" w:rsidRDefault="004E2FBD" w:rsidP="00F977AC">
            <w:pPr>
              <w:pStyle w:val="SWOTnadpis"/>
            </w:pPr>
            <w:r w:rsidRPr="00F2244F">
              <w:t>SILNÉ STRÁNKY</w:t>
            </w:r>
          </w:p>
          <w:p w14:paraId="649AD1AF" w14:textId="77777777" w:rsidR="004E2FBD" w:rsidRPr="00AE4C57" w:rsidRDefault="004E2FBD" w:rsidP="004E2FBD">
            <w:pPr>
              <w:pStyle w:val="SWOTtext"/>
            </w:pPr>
            <w:r>
              <w:t xml:space="preserve">Snížení celkové spotřeby energie a s tím souvisejících emisí </w:t>
            </w:r>
          </w:p>
        </w:tc>
        <w:tc>
          <w:tcPr>
            <w:tcW w:w="4814" w:type="dxa"/>
          </w:tcPr>
          <w:p w14:paraId="226B1459" w14:textId="77777777" w:rsidR="004E2FBD" w:rsidRDefault="004E2FBD" w:rsidP="004650EE">
            <w:pPr>
              <w:pStyle w:val="SWOTnadpis"/>
            </w:pPr>
            <w:r w:rsidRPr="00F2244F">
              <w:t>SLABÉ STRÁNKY</w:t>
            </w:r>
          </w:p>
          <w:p w14:paraId="00F851C8" w14:textId="77777777" w:rsidR="004E2FBD" w:rsidRDefault="004E2FBD" w:rsidP="004E2FBD">
            <w:pPr>
              <w:pStyle w:val="SWOTtext"/>
            </w:pPr>
            <w:r>
              <w:t>Investiční náklady</w:t>
            </w:r>
          </w:p>
        </w:tc>
      </w:tr>
      <w:tr w:rsidR="004E2FBD" w14:paraId="57BD88AB" w14:textId="77777777" w:rsidTr="00F977AC">
        <w:tc>
          <w:tcPr>
            <w:tcW w:w="4814" w:type="dxa"/>
          </w:tcPr>
          <w:p w14:paraId="5740639B" w14:textId="77777777" w:rsidR="004E2FBD" w:rsidRDefault="004E2FBD" w:rsidP="004650EE">
            <w:pPr>
              <w:pStyle w:val="SWOTnadpis"/>
            </w:pPr>
            <w:r w:rsidRPr="00F2244F">
              <w:t>PŘÍLEŽITOSTI</w:t>
            </w:r>
          </w:p>
          <w:p w14:paraId="5C3A1EDA" w14:textId="77777777" w:rsidR="004E2FBD" w:rsidRDefault="004E2FBD" w:rsidP="004E2FBD">
            <w:pPr>
              <w:pStyle w:val="SWOTtext"/>
            </w:pPr>
            <w:r>
              <w:t>Snížení energetické náročnosti</w:t>
            </w:r>
          </w:p>
        </w:tc>
        <w:tc>
          <w:tcPr>
            <w:tcW w:w="4814" w:type="dxa"/>
          </w:tcPr>
          <w:p w14:paraId="3CBE8077" w14:textId="77777777" w:rsidR="004E2FBD" w:rsidRDefault="004E2FBD" w:rsidP="004650EE">
            <w:pPr>
              <w:pStyle w:val="SWOTnadpis"/>
            </w:pPr>
            <w:r w:rsidRPr="00F2244F">
              <w:t>HROZBY</w:t>
            </w:r>
          </w:p>
          <w:p w14:paraId="735324F4" w14:textId="77777777" w:rsidR="004E2FBD" w:rsidRDefault="004E2FBD" w:rsidP="004E2FBD">
            <w:pPr>
              <w:pStyle w:val="SWOTtext"/>
            </w:pPr>
          </w:p>
        </w:tc>
      </w:tr>
    </w:tbl>
    <w:p w14:paraId="1D30F4D8" w14:textId="77777777" w:rsidR="004E2FBD" w:rsidRDefault="004E2FBD" w:rsidP="004E2FBD"/>
    <w:p w14:paraId="7A2DCB72" w14:textId="77777777" w:rsidR="004E2FBD" w:rsidRDefault="004E2FBD" w:rsidP="004E2FBD">
      <w:r>
        <w:t>Odpadní teplo z různých částí procesu se dá použít k sušení nebo pro jiné účely.</w:t>
      </w:r>
    </w:p>
    <w:p w14:paraId="49E2D178" w14:textId="77777777" w:rsidR="004E2FBD" w:rsidRDefault="004E2FBD" w:rsidP="004E2FBD">
      <w:pPr>
        <w:pStyle w:val="Nadpis4"/>
      </w:pPr>
      <w:r>
        <w:t xml:space="preserve">Výroba a užití </w:t>
      </w:r>
      <w:proofErr w:type="spellStart"/>
      <w:r>
        <w:t>biometanu</w:t>
      </w:r>
      <w:proofErr w:type="spellEnd"/>
    </w:p>
    <w:tbl>
      <w:tblPr>
        <w:tblStyle w:val="Mkatabulky"/>
        <w:tblW w:w="0" w:type="auto"/>
        <w:tblLook w:val="04A0" w:firstRow="1" w:lastRow="0" w:firstColumn="1" w:lastColumn="0" w:noHBand="0" w:noVBand="1"/>
      </w:tblPr>
      <w:tblGrid>
        <w:gridCol w:w="4814"/>
        <w:gridCol w:w="4814"/>
      </w:tblGrid>
      <w:tr w:rsidR="004E2FBD" w14:paraId="28789C94" w14:textId="77777777" w:rsidTr="00F977AC">
        <w:tc>
          <w:tcPr>
            <w:tcW w:w="4814" w:type="dxa"/>
          </w:tcPr>
          <w:p w14:paraId="1D8AC894" w14:textId="77777777" w:rsidR="004E2FBD" w:rsidRPr="00F2244F" w:rsidRDefault="004E2FBD" w:rsidP="00F977AC">
            <w:pPr>
              <w:pStyle w:val="SWOTnadpis"/>
            </w:pPr>
            <w:r w:rsidRPr="00F2244F">
              <w:t>SILNÉ STRÁNKY</w:t>
            </w:r>
          </w:p>
          <w:p w14:paraId="703DA364" w14:textId="77777777" w:rsidR="004E2FBD" w:rsidRDefault="004E2FBD" w:rsidP="004E2FBD">
            <w:pPr>
              <w:pStyle w:val="SWOTtext"/>
            </w:pPr>
            <w:r>
              <w:t>Zpracování odpadní suroviny</w:t>
            </w:r>
          </w:p>
          <w:p w14:paraId="07B21410" w14:textId="77777777" w:rsidR="004E2FBD" w:rsidRDefault="004E2FBD" w:rsidP="004E2FBD">
            <w:pPr>
              <w:pStyle w:val="SWOTtext"/>
            </w:pPr>
            <w:r>
              <w:t xml:space="preserve">Podpora cílů dekarbonizace v dopravě </w:t>
            </w:r>
          </w:p>
          <w:p w14:paraId="55B87078" w14:textId="77777777" w:rsidR="004E2FBD" w:rsidRPr="00AE4C57" w:rsidRDefault="004E2FBD" w:rsidP="004E2FBD">
            <w:pPr>
              <w:pStyle w:val="SWOTtext"/>
            </w:pPr>
            <w:r>
              <w:t>Zdroj elektrické energie a tepla</w:t>
            </w:r>
          </w:p>
        </w:tc>
        <w:tc>
          <w:tcPr>
            <w:tcW w:w="4814" w:type="dxa"/>
          </w:tcPr>
          <w:p w14:paraId="1FBF9073" w14:textId="77777777" w:rsidR="004E2FBD" w:rsidRDefault="004E2FBD" w:rsidP="004650EE">
            <w:pPr>
              <w:pStyle w:val="SWOTnadpis"/>
            </w:pPr>
            <w:r w:rsidRPr="00F2244F">
              <w:t>SLABÉ STRÁNKY</w:t>
            </w:r>
          </w:p>
          <w:p w14:paraId="131551FD" w14:textId="77777777" w:rsidR="004E2FBD" w:rsidRDefault="004E2FBD" w:rsidP="004E2FBD">
            <w:pPr>
              <w:pStyle w:val="SWOTtext"/>
            </w:pPr>
            <w:r>
              <w:t>Dodateční investiční náklady</w:t>
            </w:r>
          </w:p>
          <w:p w14:paraId="33F711F4" w14:textId="77777777" w:rsidR="004E2FBD" w:rsidRDefault="004E2FBD" w:rsidP="004E2FBD">
            <w:pPr>
              <w:pStyle w:val="SWOTtext"/>
            </w:pPr>
            <w:r>
              <w:t xml:space="preserve">Nutnost čistit bioplyn na </w:t>
            </w:r>
            <w:proofErr w:type="spellStart"/>
            <w:r>
              <w:t>biometan</w:t>
            </w:r>
            <w:proofErr w:type="spellEnd"/>
          </w:p>
        </w:tc>
      </w:tr>
      <w:tr w:rsidR="004E2FBD" w14:paraId="0317CDC4" w14:textId="77777777" w:rsidTr="00F977AC">
        <w:tc>
          <w:tcPr>
            <w:tcW w:w="4814" w:type="dxa"/>
          </w:tcPr>
          <w:p w14:paraId="361B9290" w14:textId="77777777" w:rsidR="004E2FBD" w:rsidRDefault="004E2FBD" w:rsidP="004650EE">
            <w:pPr>
              <w:pStyle w:val="SWOTnadpis"/>
            </w:pPr>
            <w:r w:rsidRPr="00F2244F">
              <w:t>PŘÍLEŽITOSTI</w:t>
            </w:r>
          </w:p>
          <w:p w14:paraId="5AD26C03" w14:textId="77777777" w:rsidR="004E2FBD" w:rsidRDefault="004E2FBD" w:rsidP="004E2FBD">
            <w:pPr>
              <w:pStyle w:val="SWOTtext"/>
            </w:pPr>
            <w:r>
              <w:t>Další zdroj energie pro využití</w:t>
            </w:r>
          </w:p>
          <w:p w14:paraId="558696CA" w14:textId="77777777" w:rsidR="004E2FBD" w:rsidRDefault="004E2FBD" w:rsidP="004E2FBD">
            <w:pPr>
              <w:pStyle w:val="SWOTtext"/>
            </w:pPr>
            <w:r>
              <w:t xml:space="preserve">Možnost odprodeje nespotřebovaného </w:t>
            </w:r>
            <w:proofErr w:type="spellStart"/>
            <w:r>
              <w:t>biometanu</w:t>
            </w:r>
            <w:proofErr w:type="spellEnd"/>
          </w:p>
        </w:tc>
        <w:tc>
          <w:tcPr>
            <w:tcW w:w="4814" w:type="dxa"/>
          </w:tcPr>
          <w:p w14:paraId="2753AC36" w14:textId="77777777" w:rsidR="004E2FBD" w:rsidRDefault="004E2FBD" w:rsidP="004650EE">
            <w:pPr>
              <w:pStyle w:val="SWOTnadpis"/>
            </w:pPr>
            <w:r w:rsidRPr="00F2244F">
              <w:t>HROZBY</w:t>
            </w:r>
          </w:p>
          <w:p w14:paraId="50024B83" w14:textId="77777777" w:rsidR="004E2FBD" w:rsidRDefault="004E2FBD" w:rsidP="004E2FBD">
            <w:pPr>
              <w:pStyle w:val="SWOTtext"/>
            </w:pPr>
            <w:r>
              <w:t xml:space="preserve">Pro širší aplikaci je nutnost veřejné podpory výroby </w:t>
            </w:r>
            <w:proofErr w:type="spellStart"/>
            <w:r>
              <w:t>biometanu</w:t>
            </w:r>
            <w:proofErr w:type="spellEnd"/>
          </w:p>
        </w:tc>
      </w:tr>
    </w:tbl>
    <w:p w14:paraId="433D7E44" w14:textId="77777777" w:rsidR="004E2FBD" w:rsidRDefault="004E2FBD" w:rsidP="004E2FBD"/>
    <w:p w14:paraId="2921DB09" w14:textId="77777777" w:rsidR="004E2FBD" w:rsidRDefault="004E2FBD" w:rsidP="004E2FBD">
      <w:r>
        <w:t xml:space="preserve">Využití kalových vod a vedlejších technologických produktů z výroby papíru a buničiny pro výrobu bioplynu představuje další z možností, jak výrazně zefektivnit nakládání s energetickými vstupy. Bioplyn může být použit jako energetický zdroj v zařízení pro KVET (vyrobené teplo a elektřina je pak nejčastěji spotřebována přímo v místě výroby). Další možností je úprava bioplynu na </w:t>
      </w:r>
      <w:proofErr w:type="spellStart"/>
      <w:r>
        <w:t>biometan</w:t>
      </w:r>
      <w:proofErr w:type="spellEnd"/>
      <w:r>
        <w:t xml:space="preserve"> a jeho následné vtláčení (odprodej) do plynárenské soustavy. Kvůli vysokým dodatečným investičním a provozním nákladům je však rozvoj technologie pro čištění </w:t>
      </w:r>
      <w:proofErr w:type="spellStart"/>
      <w:r>
        <w:t>biometanu</w:t>
      </w:r>
      <w:proofErr w:type="spellEnd"/>
      <w:r>
        <w:t xml:space="preserve"> závislý na zavedení vhodné podpory výroby </w:t>
      </w:r>
      <w:proofErr w:type="spellStart"/>
      <w:r>
        <w:t>biometanu</w:t>
      </w:r>
      <w:proofErr w:type="spellEnd"/>
      <w:r>
        <w:t>.</w:t>
      </w:r>
    </w:p>
    <w:p w14:paraId="12DCBB12" w14:textId="77777777" w:rsidR="004E2FBD" w:rsidRDefault="004E2FBD" w:rsidP="004E2FBD">
      <w:pPr>
        <w:pStyle w:val="Nadpis4"/>
      </w:pPr>
      <w:r>
        <w:t>Zachycování, ukládání a zpracování CO2 (CCSU)</w:t>
      </w:r>
    </w:p>
    <w:tbl>
      <w:tblPr>
        <w:tblStyle w:val="Mkatabulky"/>
        <w:tblW w:w="0" w:type="auto"/>
        <w:tblLook w:val="04A0" w:firstRow="1" w:lastRow="0" w:firstColumn="1" w:lastColumn="0" w:noHBand="0" w:noVBand="1"/>
      </w:tblPr>
      <w:tblGrid>
        <w:gridCol w:w="4814"/>
        <w:gridCol w:w="4814"/>
      </w:tblGrid>
      <w:tr w:rsidR="004E2FBD" w14:paraId="6AC95F1D" w14:textId="77777777" w:rsidTr="00F977AC">
        <w:tc>
          <w:tcPr>
            <w:tcW w:w="4814" w:type="dxa"/>
          </w:tcPr>
          <w:p w14:paraId="39014A00" w14:textId="77777777" w:rsidR="004E2FBD" w:rsidRPr="00F2244F" w:rsidRDefault="004E2FBD" w:rsidP="00F977AC">
            <w:pPr>
              <w:pStyle w:val="SWOTnadpis"/>
            </w:pPr>
            <w:r w:rsidRPr="00F2244F">
              <w:t>SILNÉ STRÁNKY</w:t>
            </w:r>
          </w:p>
          <w:p w14:paraId="0180BF24" w14:textId="5D092EE4" w:rsidR="004E2FBD" w:rsidRPr="00AE4C57" w:rsidRDefault="004E2FBD" w:rsidP="004E2FBD">
            <w:pPr>
              <w:pStyle w:val="SWOTtext"/>
            </w:pPr>
            <w:r>
              <w:t xml:space="preserve">CCS a CCU je j </w:t>
            </w:r>
            <w:r w:rsidR="004650EE">
              <w:t>doplňková cesta</w:t>
            </w:r>
            <w:r>
              <w:t>, jak se zbavit CO2 z technologických emisí</w:t>
            </w:r>
          </w:p>
        </w:tc>
        <w:tc>
          <w:tcPr>
            <w:tcW w:w="4814" w:type="dxa"/>
          </w:tcPr>
          <w:p w14:paraId="43317316" w14:textId="77777777" w:rsidR="004E2FBD" w:rsidRDefault="004E2FBD" w:rsidP="004650EE">
            <w:pPr>
              <w:pStyle w:val="SWOTnadpis"/>
            </w:pPr>
            <w:r w:rsidRPr="00F2244F">
              <w:t>SLABÉ STRÁNKY</w:t>
            </w:r>
          </w:p>
          <w:p w14:paraId="5B18F6DF" w14:textId="77777777" w:rsidR="004E2FBD" w:rsidRDefault="004E2FBD" w:rsidP="004E2FBD">
            <w:pPr>
              <w:pStyle w:val="SWOTtext"/>
            </w:pPr>
            <w:r>
              <w:t>CCS/CCU je velmi drahé</w:t>
            </w:r>
          </w:p>
          <w:p w14:paraId="67C3B32F" w14:textId="77777777" w:rsidR="004E2FBD" w:rsidRDefault="004E2FBD" w:rsidP="004E2FBD">
            <w:pPr>
              <w:pStyle w:val="SWOTtext"/>
            </w:pPr>
            <w:r>
              <w:t>nemáme žádné vhodné velké úložiště pro CCS</w:t>
            </w:r>
          </w:p>
          <w:p w14:paraId="59BDFAAC" w14:textId="77777777" w:rsidR="004E2FBD" w:rsidRDefault="004E2FBD" w:rsidP="004E2FBD">
            <w:pPr>
              <w:pStyle w:val="SWOTtext"/>
            </w:pPr>
            <w:r>
              <w:t>CCU technologie nejsou ještě propracované</w:t>
            </w:r>
          </w:p>
          <w:p w14:paraId="68468833" w14:textId="77777777" w:rsidR="004E2FBD" w:rsidRDefault="004E2FBD" w:rsidP="004E2FBD">
            <w:pPr>
              <w:pStyle w:val="SWOTtext"/>
            </w:pPr>
            <w:r>
              <w:t xml:space="preserve">je nutné zajistit, aby CCS/CCU nevytvořilo při daném energetickém mixu více CO2, než ho zlikviduje </w:t>
            </w:r>
          </w:p>
          <w:p w14:paraId="74E4060F" w14:textId="77777777" w:rsidR="004E2FBD" w:rsidRDefault="004E2FBD" w:rsidP="004E2FBD">
            <w:pPr>
              <w:pStyle w:val="SWOTtext"/>
            </w:pPr>
            <w:r>
              <w:t>Není známý stav po naplnění úložiště a náklady spojené s jeho následnou údržbou a bezpečnostními opatřeními</w:t>
            </w:r>
          </w:p>
        </w:tc>
      </w:tr>
      <w:tr w:rsidR="004E2FBD" w14:paraId="57A9C9CF" w14:textId="77777777" w:rsidTr="00F977AC">
        <w:tc>
          <w:tcPr>
            <w:tcW w:w="4814" w:type="dxa"/>
          </w:tcPr>
          <w:p w14:paraId="4A52CA81" w14:textId="77777777" w:rsidR="004E2FBD" w:rsidRDefault="004E2FBD" w:rsidP="004650EE">
            <w:pPr>
              <w:pStyle w:val="SWOTnadpis"/>
            </w:pPr>
            <w:r w:rsidRPr="00F2244F">
              <w:t>PŘÍLEŽITOSTI</w:t>
            </w:r>
          </w:p>
          <w:p w14:paraId="652F9126" w14:textId="77777777" w:rsidR="004E2FBD" w:rsidRDefault="004E2FBD" w:rsidP="004E2FBD">
            <w:pPr>
              <w:pStyle w:val="SWOTtext"/>
            </w:pPr>
            <w:r>
              <w:t>Implementace nových technologií</w:t>
            </w:r>
          </w:p>
        </w:tc>
        <w:tc>
          <w:tcPr>
            <w:tcW w:w="4814" w:type="dxa"/>
          </w:tcPr>
          <w:p w14:paraId="6CE05A49" w14:textId="77777777" w:rsidR="004E2FBD" w:rsidRDefault="004E2FBD" w:rsidP="004650EE">
            <w:pPr>
              <w:pStyle w:val="SWOTnadpis"/>
            </w:pPr>
            <w:r w:rsidRPr="00F2244F">
              <w:t>HROZBY</w:t>
            </w:r>
          </w:p>
          <w:p w14:paraId="75F4898B" w14:textId="77777777" w:rsidR="004E2FBD" w:rsidRDefault="004E2FBD" w:rsidP="004E2FBD">
            <w:pPr>
              <w:pStyle w:val="SWOTtext"/>
            </w:pPr>
            <w:r>
              <w:t>celkové náklady</w:t>
            </w:r>
          </w:p>
          <w:p w14:paraId="414D9068" w14:textId="77777777" w:rsidR="004E2FBD" w:rsidRDefault="004E2FBD" w:rsidP="004E2FBD">
            <w:pPr>
              <w:pStyle w:val="SWOTtext"/>
            </w:pPr>
            <w:r>
              <w:lastRenderedPageBreak/>
              <w:t>absence infrastruktury pro dopravu a zpracování zachyceného CO2</w:t>
            </w:r>
          </w:p>
        </w:tc>
      </w:tr>
    </w:tbl>
    <w:p w14:paraId="27AFF6D9" w14:textId="77777777" w:rsidR="004E2FBD" w:rsidRDefault="004E2FBD" w:rsidP="004E2FBD"/>
    <w:p w14:paraId="249DA4D9" w14:textId="77777777" w:rsidR="004E2FBD" w:rsidRDefault="004E2FBD" w:rsidP="004E2FBD">
      <w:r>
        <w:t>Technologie pro zachycování a ukládání uhlíku by umožnila výrazné snížení emisí bez ohledu na využívané palivo a technologickou část výroby. Masivnějšímu rozvoji technologie prozatím brání vysoké investiční náklady. Podle studie Evropské komise by se náklady na instalaci a provoz technologie CCS vyplatili při ceně emisní povolenky v intervalu 60-80 EUR/tCO</w:t>
      </w:r>
      <w:r w:rsidRPr="000F00E8">
        <w:t>2</w:t>
      </w:r>
      <w:r>
        <w:t>, IEA pak uvádí cenu v rozmezí 30-50 USD/tCO</w:t>
      </w:r>
      <w:r w:rsidRPr="000F00E8">
        <w:t>2</w:t>
      </w:r>
      <w:r>
        <w:t>.</w:t>
      </w:r>
    </w:p>
    <w:p w14:paraId="4EC9CD48" w14:textId="77777777" w:rsidR="004E2FBD" w:rsidRDefault="004E2FBD" w:rsidP="004E2FBD">
      <w:pPr>
        <w:pStyle w:val="Nadpis4"/>
      </w:pPr>
      <w:r w:rsidRPr="00973272">
        <w:t>Energetické využití odpadu</w:t>
      </w:r>
    </w:p>
    <w:tbl>
      <w:tblPr>
        <w:tblStyle w:val="Mkatabulky"/>
        <w:tblW w:w="0" w:type="auto"/>
        <w:tblLook w:val="04A0" w:firstRow="1" w:lastRow="0" w:firstColumn="1" w:lastColumn="0" w:noHBand="0" w:noVBand="1"/>
      </w:tblPr>
      <w:tblGrid>
        <w:gridCol w:w="4814"/>
        <w:gridCol w:w="4814"/>
      </w:tblGrid>
      <w:tr w:rsidR="004E2FBD" w14:paraId="34D618E3" w14:textId="77777777" w:rsidTr="00F977AC">
        <w:tc>
          <w:tcPr>
            <w:tcW w:w="4814" w:type="dxa"/>
          </w:tcPr>
          <w:p w14:paraId="2ED522B1" w14:textId="77777777" w:rsidR="004E2FBD" w:rsidRPr="00F2244F" w:rsidRDefault="004E2FBD" w:rsidP="00F977AC">
            <w:pPr>
              <w:pStyle w:val="SWOTnadpis"/>
            </w:pPr>
            <w:r w:rsidRPr="00F2244F">
              <w:t>SILNÉ STRÁNKY</w:t>
            </w:r>
          </w:p>
          <w:p w14:paraId="41A0AA7B" w14:textId="77777777" w:rsidR="004E2FBD" w:rsidRDefault="004E2FBD" w:rsidP="004E2FBD">
            <w:pPr>
              <w:pStyle w:val="SWOTtext"/>
            </w:pPr>
            <w:r>
              <w:t xml:space="preserve">Odpad vzniká přímo při recyklaci papíru  </w:t>
            </w:r>
          </w:p>
          <w:p w14:paraId="4BB903C7" w14:textId="77777777" w:rsidR="004E2FBD" w:rsidRPr="00AE4C57" w:rsidRDefault="004E2FBD" w:rsidP="004E2FBD">
            <w:pPr>
              <w:pStyle w:val="SWOTtext"/>
            </w:pPr>
            <w:r>
              <w:t xml:space="preserve">Integrovaná výroba tepla </w:t>
            </w:r>
          </w:p>
        </w:tc>
        <w:tc>
          <w:tcPr>
            <w:tcW w:w="4814" w:type="dxa"/>
          </w:tcPr>
          <w:p w14:paraId="13D2D3FE" w14:textId="77777777" w:rsidR="004E2FBD" w:rsidRDefault="004E2FBD" w:rsidP="004650EE">
            <w:pPr>
              <w:pStyle w:val="SWOTnadpis"/>
            </w:pPr>
            <w:r w:rsidRPr="00F2244F">
              <w:t>SLABÉ STRÁNKY</w:t>
            </w:r>
          </w:p>
          <w:p w14:paraId="1A1B83ED" w14:textId="77777777" w:rsidR="004E2FBD" w:rsidRDefault="004E2FBD" w:rsidP="004E2FBD">
            <w:pPr>
              <w:pStyle w:val="SWOTtext"/>
            </w:pPr>
            <w:r>
              <w:t>Investiční náklady</w:t>
            </w:r>
          </w:p>
          <w:p w14:paraId="2CA0EDF8" w14:textId="77777777" w:rsidR="004E2FBD" w:rsidRDefault="004E2FBD" w:rsidP="004650EE">
            <w:pPr>
              <w:pStyle w:val="SWOTtext"/>
              <w:numPr>
                <w:ilvl w:val="0"/>
                <w:numId w:val="0"/>
              </w:numPr>
              <w:ind w:left="171"/>
            </w:pPr>
          </w:p>
        </w:tc>
      </w:tr>
      <w:tr w:rsidR="004E2FBD" w14:paraId="520B631E" w14:textId="77777777" w:rsidTr="00F977AC">
        <w:tc>
          <w:tcPr>
            <w:tcW w:w="4814" w:type="dxa"/>
          </w:tcPr>
          <w:p w14:paraId="1485957C" w14:textId="77777777" w:rsidR="004E2FBD" w:rsidRDefault="004E2FBD" w:rsidP="004650EE">
            <w:pPr>
              <w:pStyle w:val="SWOTnadpis"/>
            </w:pPr>
            <w:r w:rsidRPr="00F2244F">
              <w:t>PŘÍLEŽITOSTI</w:t>
            </w:r>
          </w:p>
          <w:p w14:paraId="63C4616E" w14:textId="77777777" w:rsidR="004E2FBD" w:rsidRDefault="004E2FBD" w:rsidP="004E2FBD">
            <w:pPr>
              <w:pStyle w:val="SWOTtext"/>
            </w:pPr>
            <w:r>
              <w:t>Snížení provozních nákladů</w:t>
            </w:r>
          </w:p>
          <w:p w14:paraId="7FDA9951" w14:textId="77777777" w:rsidR="004E2FBD" w:rsidRDefault="004E2FBD" w:rsidP="004E2FBD">
            <w:pPr>
              <w:pStyle w:val="SWOTtext"/>
            </w:pPr>
            <w:r>
              <w:t>Snížení dopravy</w:t>
            </w:r>
          </w:p>
        </w:tc>
        <w:tc>
          <w:tcPr>
            <w:tcW w:w="4814" w:type="dxa"/>
          </w:tcPr>
          <w:p w14:paraId="0038A8E6" w14:textId="77777777" w:rsidR="004E2FBD" w:rsidRDefault="004E2FBD" w:rsidP="004650EE">
            <w:pPr>
              <w:pStyle w:val="SWOTnadpis"/>
            </w:pPr>
            <w:r w:rsidRPr="00F2244F">
              <w:t>HROZBY</w:t>
            </w:r>
          </w:p>
          <w:p w14:paraId="18B42565" w14:textId="77777777" w:rsidR="004E2FBD" w:rsidRDefault="004E2FBD" w:rsidP="004E2FBD">
            <w:pPr>
              <w:pStyle w:val="SWOTtext"/>
            </w:pPr>
            <w:r>
              <w:t>Technologie nebude ekonomicky výhodná</w:t>
            </w:r>
          </w:p>
        </w:tc>
      </w:tr>
    </w:tbl>
    <w:p w14:paraId="19E64C6D" w14:textId="77777777" w:rsidR="004E2FBD" w:rsidRDefault="004E2FBD" w:rsidP="004E2FBD"/>
    <w:p w14:paraId="330EA513" w14:textId="77777777" w:rsidR="004E2FBD" w:rsidRDefault="004E2FBD" w:rsidP="004E2FBD">
      <w:pPr>
        <w:ind w:left="360"/>
      </w:pPr>
      <w:r>
        <w:t>Integrace standardní technologie používaní v teplárenství do papírenského průmyslu.</w:t>
      </w:r>
    </w:p>
    <w:p w14:paraId="53DF9B93" w14:textId="77777777" w:rsidR="004E2FBD" w:rsidRDefault="004E2FBD" w:rsidP="004E2FBD">
      <w:pPr>
        <w:pStyle w:val="Nadpis4"/>
      </w:pPr>
      <w:r>
        <w:t>Pokročilé metody sušení</w:t>
      </w:r>
    </w:p>
    <w:tbl>
      <w:tblPr>
        <w:tblStyle w:val="Mkatabulky"/>
        <w:tblW w:w="0" w:type="auto"/>
        <w:tblLook w:val="04A0" w:firstRow="1" w:lastRow="0" w:firstColumn="1" w:lastColumn="0" w:noHBand="0" w:noVBand="1"/>
      </w:tblPr>
      <w:tblGrid>
        <w:gridCol w:w="4814"/>
        <w:gridCol w:w="4814"/>
      </w:tblGrid>
      <w:tr w:rsidR="004E2FBD" w14:paraId="6F5936F3" w14:textId="77777777" w:rsidTr="00F977AC">
        <w:tc>
          <w:tcPr>
            <w:tcW w:w="4814" w:type="dxa"/>
          </w:tcPr>
          <w:p w14:paraId="44602FCB" w14:textId="77777777" w:rsidR="004E2FBD" w:rsidRPr="00F2244F" w:rsidRDefault="004E2FBD" w:rsidP="00F977AC">
            <w:pPr>
              <w:pStyle w:val="SWOTnadpis"/>
            </w:pPr>
            <w:r w:rsidRPr="00F2244F">
              <w:t>SILNÉ STRÁNKY</w:t>
            </w:r>
          </w:p>
          <w:p w14:paraId="39164CF9" w14:textId="77777777" w:rsidR="004E2FBD" w:rsidRDefault="004E2FBD" w:rsidP="004E2FBD">
            <w:pPr>
              <w:pStyle w:val="SWOTtext"/>
            </w:pPr>
            <w:r>
              <w:t>Možnost využít elektřinu, která se vyrobí z biomasy</w:t>
            </w:r>
          </w:p>
          <w:p w14:paraId="2793B836" w14:textId="77777777" w:rsidR="004E2FBD" w:rsidRPr="00AE4C57" w:rsidRDefault="004E2FBD" w:rsidP="004E2FBD">
            <w:pPr>
              <w:pStyle w:val="SWOTtext"/>
            </w:pPr>
            <w:r>
              <w:t xml:space="preserve">Vyšší efektivita sušení </w:t>
            </w:r>
          </w:p>
        </w:tc>
        <w:tc>
          <w:tcPr>
            <w:tcW w:w="4814" w:type="dxa"/>
          </w:tcPr>
          <w:p w14:paraId="690EBB98" w14:textId="77777777" w:rsidR="004E2FBD" w:rsidRDefault="004E2FBD" w:rsidP="004650EE">
            <w:pPr>
              <w:pStyle w:val="SWOTnadpis"/>
            </w:pPr>
            <w:r w:rsidRPr="00F2244F">
              <w:t>SLABÉ STRÁNKY</w:t>
            </w:r>
          </w:p>
          <w:p w14:paraId="753F9719" w14:textId="77777777" w:rsidR="004E2FBD" w:rsidRDefault="004E2FBD" w:rsidP="004E2FBD">
            <w:pPr>
              <w:pStyle w:val="SWOTtext"/>
            </w:pPr>
            <w:r>
              <w:t>Investiční náklady</w:t>
            </w:r>
          </w:p>
          <w:p w14:paraId="239494F7" w14:textId="77777777" w:rsidR="004E2FBD" w:rsidRDefault="004E2FBD" w:rsidP="004E2FBD">
            <w:pPr>
              <w:pStyle w:val="SWOTtext"/>
            </w:pPr>
            <w:r>
              <w:t>Nová technologie</w:t>
            </w:r>
          </w:p>
          <w:p w14:paraId="16239D60" w14:textId="77777777" w:rsidR="004E2FBD" w:rsidRDefault="004E2FBD" w:rsidP="004E2FBD">
            <w:pPr>
              <w:pStyle w:val="SWOTtext"/>
            </w:pPr>
            <w:r>
              <w:t>Je nutné najít jiné využití pro odpadní teplo, které se zatím používá pro sušení</w:t>
            </w:r>
          </w:p>
        </w:tc>
      </w:tr>
      <w:tr w:rsidR="004E2FBD" w14:paraId="2830B70F" w14:textId="77777777" w:rsidTr="00F977AC">
        <w:tc>
          <w:tcPr>
            <w:tcW w:w="4814" w:type="dxa"/>
          </w:tcPr>
          <w:p w14:paraId="4C9E08A1" w14:textId="77777777" w:rsidR="004E2FBD" w:rsidRDefault="004E2FBD" w:rsidP="004650EE">
            <w:pPr>
              <w:pStyle w:val="SWOTnadpis"/>
            </w:pPr>
            <w:r w:rsidRPr="00F2244F">
              <w:t>PŘÍLEŽITOSTI</w:t>
            </w:r>
          </w:p>
          <w:p w14:paraId="65BDE82B" w14:textId="77777777" w:rsidR="004E2FBD" w:rsidRDefault="004E2FBD" w:rsidP="004E2FBD">
            <w:pPr>
              <w:pStyle w:val="SWOTtext"/>
            </w:pPr>
            <w:r>
              <w:t>Snížení provozních nákladů</w:t>
            </w:r>
          </w:p>
        </w:tc>
        <w:tc>
          <w:tcPr>
            <w:tcW w:w="4814" w:type="dxa"/>
          </w:tcPr>
          <w:p w14:paraId="4180B81A" w14:textId="77777777" w:rsidR="004E2FBD" w:rsidRDefault="004E2FBD" w:rsidP="004650EE">
            <w:pPr>
              <w:pStyle w:val="SWOTnadpis"/>
            </w:pPr>
            <w:r w:rsidRPr="00F2244F">
              <w:t>HROZBY</w:t>
            </w:r>
          </w:p>
          <w:p w14:paraId="0223884E" w14:textId="77777777" w:rsidR="004E2FBD" w:rsidRDefault="004E2FBD" w:rsidP="004E2FBD">
            <w:pPr>
              <w:pStyle w:val="SWOTtext"/>
            </w:pPr>
            <w:r>
              <w:t>Technologie nebude ekonomicky výhodná</w:t>
            </w:r>
          </w:p>
        </w:tc>
      </w:tr>
    </w:tbl>
    <w:p w14:paraId="6FEB800F" w14:textId="77777777" w:rsidR="004E2FBD" w:rsidRDefault="004E2FBD" w:rsidP="004E2FBD"/>
    <w:p w14:paraId="389CA67A" w14:textId="77E6D380" w:rsidR="004E2FBD" w:rsidRDefault="004E2FBD" w:rsidP="004E2FBD">
      <w:pPr>
        <w:ind w:left="360"/>
      </w:pPr>
      <w:r>
        <w:t>Technologie využívající elektromagnetického mikrovlnného záření pro sušení papíru, „</w:t>
      </w:r>
      <w:r w:rsidRPr="004650EE">
        <w:rPr>
          <w:lang w:val="en-GB"/>
        </w:rPr>
        <w:t>boost dryer</w:t>
      </w:r>
      <w:r>
        <w:t>“ (kombinace lisování a kondenzačního sušení).</w:t>
      </w:r>
    </w:p>
    <w:p w14:paraId="6CAB66DE" w14:textId="77777777" w:rsidR="004E2FBD" w:rsidRDefault="004E2FBD" w:rsidP="004E2FBD">
      <w:pPr>
        <w:pStyle w:val="Nadpis4"/>
      </w:pPr>
      <w:proofErr w:type="spellStart"/>
      <w:r>
        <w:t>LignoBoost</w:t>
      </w:r>
      <w:proofErr w:type="spellEnd"/>
    </w:p>
    <w:tbl>
      <w:tblPr>
        <w:tblStyle w:val="Mkatabulky"/>
        <w:tblW w:w="0" w:type="auto"/>
        <w:tblLook w:val="04A0" w:firstRow="1" w:lastRow="0" w:firstColumn="1" w:lastColumn="0" w:noHBand="0" w:noVBand="1"/>
      </w:tblPr>
      <w:tblGrid>
        <w:gridCol w:w="4814"/>
        <w:gridCol w:w="4814"/>
      </w:tblGrid>
      <w:tr w:rsidR="004E2FBD" w14:paraId="0651CB32" w14:textId="77777777" w:rsidTr="00F977AC">
        <w:tc>
          <w:tcPr>
            <w:tcW w:w="4814" w:type="dxa"/>
          </w:tcPr>
          <w:p w14:paraId="0696369B" w14:textId="77777777" w:rsidR="004E2FBD" w:rsidRPr="00F2244F" w:rsidRDefault="004E2FBD" w:rsidP="00F977AC">
            <w:pPr>
              <w:pStyle w:val="SWOTnadpis"/>
            </w:pPr>
            <w:r w:rsidRPr="00F2244F">
              <w:t>SILNÉ STRÁNKY</w:t>
            </w:r>
          </w:p>
          <w:p w14:paraId="4BB997C6" w14:textId="77777777" w:rsidR="004E2FBD" w:rsidRPr="00AE4C57" w:rsidRDefault="004E2FBD" w:rsidP="004E2FBD">
            <w:pPr>
              <w:pStyle w:val="SWOTtext"/>
            </w:pPr>
            <w:r>
              <w:t>Nové možnosti zpracování odpadní suroviny</w:t>
            </w:r>
          </w:p>
        </w:tc>
        <w:tc>
          <w:tcPr>
            <w:tcW w:w="4814" w:type="dxa"/>
          </w:tcPr>
          <w:p w14:paraId="2A005B00" w14:textId="77777777" w:rsidR="004E2FBD" w:rsidRDefault="004E2FBD" w:rsidP="004650EE">
            <w:pPr>
              <w:pStyle w:val="SWOTnadpis"/>
            </w:pPr>
            <w:r w:rsidRPr="00F2244F">
              <w:t>SLABÉ STRÁNKY</w:t>
            </w:r>
          </w:p>
          <w:p w14:paraId="6AAFE132" w14:textId="77777777" w:rsidR="004E2FBD" w:rsidRDefault="004E2FBD" w:rsidP="004E2FBD">
            <w:pPr>
              <w:pStyle w:val="SWOTtext"/>
            </w:pPr>
            <w:r>
              <w:t>Jde o novou technologie</w:t>
            </w:r>
          </w:p>
          <w:p w14:paraId="785F1EF7" w14:textId="77777777" w:rsidR="004E2FBD" w:rsidRPr="002D3891" w:rsidRDefault="004E2FBD" w:rsidP="004E2FBD">
            <w:pPr>
              <w:pStyle w:val="SWOTtext"/>
            </w:pPr>
            <w:r>
              <w:t>Investiční náklady</w:t>
            </w:r>
          </w:p>
          <w:p w14:paraId="7433E7D5" w14:textId="77777777" w:rsidR="004E2FBD" w:rsidRDefault="004E2FBD" w:rsidP="004E2FBD">
            <w:pPr>
              <w:pStyle w:val="SWOTtext"/>
            </w:pPr>
            <w:r w:rsidRPr="002D3891">
              <w:t>Priama konkurence k</w:t>
            </w:r>
            <w:r>
              <w:t xml:space="preserve"> integrovaný </w:t>
            </w:r>
            <w:r w:rsidRPr="002D3891">
              <w:t xml:space="preserve">výrobě tepla </w:t>
            </w:r>
            <w:r>
              <w:t xml:space="preserve">a elektřiny </w:t>
            </w:r>
          </w:p>
        </w:tc>
      </w:tr>
      <w:tr w:rsidR="004E2FBD" w14:paraId="3124D679" w14:textId="77777777" w:rsidTr="00F977AC">
        <w:tc>
          <w:tcPr>
            <w:tcW w:w="4814" w:type="dxa"/>
          </w:tcPr>
          <w:p w14:paraId="0AECF789" w14:textId="77777777" w:rsidR="004E2FBD" w:rsidRDefault="004E2FBD" w:rsidP="004650EE">
            <w:pPr>
              <w:pStyle w:val="SWOTnadpis"/>
            </w:pPr>
            <w:r w:rsidRPr="00F2244F">
              <w:t>PŘÍLEŽITOSTI</w:t>
            </w:r>
          </w:p>
          <w:p w14:paraId="3FE1095A" w14:textId="77777777" w:rsidR="004E2FBD" w:rsidRDefault="004E2FBD" w:rsidP="004E2FBD">
            <w:pPr>
              <w:pStyle w:val="SWOTtext"/>
            </w:pPr>
            <w:r>
              <w:t xml:space="preserve"> Výroba bio-paliv Možný prodej jako suroviny pro chemický průmysl</w:t>
            </w:r>
          </w:p>
          <w:p w14:paraId="37309F95" w14:textId="77777777" w:rsidR="004E2FBD" w:rsidRDefault="004E2FBD" w:rsidP="004E2FBD">
            <w:pPr>
              <w:pStyle w:val="SWOTtext"/>
            </w:pPr>
            <w:r>
              <w:t xml:space="preserve">Doplňková technologie pro rozvoj bio-rafinérie </w:t>
            </w:r>
          </w:p>
          <w:p w14:paraId="5F66E175" w14:textId="77777777" w:rsidR="004E2FBD" w:rsidRDefault="004E2FBD" w:rsidP="004E2FBD">
            <w:pPr>
              <w:pStyle w:val="SWOTtext"/>
            </w:pPr>
            <w:r>
              <w:t xml:space="preserve">Potenciál v případě přebytku na straně primárný energie </w:t>
            </w:r>
          </w:p>
        </w:tc>
        <w:tc>
          <w:tcPr>
            <w:tcW w:w="4814" w:type="dxa"/>
          </w:tcPr>
          <w:p w14:paraId="08E4268A" w14:textId="77777777" w:rsidR="004E2FBD" w:rsidRDefault="004E2FBD" w:rsidP="004650EE">
            <w:pPr>
              <w:pStyle w:val="SWOTnadpis"/>
            </w:pPr>
            <w:r w:rsidRPr="00F2244F">
              <w:t>HROZBY</w:t>
            </w:r>
          </w:p>
          <w:p w14:paraId="33A7383A" w14:textId="77777777" w:rsidR="004E2FBD" w:rsidRDefault="004E2FBD" w:rsidP="004E2FBD">
            <w:pPr>
              <w:pStyle w:val="SWOTtext"/>
            </w:pPr>
            <w:r>
              <w:t>Technologie nebude ekonomicky výhodná</w:t>
            </w:r>
          </w:p>
        </w:tc>
      </w:tr>
    </w:tbl>
    <w:p w14:paraId="6D44ABC8" w14:textId="77777777" w:rsidR="004E2FBD" w:rsidRDefault="004E2FBD" w:rsidP="004E2FBD"/>
    <w:p w14:paraId="7E7F10F6" w14:textId="77777777" w:rsidR="004E2FBD" w:rsidRDefault="004E2FBD" w:rsidP="004E2FBD">
      <w:r>
        <w:t>Jde o novou technologii zvýšení extrakce ligninu a hemicelulózy a jejich následné využití jako paliva, popřípadě jako vstupu pro chemický průmysl.</w:t>
      </w:r>
    </w:p>
    <w:p w14:paraId="6BBAB090" w14:textId="77777777" w:rsidR="004E2FBD" w:rsidRDefault="004E2FBD" w:rsidP="004E2FBD">
      <w:pPr>
        <w:pStyle w:val="Nadpis4"/>
      </w:pPr>
      <w:proofErr w:type="spellStart"/>
      <w:r>
        <w:lastRenderedPageBreak/>
        <w:t>Biorafinérie</w:t>
      </w:r>
      <w:proofErr w:type="spellEnd"/>
    </w:p>
    <w:tbl>
      <w:tblPr>
        <w:tblStyle w:val="Mkatabulky"/>
        <w:tblW w:w="0" w:type="auto"/>
        <w:tblLook w:val="04A0" w:firstRow="1" w:lastRow="0" w:firstColumn="1" w:lastColumn="0" w:noHBand="0" w:noVBand="1"/>
      </w:tblPr>
      <w:tblGrid>
        <w:gridCol w:w="4814"/>
        <w:gridCol w:w="4814"/>
      </w:tblGrid>
      <w:tr w:rsidR="004E2FBD" w14:paraId="7B5F57BC" w14:textId="77777777" w:rsidTr="00F977AC">
        <w:tc>
          <w:tcPr>
            <w:tcW w:w="4814" w:type="dxa"/>
          </w:tcPr>
          <w:p w14:paraId="7414869C" w14:textId="77777777" w:rsidR="004E2FBD" w:rsidRPr="00F2244F" w:rsidRDefault="004E2FBD" w:rsidP="00F977AC">
            <w:pPr>
              <w:pStyle w:val="SWOTnadpis"/>
            </w:pPr>
            <w:r w:rsidRPr="00F2244F">
              <w:t>SILNÉ STRÁNKY</w:t>
            </w:r>
          </w:p>
          <w:p w14:paraId="527D0A14" w14:textId="77777777" w:rsidR="004E2FBD" w:rsidRPr="00AE4C57" w:rsidRDefault="004E2FBD" w:rsidP="004E2FBD">
            <w:pPr>
              <w:pStyle w:val="SWOTtext"/>
            </w:pPr>
            <w:r>
              <w:t>Nové možnosti zpracování odpadní suroviny</w:t>
            </w:r>
          </w:p>
        </w:tc>
        <w:tc>
          <w:tcPr>
            <w:tcW w:w="4814" w:type="dxa"/>
          </w:tcPr>
          <w:p w14:paraId="21F88167" w14:textId="77777777" w:rsidR="004E2FBD" w:rsidRDefault="004E2FBD" w:rsidP="004650EE">
            <w:pPr>
              <w:pStyle w:val="SWOTnadpis"/>
            </w:pPr>
            <w:r w:rsidRPr="00F2244F">
              <w:t>SLABÉ STRÁNKY</w:t>
            </w:r>
          </w:p>
          <w:p w14:paraId="5589019E" w14:textId="77777777" w:rsidR="004E2FBD" w:rsidRDefault="004E2FBD" w:rsidP="004E2FBD">
            <w:pPr>
              <w:pStyle w:val="SWOTtext"/>
            </w:pPr>
            <w:r>
              <w:t>Investiční náklady</w:t>
            </w:r>
          </w:p>
          <w:p w14:paraId="040FE2E5" w14:textId="77777777" w:rsidR="004E2FBD" w:rsidRDefault="004E2FBD" w:rsidP="004E2FBD">
            <w:pPr>
              <w:pStyle w:val="SWOTtext"/>
            </w:pPr>
            <w:r>
              <w:t>Jde o novou technologii</w:t>
            </w:r>
          </w:p>
          <w:p w14:paraId="70800C28" w14:textId="77777777" w:rsidR="004E2FBD" w:rsidRDefault="004E2FBD" w:rsidP="00F977AC">
            <w:pPr>
              <w:pStyle w:val="SWOTtext"/>
              <w:numPr>
                <w:ilvl w:val="0"/>
                <w:numId w:val="0"/>
              </w:numPr>
              <w:ind w:left="171" w:hanging="142"/>
            </w:pPr>
          </w:p>
        </w:tc>
      </w:tr>
      <w:tr w:rsidR="004E2FBD" w14:paraId="3950B8B4" w14:textId="77777777" w:rsidTr="00F977AC">
        <w:tc>
          <w:tcPr>
            <w:tcW w:w="4814" w:type="dxa"/>
          </w:tcPr>
          <w:p w14:paraId="13B5B538" w14:textId="77777777" w:rsidR="004E2FBD" w:rsidRDefault="004E2FBD" w:rsidP="004650EE">
            <w:pPr>
              <w:pStyle w:val="SWOTnadpis"/>
            </w:pPr>
            <w:r w:rsidRPr="00F2244F">
              <w:t>PŘÍLEŽITOSTI</w:t>
            </w:r>
          </w:p>
          <w:p w14:paraId="3CF5EACE" w14:textId="77777777" w:rsidR="004E2FBD" w:rsidRDefault="004E2FBD" w:rsidP="004E2FBD">
            <w:pPr>
              <w:pStyle w:val="SWOTtext"/>
            </w:pPr>
            <w:r>
              <w:t xml:space="preserve">Výroba nových produktu v chemii. </w:t>
            </w:r>
          </w:p>
          <w:p w14:paraId="413DA2EC" w14:textId="77777777" w:rsidR="004E2FBD" w:rsidRDefault="004E2FBD" w:rsidP="004E2FBD">
            <w:pPr>
              <w:pStyle w:val="SWOTtext"/>
            </w:pPr>
            <w:r>
              <w:t>Výroba biopaliv</w:t>
            </w:r>
          </w:p>
        </w:tc>
        <w:tc>
          <w:tcPr>
            <w:tcW w:w="4814" w:type="dxa"/>
          </w:tcPr>
          <w:p w14:paraId="74A01983" w14:textId="77777777" w:rsidR="004E2FBD" w:rsidRDefault="004E2FBD" w:rsidP="004650EE">
            <w:pPr>
              <w:pStyle w:val="SWOTnadpis"/>
            </w:pPr>
            <w:r w:rsidRPr="00F2244F">
              <w:t>HROZBY</w:t>
            </w:r>
          </w:p>
          <w:p w14:paraId="3CFFB85E" w14:textId="77777777" w:rsidR="004E2FBD" w:rsidRDefault="004E2FBD" w:rsidP="004E2FBD">
            <w:pPr>
              <w:pStyle w:val="SWOTtext"/>
            </w:pPr>
            <w:r>
              <w:t>Technologie nebude ekonomicky výhodná</w:t>
            </w:r>
          </w:p>
        </w:tc>
      </w:tr>
    </w:tbl>
    <w:p w14:paraId="68CAA0F6" w14:textId="77777777" w:rsidR="004E2FBD" w:rsidRDefault="004E2FBD" w:rsidP="004E2FBD"/>
    <w:p w14:paraId="408DF9D3" w14:textId="77777777" w:rsidR="004E2FBD" w:rsidRDefault="004E2FBD" w:rsidP="004E2FBD">
      <w:r>
        <w:t>Biomasa a dílčí technologické produkty papírenského průmyslu mohou být v </w:t>
      </w:r>
      <w:proofErr w:type="spellStart"/>
      <w:r>
        <w:t>biorafinérii</w:t>
      </w:r>
      <w:proofErr w:type="spellEnd"/>
      <w:r>
        <w:t xml:space="preserve"> přeměněny na řadu chemických látek, které jsou zatím obvykle vyráběny z neobnovitelných surovin (nejčastěji ropy) – výstupem </w:t>
      </w:r>
      <w:proofErr w:type="spellStart"/>
      <w:r>
        <w:t>biorafinérie</w:t>
      </w:r>
      <w:proofErr w:type="spellEnd"/>
      <w:r>
        <w:t xml:space="preserve"> mohou být např. biopaliva, plasty, kompozitní materiály, </w:t>
      </w:r>
      <w:proofErr w:type="gramStart"/>
      <w:r>
        <w:t>chemikálie,…</w:t>
      </w:r>
      <w:proofErr w:type="gramEnd"/>
      <w:r>
        <w:t xml:space="preserve"> </w:t>
      </w:r>
    </w:p>
    <w:p w14:paraId="67FBC2B6" w14:textId="77777777" w:rsidR="004E2FBD" w:rsidRDefault="004E2FBD" w:rsidP="004E2FBD">
      <w:pPr>
        <w:spacing w:after="200"/>
      </w:pPr>
    </w:p>
    <w:tbl>
      <w:tblPr>
        <w:tblW w:w="10480" w:type="dxa"/>
        <w:tblCellMar>
          <w:left w:w="70" w:type="dxa"/>
          <w:right w:w="70" w:type="dxa"/>
        </w:tblCellMar>
        <w:tblLook w:val="04A0" w:firstRow="1" w:lastRow="0" w:firstColumn="1" w:lastColumn="0" w:noHBand="0" w:noVBand="1"/>
      </w:tblPr>
      <w:tblGrid>
        <w:gridCol w:w="1482"/>
        <w:gridCol w:w="681"/>
        <w:gridCol w:w="709"/>
        <w:gridCol w:w="708"/>
        <w:gridCol w:w="1220"/>
        <w:gridCol w:w="993"/>
        <w:gridCol w:w="1134"/>
        <w:gridCol w:w="1347"/>
        <w:gridCol w:w="1127"/>
        <w:gridCol w:w="1178"/>
      </w:tblGrid>
      <w:tr w:rsidR="004E2FBD" w14:paraId="3AD0ED33" w14:textId="77777777" w:rsidTr="00F977AC">
        <w:trPr>
          <w:trHeight w:val="1164"/>
        </w:trPr>
        <w:tc>
          <w:tcPr>
            <w:tcW w:w="1370" w:type="dxa"/>
            <w:vMerge w:val="restart"/>
            <w:tcBorders>
              <w:top w:val="single" w:sz="8" w:space="0" w:color="auto"/>
              <w:left w:val="single" w:sz="8" w:space="0" w:color="auto"/>
              <w:bottom w:val="single" w:sz="8" w:space="0" w:color="000000"/>
              <w:right w:val="single" w:sz="8" w:space="0" w:color="auto"/>
            </w:tcBorders>
            <w:shd w:val="clear" w:color="auto" w:fill="BDD7EE"/>
            <w:noWrap/>
            <w:vAlign w:val="center"/>
            <w:hideMark/>
          </w:tcPr>
          <w:p w14:paraId="4069A3FF" w14:textId="77777777" w:rsidR="004E2FBD" w:rsidRDefault="004E2FBD" w:rsidP="00F977AC">
            <w:pPr>
              <w:spacing w:line="240" w:lineRule="auto"/>
              <w:rPr>
                <w:rFonts w:ascii="Calibri" w:hAnsi="Calibri" w:cs="Calibri"/>
                <w:b/>
                <w:bCs/>
                <w:color w:val="000000"/>
              </w:rPr>
            </w:pPr>
            <w:r>
              <w:rPr>
                <w:rFonts w:ascii="Calibri" w:hAnsi="Calibri" w:cs="Calibri"/>
                <w:b/>
                <w:bCs/>
                <w:color w:val="000000"/>
              </w:rPr>
              <w:t>Opatření ke snížení emisí CO2</w:t>
            </w:r>
          </w:p>
        </w:tc>
        <w:tc>
          <w:tcPr>
            <w:tcW w:w="2022" w:type="dxa"/>
            <w:gridSpan w:val="3"/>
            <w:tcBorders>
              <w:top w:val="single" w:sz="8" w:space="0" w:color="auto"/>
              <w:left w:val="nil"/>
              <w:bottom w:val="single" w:sz="4" w:space="0" w:color="auto"/>
              <w:right w:val="single" w:sz="4" w:space="0" w:color="auto"/>
            </w:tcBorders>
            <w:shd w:val="clear" w:color="auto" w:fill="BDD7EE"/>
            <w:vAlign w:val="center"/>
            <w:hideMark/>
          </w:tcPr>
          <w:p w14:paraId="2FC54C59" w14:textId="77777777" w:rsidR="004E2FBD" w:rsidRDefault="004E2FBD" w:rsidP="00F977AC">
            <w:pPr>
              <w:spacing w:line="240" w:lineRule="auto"/>
              <w:jc w:val="center"/>
              <w:rPr>
                <w:rFonts w:ascii="Calibri" w:hAnsi="Calibri" w:cs="Calibri"/>
                <w:b/>
                <w:bCs/>
                <w:i/>
                <w:iCs/>
                <w:color w:val="000000"/>
              </w:rPr>
            </w:pPr>
            <w:r>
              <w:rPr>
                <w:rFonts w:ascii="Calibri" w:hAnsi="Calibri" w:cs="Calibri"/>
                <w:b/>
                <w:bCs/>
                <w:i/>
                <w:iCs/>
                <w:color w:val="000000"/>
              </w:rPr>
              <w:t xml:space="preserve">Investice </w:t>
            </w:r>
            <w:r>
              <w:rPr>
                <w:rFonts w:ascii="Calibri" w:hAnsi="Calibri" w:cs="Calibri"/>
                <w:b/>
                <w:bCs/>
                <w:i/>
                <w:iCs/>
                <w:color w:val="000000"/>
              </w:rPr>
              <w:br/>
              <w:t>(mil. CZK)</w:t>
            </w:r>
          </w:p>
        </w:tc>
        <w:tc>
          <w:tcPr>
            <w:tcW w:w="3261" w:type="dxa"/>
            <w:gridSpan w:val="3"/>
            <w:tcBorders>
              <w:top w:val="single" w:sz="8" w:space="0" w:color="auto"/>
              <w:left w:val="nil"/>
              <w:bottom w:val="single" w:sz="4" w:space="0" w:color="auto"/>
              <w:right w:val="single" w:sz="4" w:space="0" w:color="000000"/>
            </w:tcBorders>
            <w:shd w:val="clear" w:color="auto" w:fill="BDD7EE"/>
            <w:vAlign w:val="center"/>
            <w:hideMark/>
          </w:tcPr>
          <w:p w14:paraId="3F0EBC96" w14:textId="77777777" w:rsidR="004E2FBD" w:rsidRDefault="004E2FBD" w:rsidP="00F977AC">
            <w:pPr>
              <w:spacing w:line="240" w:lineRule="auto"/>
              <w:rPr>
                <w:rFonts w:ascii="Calibri" w:hAnsi="Calibri" w:cs="Calibri"/>
                <w:b/>
                <w:bCs/>
                <w:i/>
                <w:iCs/>
                <w:color w:val="000000"/>
              </w:rPr>
            </w:pPr>
            <w:r>
              <w:rPr>
                <w:rFonts w:ascii="Calibri" w:hAnsi="Calibri" w:cs="Calibri"/>
                <w:b/>
                <w:bCs/>
                <w:i/>
                <w:iCs/>
                <w:color w:val="000000"/>
              </w:rPr>
              <w:t>Zvýšení provozních nákladů (mil CZK/rok)</w:t>
            </w:r>
          </w:p>
          <w:p w14:paraId="3365A08F" w14:textId="77777777" w:rsidR="004E2FBD" w:rsidRDefault="004E2FBD" w:rsidP="00F977AC">
            <w:pPr>
              <w:spacing w:line="240" w:lineRule="auto"/>
              <w:rPr>
                <w:rFonts w:ascii="Calibri" w:hAnsi="Calibri" w:cs="Calibri"/>
                <w:b/>
                <w:bCs/>
                <w:i/>
                <w:iCs/>
                <w:color w:val="000000"/>
              </w:rPr>
            </w:pPr>
            <w:r>
              <w:rPr>
                <w:rFonts w:ascii="Calibri" w:hAnsi="Calibri" w:cs="Calibri"/>
                <w:b/>
                <w:bCs/>
                <w:i/>
                <w:iCs/>
                <w:color w:val="000000"/>
              </w:rPr>
              <w:t xml:space="preserve">Požadavek na dodávky elektřiny </w:t>
            </w:r>
            <w:proofErr w:type="gramStart"/>
            <w:r>
              <w:rPr>
                <w:rFonts w:ascii="Calibri" w:hAnsi="Calibri" w:cs="Calibri"/>
                <w:b/>
                <w:bCs/>
                <w:i/>
                <w:iCs/>
                <w:color w:val="000000"/>
              </w:rPr>
              <w:t>z  OZE</w:t>
            </w:r>
            <w:proofErr w:type="gramEnd"/>
            <w:r>
              <w:rPr>
                <w:rFonts w:ascii="Calibri" w:hAnsi="Calibri" w:cs="Calibri"/>
                <w:b/>
                <w:bCs/>
                <w:i/>
                <w:iCs/>
                <w:color w:val="000000"/>
              </w:rPr>
              <w:t xml:space="preserve"> (</w:t>
            </w:r>
            <w:proofErr w:type="spellStart"/>
            <w:r>
              <w:rPr>
                <w:rFonts w:ascii="Calibri" w:hAnsi="Calibri" w:cs="Calibri"/>
                <w:b/>
                <w:bCs/>
                <w:i/>
                <w:iCs/>
                <w:color w:val="000000"/>
              </w:rPr>
              <w:t>MWh</w:t>
            </w:r>
            <w:proofErr w:type="spellEnd"/>
            <w:r>
              <w:rPr>
                <w:rFonts w:ascii="Calibri" w:hAnsi="Calibri" w:cs="Calibri"/>
                <w:b/>
                <w:bCs/>
                <w:i/>
                <w:iCs/>
                <w:color w:val="000000"/>
              </w:rPr>
              <w:t xml:space="preserve">/rok) </w:t>
            </w:r>
            <w:r>
              <w:rPr>
                <w:rFonts w:ascii="Calibri" w:hAnsi="Calibri" w:cs="Calibri"/>
                <w:b/>
                <w:bCs/>
                <w:i/>
                <w:iCs/>
                <w:color w:val="000000"/>
              </w:rPr>
              <w:br/>
              <w:t xml:space="preserve">Požadavek na dodávky obnovitelné energie (biomasa, H2, …) (MJ/rok) </w:t>
            </w:r>
          </w:p>
        </w:tc>
        <w:tc>
          <w:tcPr>
            <w:tcW w:w="1347" w:type="dxa"/>
            <w:tcBorders>
              <w:top w:val="single" w:sz="8" w:space="0" w:color="auto"/>
              <w:left w:val="nil"/>
              <w:bottom w:val="single" w:sz="4" w:space="0" w:color="auto"/>
              <w:right w:val="single" w:sz="4" w:space="0" w:color="auto"/>
            </w:tcBorders>
            <w:shd w:val="clear" w:color="auto" w:fill="BDD7EE"/>
            <w:vAlign w:val="center"/>
            <w:hideMark/>
          </w:tcPr>
          <w:p w14:paraId="5CCD4E29" w14:textId="77777777" w:rsidR="004E2FBD" w:rsidRDefault="004E2FBD" w:rsidP="00F977AC">
            <w:pPr>
              <w:spacing w:line="240" w:lineRule="auto"/>
              <w:jc w:val="center"/>
              <w:rPr>
                <w:rFonts w:ascii="Calibri" w:hAnsi="Calibri" w:cs="Calibri"/>
                <w:b/>
                <w:bCs/>
                <w:i/>
                <w:iCs/>
                <w:color w:val="000000"/>
              </w:rPr>
            </w:pPr>
            <w:r>
              <w:rPr>
                <w:rFonts w:ascii="Calibri" w:hAnsi="Calibri" w:cs="Calibri"/>
                <w:b/>
                <w:bCs/>
                <w:i/>
                <w:iCs/>
                <w:color w:val="000000"/>
              </w:rPr>
              <w:t>Potenciál snížení emisí do roku 2050</w:t>
            </w:r>
          </w:p>
        </w:tc>
        <w:tc>
          <w:tcPr>
            <w:tcW w:w="1346"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4B3C6E49" w14:textId="77777777" w:rsidR="004E2FBD" w:rsidRDefault="004E2FBD" w:rsidP="00F977AC">
            <w:pPr>
              <w:spacing w:line="240" w:lineRule="auto"/>
              <w:rPr>
                <w:rFonts w:ascii="Calibri" w:hAnsi="Calibri" w:cs="Calibri"/>
                <w:b/>
                <w:bCs/>
                <w:i/>
                <w:iCs/>
                <w:color w:val="000000"/>
              </w:rPr>
            </w:pPr>
            <w:r>
              <w:rPr>
                <w:rFonts w:ascii="Calibri" w:hAnsi="Calibri" w:cs="Calibri"/>
                <w:b/>
                <w:bCs/>
                <w:i/>
                <w:iCs/>
                <w:color w:val="000000"/>
              </w:rPr>
              <w:t>Nezbytné podmínky realizace opatření</w:t>
            </w:r>
          </w:p>
        </w:tc>
        <w:tc>
          <w:tcPr>
            <w:tcW w:w="1134" w:type="dxa"/>
            <w:vMerge w:val="restart"/>
            <w:tcBorders>
              <w:top w:val="single" w:sz="8" w:space="0" w:color="auto"/>
              <w:left w:val="single" w:sz="4" w:space="0" w:color="auto"/>
              <w:bottom w:val="single" w:sz="8" w:space="0" w:color="000000"/>
              <w:right w:val="single" w:sz="8" w:space="0" w:color="auto"/>
            </w:tcBorders>
            <w:shd w:val="clear" w:color="auto" w:fill="BDD7EE"/>
            <w:vAlign w:val="center"/>
            <w:hideMark/>
          </w:tcPr>
          <w:p w14:paraId="685FB5DE" w14:textId="77777777" w:rsidR="004E2FBD" w:rsidRDefault="004E2FBD" w:rsidP="00F977AC">
            <w:pPr>
              <w:spacing w:line="240" w:lineRule="auto"/>
              <w:rPr>
                <w:rFonts w:ascii="Calibri" w:hAnsi="Calibri" w:cs="Calibri"/>
                <w:b/>
                <w:bCs/>
                <w:i/>
                <w:iCs/>
                <w:color w:val="000000"/>
              </w:rPr>
            </w:pPr>
            <w:r>
              <w:rPr>
                <w:rFonts w:ascii="Calibri" w:hAnsi="Calibri" w:cs="Calibri"/>
                <w:b/>
                <w:bCs/>
                <w:i/>
                <w:iCs/>
                <w:color w:val="000000"/>
              </w:rPr>
              <w:t>Poznámka</w:t>
            </w:r>
          </w:p>
        </w:tc>
      </w:tr>
      <w:tr w:rsidR="004E2FBD" w14:paraId="0796787B" w14:textId="77777777" w:rsidTr="00F977AC">
        <w:trPr>
          <w:trHeight w:val="300"/>
        </w:trPr>
        <w:tc>
          <w:tcPr>
            <w:tcW w:w="1370" w:type="dxa"/>
            <w:vMerge/>
            <w:tcBorders>
              <w:top w:val="single" w:sz="8" w:space="0" w:color="auto"/>
              <w:left w:val="single" w:sz="8" w:space="0" w:color="auto"/>
              <w:bottom w:val="single" w:sz="8" w:space="0" w:color="000000"/>
              <w:right w:val="single" w:sz="8" w:space="0" w:color="auto"/>
            </w:tcBorders>
            <w:vAlign w:val="center"/>
            <w:hideMark/>
          </w:tcPr>
          <w:p w14:paraId="7C289869" w14:textId="77777777" w:rsidR="004E2FBD" w:rsidRDefault="004E2FBD" w:rsidP="00F977AC">
            <w:pPr>
              <w:rPr>
                <w:rFonts w:ascii="Calibri" w:hAnsi="Calibri" w:cs="Calibri"/>
                <w:b/>
                <w:bCs/>
                <w:color w:val="000000"/>
              </w:rPr>
            </w:pPr>
          </w:p>
        </w:tc>
        <w:tc>
          <w:tcPr>
            <w:tcW w:w="605" w:type="dxa"/>
            <w:tcBorders>
              <w:top w:val="nil"/>
              <w:left w:val="nil"/>
              <w:bottom w:val="single" w:sz="8" w:space="0" w:color="auto"/>
              <w:right w:val="single" w:sz="4" w:space="0" w:color="auto"/>
            </w:tcBorders>
            <w:shd w:val="clear" w:color="auto" w:fill="BDD7EE"/>
            <w:noWrap/>
            <w:vAlign w:val="center"/>
            <w:hideMark/>
          </w:tcPr>
          <w:p w14:paraId="3C6C0103"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709" w:type="dxa"/>
            <w:tcBorders>
              <w:top w:val="nil"/>
              <w:left w:val="nil"/>
              <w:bottom w:val="single" w:sz="8" w:space="0" w:color="auto"/>
              <w:right w:val="single" w:sz="4" w:space="0" w:color="auto"/>
            </w:tcBorders>
            <w:shd w:val="clear" w:color="auto" w:fill="BDD7EE"/>
            <w:noWrap/>
            <w:vAlign w:val="center"/>
            <w:hideMark/>
          </w:tcPr>
          <w:p w14:paraId="166F9627"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708" w:type="dxa"/>
            <w:tcBorders>
              <w:top w:val="nil"/>
              <w:left w:val="nil"/>
              <w:bottom w:val="single" w:sz="8" w:space="0" w:color="auto"/>
              <w:right w:val="single" w:sz="4" w:space="0" w:color="auto"/>
            </w:tcBorders>
            <w:shd w:val="clear" w:color="auto" w:fill="BDD7EE"/>
            <w:noWrap/>
            <w:vAlign w:val="center"/>
            <w:hideMark/>
          </w:tcPr>
          <w:p w14:paraId="51E00346"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1134" w:type="dxa"/>
            <w:tcBorders>
              <w:top w:val="nil"/>
              <w:left w:val="nil"/>
              <w:bottom w:val="single" w:sz="8" w:space="0" w:color="auto"/>
              <w:right w:val="single" w:sz="4" w:space="0" w:color="auto"/>
            </w:tcBorders>
            <w:shd w:val="clear" w:color="auto" w:fill="BDD7EE"/>
            <w:noWrap/>
            <w:vAlign w:val="center"/>
            <w:hideMark/>
          </w:tcPr>
          <w:p w14:paraId="19EA7B9C"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2020-2030</w:t>
            </w:r>
          </w:p>
        </w:tc>
        <w:tc>
          <w:tcPr>
            <w:tcW w:w="993" w:type="dxa"/>
            <w:tcBorders>
              <w:top w:val="nil"/>
              <w:left w:val="nil"/>
              <w:bottom w:val="single" w:sz="8" w:space="0" w:color="auto"/>
              <w:right w:val="single" w:sz="4" w:space="0" w:color="auto"/>
            </w:tcBorders>
            <w:shd w:val="clear" w:color="auto" w:fill="BDD7EE"/>
            <w:noWrap/>
            <w:vAlign w:val="center"/>
            <w:hideMark/>
          </w:tcPr>
          <w:p w14:paraId="5394C7B8"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2031-2040</w:t>
            </w:r>
          </w:p>
        </w:tc>
        <w:tc>
          <w:tcPr>
            <w:tcW w:w="1134" w:type="dxa"/>
            <w:tcBorders>
              <w:top w:val="nil"/>
              <w:left w:val="nil"/>
              <w:bottom w:val="single" w:sz="8" w:space="0" w:color="auto"/>
              <w:right w:val="single" w:sz="4" w:space="0" w:color="auto"/>
            </w:tcBorders>
            <w:shd w:val="clear" w:color="auto" w:fill="BDD7EE"/>
            <w:noWrap/>
            <w:vAlign w:val="center"/>
            <w:hideMark/>
          </w:tcPr>
          <w:p w14:paraId="0DBEB297" w14:textId="77777777" w:rsidR="004E2FBD" w:rsidRDefault="004E2FBD" w:rsidP="00F977AC">
            <w:pPr>
              <w:spacing w:line="240" w:lineRule="auto"/>
              <w:rPr>
                <w:rFonts w:ascii="Calibri" w:hAnsi="Calibri" w:cs="Calibri"/>
                <w:color w:val="000000"/>
                <w:sz w:val="18"/>
                <w:szCs w:val="18"/>
              </w:rPr>
            </w:pPr>
            <w:r>
              <w:rPr>
                <w:rFonts w:ascii="Calibri" w:hAnsi="Calibri" w:cs="Calibri"/>
                <w:color w:val="000000"/>
                <w:sz w:val="18"/>
                <w:szCs w:val="18"/>
              </w:rPr>
              <w:t>2041-2050</w:t>
            </w:r>
          </w:p>
        </w:tc>
        <w:tc>
          <w:tcPr>
            <w:tcW w:w="1347" w:type="dxa"/>
            <w:tcBorders>
              <w:top w:val="nil"/>
              <w:left w:val="nil"/>
              <w:bottom w:val="single" w:sz="8" w:space="0" w:color="auto"/>
              <w:right w:val="single" w:sz="4" w:space="0" w:color="auto"/>
            </w:tcBorders>
            <w:shd w:val="clear" w:color="auto" w:fill="BDD7EE"/>
            <w:noWrap/>
            <w:vAlign w:val="center"/>
            <w:hideMark/>
          </w:tcPr>
          <w:p w14:paraId="67D60F0A" w14:textId="77777777" w:rsidR="004E2FBD" w:rsidRDefault="004E2FBD" w:rsidP="00F977AC">
            <w:pPr>
              <w:spacing w:line="240" w:lineRule="auto"/>
              <w:rPr>
                <w:rFonts w:ascii="Calibri" w:hAnsi="Calibri" w:cs="Calibri"/>
                <w:color w:val="000000"/>
                <w:sz w:val="16"/>
                <w:szCs w:val="16"/>
              </w:rPr>
            </w:pPr>
            <w:r>
              <w:rPr>
                <w:rFonts w:ascii="Calibri" w:hAnsi="Calibri" w:cs="Calibri"/>
                <w:color w:val="000000"/>
                <w:sz w:val="16"/>
                <w:szCs w:val="16"/>
              </w:rPr>
              <w:t>% roku 2018</w:t>
            </w:r>
          </w:p>
        </w:tc>
        <w:tc>
          <w:tcPr>
            <w:tcW w:w="1346" w:type="dxa"/>
            <w:vMerge/>
            <w:tcBorders>
              <w:top w:val="single" w:sz="8" w:space="0" w:color="auto"/>
              <w:left w:val="single" w:sz="4" w:space="0" w:color="auto"/>
              <w:bottom w:val="single" w:sz="8" w:space="0" w:color="000000"/>
              <w:right w:val="single" w:sz="8" w:space="0" w:color="auto"/>
            </w:tcBorders>
            <w:vAlign w:val="center"/>
            <w:hideMark/>
          </w:tcPr>
          <w:p w14:paraId="1A0BD7B7" w14:textId="77777777" w:rsidR="004E2FBD" w:rsidRDefault="004E2FBD" w:rsidP="00F977AC">
            <w:pPr>
              <w:rPr>
                <w:rFonts w:ascii="Calibri" w:hAnsi="Calibri" w:cs="Calibri"/>
                <w:b/>
                <w:bCs/>
                <w:i/>
                <w:iCs/>
                <w:color w:val="000000"/>
              </w:rPr>
            </w:pPr>
          </w:p>
        </w:tc>
        <w:tc>
          <w:tcPr>
            <w:tcW w:w="1134" w:type="dxa"/>
            <w:vMerge/>
            <w:tcBorders>
              <w:top w:val="single" w:sz="8" w:space="0" w:color="auto"/>
              <w:left w:val="single" w:sz="4" w:space="0" w:color="auto"/>
              <w:bottom w:val="single" w:sz="8" w:space="0" w:color="000000"/>
              <w:right w:val="single" w:sz="8" w:space="0" w:color="auto"/>
            </w:tcBorders>
            <w:vAlign w:val="center"/>
            <w:hideMark/>
          </w:tcPr>
          <w:p w14:paraId="535F3C3B" w14:textId="77777777" w:rsidR="004E2FBD" w:rsidRDefault="004E2FBD" w:rsidP="00F977AC">
            <w:pPr>
              <w:rPr>
                <w:rFonts w:ascii="Calibri" w:hAnsi="Calibri" w:cs="Calibri"/>
                <w:b/>
                <w:bCs/>
                <w:i/>
                <w:iCs/>
                <w:color w:val="000000"/>
              </w:rPr>
            </w:pPr>
          </w:p>
        </w:tc>
      </w:tr>
      <w:tr w:rsidR="004E2FBD" w14:paraId="7F60A3E2" w14:textId="77777777" w:rsidTr="00F977AC">
        <w:trPr>
          <w:trHeight w:val="804"/>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3298C061" w14:textId="77777777" w:rsidR="004E2FBD" w:rsidRDefault="004E2FBD" w:rsidP="00F977AC">
            <w:pPr>
              <w:spacing w:line="240" w:lineRule="auto"/>
              <w:rPr>
                <w:rFonts w:ascii="Calibri" w:hAnsi="Calibri" w:cs="Calibri"/>
                <w:color w:val="000000"/>
              </w:rPr>
            </w:pPr>
            <w:r>
              <w:rPr>
                <w:rFonts w:ascii="Calibri" w:hAnsi="Calibri" w:cs="Calibri"/>
                <w:color w:val="000000"/>
              </w:rPr>
              <w:t>Nahrazení fosilních paliv biomasou</w:t>
            </w:r>
          </w:p>
        </w:tc>
        <w:tc>
          <w:tcPr>
            <w:tcW w:w="605" w:type="dxa"/>
            <w:tcBorders>
              <w:top w:val="nil"/>
              <w:left w:val="nil"/>
              <w:bottom w:val="single" w:sz="4" w:space="0" w:color="auto"/>
              <w:right w:val="single" w:sz="4" w:space="0" w:color="auto"/>
            </w:tcBorders>
            <w:shd w:val="clear" w:color="auto" w:fill="DDEBF7"/>
            <w:vAlign w:val="center"/>
          </w:tcPr>
          <w:p w14:paraId="29191DD6"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5600</w:t>
            </w:r>
          </w:p>
        </w:tc>
        <w:tc>
          <w:tcPr>
            <w:tcW w:w="709" w:type="dxa"/>
            <w:tcBorders>
              <w:top w:val="nil"/>
              <w:left w:val="nil"/>
              <w:bottom w:val="single" w:sz="4" w:space="0" w:color="auto"/>
              <w:right w:val="single" w:sz="4" w:space="0" w:color="auto"/>
            </w:tcBorders>
            <w:shd w:val="clear" w:color="auto" w:fill="DDEBF7"/>
            <w:vAlign w:val="center"/>
          </w:tcPr>
          <w:p w14:paraId="439A50FE" w14:textId="77777777" w:rsidR="004E2FBD" w:rsidRDefault="004E2FBD" w:rsidP="00F977AC">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1221E73C"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39B09CCC"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Biomasa</w:t>
            </w:r>
          </w:p>
          <w:p w14:paraId="477C1A32"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+5 100 000 GJ/rok</w:t>
            </w:r>
          </w:p>
        </w:tc>
        <w:tc>
          <w:tcPr>
            <w:tcW w:w="993" w:type="dxa"/>
            <w:tcBorders>
              <w:top w:val="nil"/>
              <w:left w:val="nil"/>
              <w:bottom w:val="single" w:sz="4" w:space="0" w:color="auto"/>
              <w:right w:val="single" w:sz="4" w:space="0" w:color="auto"/>
            </w:tcBorders>
            <w:shd w:val="clear" w:color="auto" w:fill="DDEBF7"/>
            <w:vAlign w:val="center"/>
          </w:tcPr>
          <w:p w14:paraId="7F05D311"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D7F2A64" w14:textId="77777777" w:rsidR="004E2FBD" w:rsidRDefault="004E2FBD" w:rsidP="00F977AC">
            <w:pPr>
              <w:spacing w:line="240" w:lineRule="auto"/>
              <w:jc w:val="center"/>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3289F181"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66%</w:t>
            </w:r>
            <w:proofErr w:type="gramEnd"/>
          </w:p>
        </w:tc>
        <w:tc>
          <w:tcPr>
            <w:tcW w:w="1346" w:type="dxa"/>
            <w:tcBorders>
              <w:top w:val="nil"/>
              <w:left w:val="nil"/>
              <w:bottom w:val="single" w:sz="4" w:space="0" w:color="auto"/>
              <w:right w:val="single" w:sz="8" w:space="0" w:color="auto"/>
            </w:tcBorders>
            <w:shd w:val="clear" w:color="auto" w:fill="DDEBF7"/>
            <w:vAlign w:val="center"/>
          </w:tcPr>
          <w:p w14:paraId="7102BE06"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1140D60E" w14:textId="77777777" w:rsidR="004E2FBD" w:rsidRDefault="004E2FBD" w:rsidP="00F977AC">
            <w:pPr>
              <w:spacing w:line="240" w:lineRule="auto"/>
              <w:rPr>
                <w:rFonts w:ascii="Calibri" w:hAnsi="Calibri" w:cs="Calibri"/>
                <w:color w:val="000000"/>
              </w:rPr>
            </w:pPr>
          </w:p>
        </w:tc>
      </w:tr>
      <w:tr w:rsidR="004E2FBD" w14:paraId="5EB86779" w14:textId="77777777" w:rsidTr="00F977AC">
        <w:trPr>
          <w:trHeight w:val="1152"/>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397C1C46" w14:textId="77777777" w:rsidR="004E2FBD" w:rsidRDefault="004E2FBD" w:rsidP="00F977AC">
            <w:pPr>
              <w:spacing w:line="240" w:lineRule="auto"/>
              <w:rPr>
                <w:rFonts w:ascii="Calibri" w:hAnsi="Calibri" w:cs="Calibri"/>
                <w:color w:val="000000"/>
              </w:rPr>
            </w:pPr>
            <w:r>
              <w:rPr>
                <w:rFonts w:ascii="Calibri" w:hAnsi="Calibri" w:cs="Calibri"/>
                <w:color w:val="000000"/>
              </w:rPr>
              <w:t>Kombinovaná výroba elektřiny a tepla</w:t>
            </w:r>
          </w:p>
        </w:tc>
        <w:tc>
          <w:tcPr>
            <w:tcW w:w="605" w:type="dxa"/>
            <w:tcBorders>
              <w:top w:val="nil"/>
              <w:left w:val="nil"/>
              <w:bottom w:val="single" w:sz="4" w:space="0" w:color="auto"/>
              <w:right w:val="single" w:sz="4" w:space="0" w:color="auto"/>
            </w:tcBorders>
            <w:shd w:val="clear" w:color="auto" w:fill="DDEBF7"/>
            <w:vAlign w:val="center"/>
          </w:tcPr>
          <w:p w14:paraId="695576FA"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120</w:t>
            </w:r>
          </w:p>
        </w:tc>
        <w:tc>
          <w:tcPr>
            <w:tcW w:w="709" w:type="dxa"/>
            <w:tcBorders>
              <w:top w:val="nil"/>
              <w:left w:val="nil"/>
              <w:bottom w:val="single" w:sz="4" w:space="0" w:color="auto"/>
              <w:right w:val="single" w:sz="4" w:space="0" w:color="auto"/>
            </w:tcBorders>
            <w:shd w:val="clear" w:color="auto" w:fill="DDEBF7"/>
            <w:vAlign w:val="center"/>
          </w:tcPr>
          <w:p w14:paraId="0EC254F3" w14:textId="77777777" w:rsidR="004E2FBD" w:rsidRDefault="004E2FBD" w:rsidP="00F977AC">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5041B8FB"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046252B3" w14:textId="77777777" w:rsidR="004E2FBD" w:rsidRDefault="004E2FBD" w:rsidP="00F977AC">
            <w:pPr>
              <w:spacing w:line="240" w:lineRule="auto"/>
              <w:jc w:val="center"/>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4B0B4484"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0A504B3B" w14:textId="77777777" w:rsidR="004E2FBD" w:rsidRDefault="004E2FBD" w:rsidP="00F977AC">
            <w:pPr>
              <w:spacing w:line="240" w:lineRule="auto"/>
              <w:jc w:val="center"/>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4562D0A7"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7%</w:t>
            </w:r>
            <w:proofErr w:type="gramEnd"/>
          </w:p>
        </w:tc>
        <w:tc>
          <w:tcPr>
            <w:tcW w:w="1346" w:type="dxa"/>
            <w:tcBorders>
              <w:top w:val="nil"/>
              <w:left w:val="nil"/>
              <w:bottom w:val="single" w:sz="4" w:space="0" w:color="auto"/>
              <w:right w:val="single" w:sz="8" w:space="0" w:color="auto"/>
            </w:tcBorders>
            <w:shd w:val="clear" w:color="auto" w:fill="DDEBF7"/>
            <w:vAlign w:val="center"/>
          </w:tcPr>
          <w:p w14:paraId="7AEB75AC"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360E53FA" w14:textId="77777777" w:rsidR="004E2FBD" w:rsidRDefault="004E2FBD" w:rsidP="00F977AC">
            <w:pPr>
              <w:spacing w:line="240" w:lineRule="auto"/>
              <w:rPr>
                <w:rFonts w:ascii="Calibri" w:hAnsi="Calibri" w:cs="Calibri"/>
                <w:color w:val="000000"/>
              </w:rPr>
            </w:pPr>
          </w:p>
        </w:tc>
      </w:tr>
      <w:tr w:rsidR="004E2FBD" w14:paraId="081A7D40" w14:textId="77777777" w:rsidTr="00F977AC">
        <w:trPr>
          <w:trHeight w:val="1728"/>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63667C00" w14:textId="77777777" w:rsidR="004E2FBD" w:rsidRDefault="004E2FBD" w:rsidP="00F977AC">
            <w:pPr>
              <w:spacing w:line="240" w:lineRule="auto"/>
              <w:rPr>
                <w:rFonts w:ascii="Calibri" w:hAnsi="Calibri" w:cs="Calibri"/>
                <w:color w:val="000000"/>
              </w:rPr>
            </w:pPr>
            <w:r>
              <w:rPr>
                <w:rFonts w:ascii="Calibri" w:hAnsi="Calibri" w:cs="Calibri"/>
                <w:color w:val="000000"/>
              </w:rPr>
              <w:t>Rekuperace tepelné energie</w:t>
            </w:r>
          </w:p>
        </w:tc>
        <w:tc>
          <w:tcPr>
            <w:tcW w:w="605" w:type="dxa"/>
            <w:tcBorders>
              <w:top w:val="nil"/>
              <w:left w:val="nil"/>
              <w:bottom w:val="single" w:sz="4" w:space="0" w:color="auto"/>
              <w:right w:val="single" w:sz="4" w:space="0" w:color="auto"/>
            </w:tcBorders>
            <w:shd w:val="clear" w:color="auto" w:fill="DDEBF7"/>
            <w:vAlign w:val="center"/>
          </w:tcPr>
          <w:p w14:paraId="6DAFED2E"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180</w:t>
            </w:r>
          </w:p>
        </w:tc>
        <w:tc>
          <w:tcPr>
            <w:tcW w:w="709" w:type="dxa"/>
            <w:tcBorders>
              <w:top w:val="nil"/>
              <w:left w:val="nil"/>
              <w:bottom w:val="single" w:sz="4" w:space="0" w:color="auto"/>
              <w:right w:val="single" w:sz="4" w:space="0" w:color="auto"/>
            </w:tcBorders>
            <w:shd w:val="clear" w:color="auto" w:fill="DDEBF7"/>
            <w:vAlign w:val="center"/>
          </w:tcPr>
          <w:p w14:paraId="112AEE1B" w14:textId="77777777" w:rsidR="004E2FBD" w:rsidRDefault="004E2FBD" w:rsidP="00F977AC">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36FD46F8"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D9864AC" w14:textId="77777777" w:rsidR="004E2FBD" w:rsidRDefault="004E2FBD" w:rsidP="00F977AC">
            <w:pPr>
              <w:spacing w:line="240" w:lineRule="auto"/>
              <w:jc w:val="center"/>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4A5AE663"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C453DE2" w14:textId="77777777" w:rsidR="004E2FBD" w:rsidRDefault="004E2FBD" w:rsidP="00F977AC">
            <w:pPr>
              <w:spacing w:line="240" w:lineRule="auto"/>
              <w:jc w:val="center"/>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2763B961"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10%</w:t>
            </w:r>
            <w:proofErr w:type="gramEnd"/>
          </w:p>
        </w:tc>
        <w:tc>
          <w:tcPr>
            <w:tcW w:w="1346" w:type="dxa"/>
            <w:tcBorders>
              <w:top w:val="nil"/>
              <w:left w:val="nil"/>
              <w:bottom w:val="single" w:sz="4" w:space="0" w:color="auto"/>
              <w:right w:val="single" w:sz="8" w:space="0" w:color="auto"/>
            </w:tcBorders>
            <w:shd w:val="clear" w:color="auto" w:fill="DDEBF7"/>
            <w:vAlign w:val="center"/>
          </w:tcPr>
          <w:p w14:paraId="37CB9382"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17E6B0D4" w14:textId="77777777" w:rsidR="004E2FBD" w:rsidRDefault="004E2FBD" w:rsidP="00F977AC">
            <w:pPr>
              <w:spacing w:line="240" w:lineRule="auto"/>
              <w:rPr>
                <w:rFonts w:ascii="Calibri" w:hAnsi="Calibri" w:cs="Calibri"/>
                <w:color w:val="000000"/>
              </w:rPr>
            </w:pPr>
          </w:p>
        </w:tc>
      </w:tr>
      <w:tr w:rsidR="004E2FBD" w14:paraId="342F4163" w14:textId="77777777" w:rsidTr="00F977AC">
        <w:trPr>
          <w:trHeight w:val="1440"/>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7B43B79E" w14:textId="77777777" w:rsidR="004E2FBD" w:rsidRDefault="004E2FBD" w:rsidP="00F977AC">
            <w:pPr>
              <w:spacing w:line="240" w:lineRule="auto"/>
              <w:rPr>
                <w:rFonts w:ascii="Calibri" w:hAnsi="Calibri" w:cs="Calibri"/>
                <w:color w:val="000000"/>
              </w:rPr>
            </w:pPr>
            <w:r>
              <w:rPr>
                <w:rFonts w:ascii="Calibri" w:hAnsi="Calibri" w:cs="Calibri"/>
                <w:color w:val="000000"/>
              </w:rPr>
              <w:t xml:space="preserve">Výroba a užití </w:t>
            </w:r>
            <w:proofErr w:type="spellStart"/>
            <w:r>
              <w:rPr>
                <w:rFonts w:ascii="Calibri" w:hAnsi="Calibri" w:cs="Calibri"/>
                <w:color w:val="000000"/>
              </w:rPr>
              <w:t>biometanu</w:t>
            </w:r>
            <w:proofErr w:type="spellEnd"/>
          </w:p>
        </w:tc>
        <w:tc>
          <w:tcPr>
            <w:tcW w:w="605" w:type="dxa"/>
            <w:tcBorders>
              <w:top w:val="nil"/>
              <w:left w:val="nil"/>
              <w:bottom w:val="single" w:sz="4" w:space="0" w:color="auto"/>
              <w:right w:val="single" w:sz="4" w:space="0" w:color="auto"/>
            </w:tcBorders>
            <w:shd w:val="clear" w:color="auto" w:fill="DDEBF7"/>
            <w:vAlign w:val="center"/>
          </w:tcPr>
          <w:p w14:paraId="6FE83184"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550</w:t>
            </w:r>
          </w:p>
        </w:tc>
        <w:tc>
          <w:tcPr>
            <w:tcW w:w="709" w:type="dxa"/>
            <w:tcBorders>
              <w:top w:val="nil"/>
              <w:left w:val="nil"/>
              <w:bottom w:val="single" w:sz="4" w:space="0" w:color="auto"/>
              <w:right w:val="single" w:sz="4" w:space="0" w:color="auto"/>
            </w:tcBorders>
            <w:shd w:val="clear" w:color="auto" w:fill="DDEBF7"/>
            <w:vAlign w:val="center"/>
          </w:tcPr>
          <w:p w14:paraId="39C07E61" w14:textId="77777777" w:rsidR="004E2FBD" w:rsidRDefault="004E2FBD" w:rsidP="00F977AC">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28BD1898"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79655263"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 xml:space="preserve"> Bio metán</w:t>
            </w:r>
          </w:p>
          <w:p w14:paraId="3F1691A2" w14:textId="77777777" w:rsidR="004E2FBD" w:rsidRDefault="004E2FBD" w:rsidP="00F977AC">
            <w:pPr>
              <w:spacing w:line="240" w:lineRule="auto"/>
              <w:jc w:val="center"/>
              <w:rPr>
                <w:rFonts w:ascii="Calibri" w:hAnsi="Calibri" w:cs="Calibri"/>
                <w:color w:val="000000"/>
              </w:rPr>
            </w:pPr>
            <w:r>
              <w:rPr>
                <w:rFonts w:ascii="Calibri" w:hAnsi="Calibri" w:cs="Calibri"/>
                <w:color w:val="000000"/>
              </w:rPr>
              <w:t>+1 400 000 GJ/rok</w:t>
            </w:r>
          </w:p>
        </w:tc>
        <w:tc>
          <w:tcPr>
            <w:tcW w:w="993" w:type="dxa"/>
            <w:tcBorders>
              <w:top w:val="nil"/>
              <w:left w:val="nil"/>
              <w:bottom w:val="single" w:sz="4" w:space="0" w:color="auto"/>
              <w:right w:val="single" w:sz="4" w:space="0" w:color="auto"/>
            </w:tcBorders>
            <w:shd w:val="clear" w:color="auto" w:fill="DDEBF7"/>
            <w:vAlign w:val="center"/>
          </w:tcPr>
          <w:p w14:paraId="5FDDBC75"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5893AEB7" w14:textId="77777777" w:rsidR="004E2FBD" w:rsidRDefault="004E2FBD" w:rsidP="00F977AC">
            <w:pPr>
              <w:spacing w:line="240" w:lineRule="auto"/>
              <w:jc w:val="center"/>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34A296FF"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13%</w:t>
            </w:r>
            <w:proofErr w:type="gramEnd"/>
          </w:p>
        </w:tc>
        <w:tc>
          <w:tcPr>
            <w:tcW w:w="1346" w:type="dxa"/>
            <w:tcBorders>
              <w:top w:val="nil"/>
              <w:left w:val="nil"/>
              <w:bottom w:val="single" w:sz="4" w:space="0" w:color="auto"/>
              <w:right w:val="single" w:sz="8" w:space="0" w:color="auto"/>
            </w:tcBorders>
            <w:shd w:val="clear" w:color="auto" w:fill="DDEBF7"/>
            <w:vAlign w:val="center"/>
          </w:tcPr>
          <w:p w14:paraId="5C87796B"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5449F455" w14:textId="77777777" w:rsidR="004E2FBD" w:rsidRDefault="004E2FBD" w:rsidP="00F977AC">
            <w:pPr>
              <w:spacing w:line="240" w:lineRule="auto"/>
              <w:rPr>
                <w:rFonts w:ascii="Calibri" w:hAnsi="Calibri" w:cs="Calibri"/>
                <w:color w:val="000000"/>
              </w:rPr>
            </w:pPr>
            <w:r>
              <w:rPr>
                <w:rFonts w:ascii="Calibri" w:hAnsi="Calibri" w:cs="Calibri"/>
                <w:color w:val="000000"/>
              </w:rPr>
              <w:t>Vlastní výroba + externí nákup</w:t>
            </w:r>
          </w:p>
        </w:tc>
      </w:tr>
      <w:tr w:rsidR="004E2FBD" w14:paraId="1380AD2B" w14:textId="77777777" w:rsidTr="00F977AC">
        <w:trPr>
          <w:trHeight w:val="1728"/>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13EC4B02" w14:textId="77777777" w:rsidR="004E2FBD" w:rsidRDefault="004E2FBD" w:rsidP="00F977AC">
            <w:pPr>
              <w:spacing w:line="240" w:lineRule="auto"/>
              <w:rPr>
                <w:rFonts w:ascii="Calibri" w:hAnsi="Calibri" w:cs="Calibri"/>
                <w:color w:val="000000"/>
              </w:rPr>
            </w:pPr>
            <w:r>
              <w:rPr>
                <w:rFonts w:ascii="Calibri" w:hAnsi="Calibri" w:cs="Calibri"/>
                <w:color w:val="000000"/>
              </w:rPr>
              <w:t>Zachycování, ukládání a zpracování CO2</w:t>
            </w:r>
          </w:p>
        </w:tc>
        <w:tc>
          <w:tcPr>
            <w:tcW w:w="605" w:type="dxa"/>
            <w:tcBorders>
              <w:top w:val="nil"/>
              <w:left w:val="nil"/>
              <w:bottom w:val="single" w:sz="4" w:space="0" w:color="auto"/>
              <w:right w:val="single" w:sz="4" w:space="0" w:color="auto"/>
            </w:tcBorders>
            <w:shd w:val="clear" w:color="auto" w:fill="DDEBF7"/>
            <w:vAlign w:val="center"/>
          </w:tcPr>
          <w:p w14:paraId="6B064F9C" w14:textId="77777777" w:rsidR="004E2FBD" w:rsidRDefault="004E2FBD" w:rsidP="00F977AC">
            <w:pPr>
              <w:spacing w:line="240" w:lineRule="auto"/>
              <w:jc w:val="center"/>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6C29033D" w14:textId="77777777" w:rsidR="004E2FBD" w:rsidRDefault="004E2FBD" w:rsidP="00F977AC">
            <w:pPr>
              <w:spacing w:line="240" w:lineRule="auto"/>
              <w:jc w:val="center"/>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7C6E26D4"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8D493F8" w14:textId="77777777" w:rsidR="004E2FBD" w:rsidRDefault="004E2FBD" w:rsidP="00F977AC">
            <w:pPr>
              <w:spacing w:line="240" w:lineRule="auto"/>
              <w:jc w:val="center"/>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7E3D5BCB" w14:textId="77777777" w:rsidR="004E2FBD" w:rsidRDefault="004E2FBD" w:rsidP="00F977AC">
            <w:pPr>
              <w:spacing w:line="240" w:lineRule="auto"/>
              <w:jc w:val="center"/>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12F77E9F" w14:textId="77777777" w:rsidR="004E2FBD" w:rsidRDefault="004E2FBD" w:rsidP="00F977AC">
            <w:pPr>
              <w:spacing w:line="240" w:lineRule="auto"/>
              <w:jc w:val="center"/>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3BC1679D"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5%</w:t>
            </w:r>
            <w:proofErr w:type="gramEnd"/>
          </w:p>
        </w:tc>
        <w:tc>
          <w:tcPr>
            <w:tcW w:w="1346" w:type="dxa"/>
            <w:tcBorders>
              <w:top w:val="nil"/>
              <w:left w:val="nil"/>
              <w:bottom w:val="single" w:sz="4" w:space="0" w:color="auto"/>
              <w:right w:val="single" w:sz="8" w:space="0" w:color="auto"/>
            </w:tcBorders>
            <w:shd w:val="clear" w:color="auto" w:fill="DDEBF7"/>
            <w:vAlign w:val="center"/>
          </w:tcPr>
          <w:p w14:paraId="05B0C150"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68F4D448" w14:textId="77777777" w:rsidR="004E2FBD" w:rsidRDefault="004E2FBD" w:rsidP="00F977AC">
            <w:pPr>
              <w:spacing w:line="240" w:lineRule="auto"/>
              <w:rPr>
                <w:rFonts w:ascii="Calibri" w:hAnsi="Calibri" w:cs="Calibri"/>
                <w:color w:val="000000"/>
              </w:rPr>
            </w:pPr>
          </w:p>
        </w:tc>
      </w:tr>
      <w:tr w:rsidR="004E2FBD" w14:paraId="3A31FA8E" w14:textId="77777777" w:rsidTr="00F977AC">
        <w:trPr>
          <w:trHeight w:val="1416"/>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4A800A62" w14:textId="77777777" w:rsidR="004E2FBD" w:rsidRDefault="004E2FBD" w:rsidP="00F977AC">
            <w:pPr>
              <w:spacing w:line="240" w:lineRule="auto"/>
              <w:rPr>
                <w:rFonts w:ascii="Calibri" w:hAnsi="Calibri" w:cs="Calibri"/>
                <w:color w:val="000000"/>
              </w:rPr>
            </w:pPr>
            <w:proofErr w:type="spellStart"/>
            <w:r>
              <w:rPr>
                <w:rFonts w:ascii="Calibri" w:hAnsi="Calibri" w:cs="Calibri"/>
                <w:color w:val="000000"/>
              </w:rPr>
              <w:lastRenderedPageBreak/>
              <w:t>LignoBoost</w:t>
            </w:r>
            <w:proofErr w:type="spellEnd"/>
          </w:p>
        </w:tc>
        <w:tc>
          <w:tcPr>
            <w:tcW w:w="605" w:type="dxa"/>
            <w:tcBorders>
              <w:top w:val="nil"/>
              <w:left w:val="nil"/>
              <w:bottom w:val="single" w:sz="4" w:space="0" w:color="auto"/>
              <w:right w:val="single" w:sz="4" w:space="0" w:color="auto"/>
            </w:tcBorders>
            <w:shd w:val="clear" w:color="auto" w:fill="DDEBF7"/>
            <w:vAlign w:val="center"/>
          </w:tcPr>
          <w:p w14:paraId="2D1B418C" w14:textId="77777777" w:rsidR="004E2FBD" w:rsidRDefault="004E2FBD" w:rsidP="00F977AC">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09AE5993" w14:textId="77777777" w:rsidR="004E2FBD" w:rsidRDefault="004E2FBD" w:rsidP="00F977AC">
            <w:pPr>
              <w:spacing w:line="240" w:lineRule="auto"/>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00AF1B59"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58B8C89F" w14:textId="77777777" w:rsidR="004E2FBD" w:rsidRDefault="004E2FBD" w:rsidP="00F977AC">
            <w:pPr>
              <w:spacing w:line="240" w:lineRule="auto"/>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43F56ACF"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390F4D7C" w14:textId="77777777" w:rsidR="004E2FBD" w:rsidRDefault="004E2FBD" w:rsidP="00F977AC">
            <w:pPr>
              <w:spacing w:line="240" w:lineRule="auto"/>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1B1C5010"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2%</w:t>
            </w:r>
            <w:proofErr w:type="gramEnd"/>
          </w:p>
        </w:tc>
        <w:tc>
          <w:tcPr>
            <w:tcW w:w="1346" w:type="dxa"/>
            <w:tcBorders>
              <w:top w:val="nil"/>
              <w:left w:val="nil"/>
              <w:bottom w:val="single" w:sz="4" w:space="0" w:color="auto"/>
              <w:right w:val="single" w:sz="8" w:space="0" w:color="auto"/>
            </w:tcBorders>
            <w:shd w:val="clear" w:color="auto" w:fill="DDEBF7"/>
            <w:vAlign w:val="center"/>
          </w:tcPr>
          <w:p w14:paraId="28382A44"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0DBA2BE0" w14:textId="77777777" w:rsidR="004E2FBD" w:rsidRDefault="004E2FBD" w:rsidP="00F977AC">
            <w:pPr>
              <w:spacing w:line="240" w:lineRule="auto"/>
              <w:rPr>
                <w:rFonts w:ascii="Calibri" w:hAnsi="Calibri" w:cs="Calibri"/>
                <w:color w:val="000000"/>
              </w:rPr>
            </w:pPr>
          </w:p>
        </w:tc>
      </w:tr>
      <w:tr w:rsidR="004E2FBD" w14:paraId="322F4EFE" w14:textId="77777777" w:rsidTr="00F977AC">
        <w:trPr>
          <w:trHeight w:val="2016"/>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2A65ECAF" w14:textId="77777777" w:rsidR="004E2FBD" w:rsidRDefault="004E2FBD" w:rsidP="00F977AC">
            <w:pPr>
              <w:spacing w:line="240" w:lineRule="auto"/>
              <w:rPr>
                <w:rFonts w:ascii="Calibri" w:hAnsi="Calibri" w:cs="Calibri"/>
                <w:color w:val="000000"/>
              </w:rPr>
            </w:pPr>
            <w:proofErr w:type="spellStart"/>
            <w:r>
              <w:rPr>
                <w:rFonts w:ascii="Calibri" w:hAnsi="Calibri" w:cs="Calibri"/>
                <w:color w:val="000000"/>
              </w:rPr>
              <w:t>Biorafinérie</w:t>
            </w:r>
            <w:proofErr w:type="spellEnd"/>
          </w:p>
        </w:tc>
        <w:tc>
          <w:tcPr>
            <w:tcW w:w="605" w:type="dxa"/>
            <w:tcBorders>
              <w:top w:val="nil"/>
              <w:left w:val="nil"/>
              <w:bottom w:val="single" w:sz="4" w:space="0" w:color="auto"/>
              <w:right w:val="single" w:sz="4" w:space="0" w:color="auto"/>
            </w:tcBorders>
            <w:shd w:val="clear" w:color="auto" w:fill="DDEBF7"/>
            <w:vAlign w:val="center"/>
          </w:tcPr>
          <w:p w14:paraId="2335B9E9" w14:textId="77777777" w:rsidR="004E2FBD" w:rsidRDefault="004E2FBD" w:rsidP="00F977AC">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5F29EC4B" w14:textId="77777777" w:rsidR="004E2FBD" w:rsidRDefault="004E2FBD" w:rsidP="00F977AC">
            <w:pPr>
              <w:spacing w:line="240" w:lineRule="auto"/>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665AF27A" w14:textId="77777777" w:rsidR="004E2FBD" w:rsidRDefault="004E2FBD" w:rsidP="00F977AC">
            <w:pPr>
              <w:spacing w:line="240" w:lineRule="auto"/>
              <w:jc w:val="right"/>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4A152E7A" w14:textId="77777777" w:rsidR="004E2FBD" w:rsidRDefault="004E2FBD" w:rsidP="00F977AC">
            <w:pPr>
              <w:spacing w:line="240" w:lineRule="auto"/>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29A4D756"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33E5CFFD" w14:textId="77777777" w:rsidR="004E2FBD" w:rsidRDefault="004E2FBD" w:rsidP="00F977AC">
            <w:pPr>
              <w:spacing w:line="240" w:lineRule="auto"/>
              <w:jc w:val="right"/>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1268FD45"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2%</w:t>
            </w:r>
            <w:proofErr w:type="gramEnd"/>
          </w:p>
        </w:tc>
        <w:tc>
          <w:tcPr>
            <w:tcW w:w="1346" w:type="dxa"/>
            <w:tcBorders>
              <w:top w:val="nil"/>
              <w:left w:val="nil"/>
              <w:bottom w:val="single" w:sz="4" w:space="0" w:color="auto"/>
              <w:right w:val="single" w:sz="8" w:space="0" w:color="auto"/>
            </w:tcBorders>
            <w:shd w:val="clear" w:color="auto" w:fill="DDEBF7"/>
            <w:vAlign w:val="center"/>
          </w:tcPr>
          <w:p w14:paraId="60C90A2B"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1B98061D" w14:textId="77777777" w:rsidR="004E2FBD" w:rsidRDefault="004E2FBD" w:rsidP="00F977AC">
            <w:pPr>
              <w:spacing w:line="240" w:lineRule="auto"/>
              <w:rPr>
                <w:rFonts w:ascii="Calibri" w:hAnsi="Calibri" w:cs="Calibri"/>
                <w:color w:val="000000"/>
              </w:rPr>
            </w:pPr>
          </w:p>
        </w:tc>
      </w:tr>
      <w:tr w:rsidR="004E2FBD" w14:paraId="68692F9E" w14:textId="77777777" w:rsidTr="00F977AC">
        <w:trPr>
          <w:trHeight w:val="1548"/>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5BF6328D" w14:textId="77777777" w:rsidR="004E2FBD" w:rsidRDefault="004E2FBD" w:rsidP="00F977AC">
            <w:pPr>
              <w:spacing w:line="240" w:lineRule="auto"/>
              <w:rPr>
                <w:rFonts w:ascii="Calibri" w:hAnsi="Calibri" w:cs="Calibri"/>
                <w:color w:val="000000"/>
              </w:rPr>
            </w:pPr>
            <w:r>
              <w:rPr>
                <w:rFonts w:ascii="Calibri" w:hAnsi="Calibri" w:cs="Calibri"/>
                <w:color w:val="000000"/>
              </w:rPr>
              <w:t>Pokročilé metody sušení</w:t>
            </w:r>
          </w:p>
        </w:tc>
        <w:tc>
          <w:tcPr>
            <w:tcW w:w="605" w:type="dxa"/>
            <w:tcBorders>
              <w:top w:val="nil"/>
              <w:left w:val="nil"/>
              <w:bottom w:val="single" w:sz="4" w:space="0" w:color="auto"/>
              <w:right w:val="single" w:sz="4" w:space="0" w:color="auto"/>
            </w:tcBorders>
            <w:shd w:val="clear" w:color="auto" w:fill="DDEBF7"/>
            <w:vAlign w:val="center"/>
          </w:tcPr>
          <w:p w14:paraId="0EFE219E" w14:textId="77777777" w:rsidR="004E2FBD" w:rsidRDefault="004E2FBD" w:rsidP="00F977AC">
            <w:pPr>
              <w:spacing w:line="240" w:lineRule="auto"/>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465C6E6F" w14:textId="77777777" w:rsidR="004E2FBD" w:rsidRDefault="004E2FBD" w:rsidP="00F977AC">
            <w:pPr>
              <w:spacing w:line="240" w:lineRule="auto"/>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63056F77"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62920B95" w14:textId="77777777" w:rsidR="004E2FBD" w:rsidRDefault="004E2FBD" w:rsidP="00F977AC">
            <w:pPr>
              <w:spacing w:line="240" w:lineRule="auto"/>
              <w:rPr>
                <w:rFonts w:ascii="Calibri" w:hAnsi="Calibri" w:cs="Calibri"/>
                <w:color w:val="000000"/>
              </w:rPr>
            </w:pPr>
          </w:p>
        </w:tc>
        <w:tc>
          <w:tcPr>
            <w:tcW w:w="993" w:type="dxa"/>
            <w:tcBorders>
              <w:top w:val="nil"/>
              <w:left w:val="nil"/>
              <w:bottom w:val="single" w:sz="4" w:space="0" w:color="auto"/>
              <w:right w:val="single" w:sz="4" w:space="0" w:color="auto"/>
            </w:tcBorders>
            <w:shd w:val="clear" w:color="auto" w:fill="DDEBF7"/>
            <w:vAlign w:val="center"/>
          </w:tcPr>
          <w:p w14:paraId="17D34DCA"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05BFF20" w14:textId="77777777" w:rsidR="004E2FBD" w:rsidRDefault="004E2FBD" w:rsidP="00F977AC">
            <w:pPr>
              <w:spacing w:line="240" w:lineRule="auto"/>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bottom"/>
          </w:tcPr>
          <w:p w14:paraId="04571FB5" w14:textId="77777777" w:rsidR="004E2FBD" w:rsidRDefault="004E2FBD" w:rsidP="00F977AC">
            <w:pPr>
              <w:spacing w:line="240" w:lineRule="auto"/>
              <w:jc w:val="center"/>
              <w:rPr>
                <w:rFonts w:ascii="Calibri" w:hAnsi="Calibri" w:cs="Calibri"/>
                <w:color w:val="000000"/>
              </w:rPr>
            </w:pPr>
            <w:proofErr w:type="gramStart"/>
            <w:r>
              <w:rPr>
                <w:rFonts w:ascii="Calibri" w:hAnsi="Calibri" w:cs="Calibri"/>
                <w:color w:val="000000"/>
              </w:rPr>
              <w:t>2%</w:t>
            </w:r>
            <w:proofErr w:type="gramEnd"/>
          </w:p>
        </w:tc>
        <w:tc>
          <w:tcPr>
            <w:tcW w:w="1346" w:type="dxa"/>
            <w:tcBorders>
              <w:top w:val="nil"/>
              <w:left w:val="nil"/>
              <w:bottom w:val="single" w:sz="4" w:space="0" w:color="auto"/>
              <w:right w:val="single" w:sz="8" w:space="0" w:color="auto"/>
            </w:tcBorders>
            <w:shd w:val="clear" w:color="auto" w:fill="DDEBF7"/>
            <w:vAlign w:val="center"/>
          </w:tcPr>
          <w:p w14:paraId="1D681542"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3D0448CA" w14:textId="77777777" w:rsidR="004E2FBD" w:rsidRDefault="004E2FBD" w:rsidP="00F977AC">
            <w:pPr>
              <w:spacing w:line="240" w:lineRule="auto"/>
              <w:rPr>
                <w:rFonts w:ascii="Calibri" w:hAnsi="Calibri" w:cs="Calibri"/>
                <w:color w:val="000000"/>
              </w:rPr>
            </w:pPr>
          </w:p>
        </w:tc>
      </w:tr>
      <w:tr w:rsidR="004E2FBD" w14:paraId="7BBC561C" w14:textId="77777777" w:rsidTr="00F977AC">
        <w:trPr>
          <w:trHeight w:val="1440"/>
        </w:trPr>
        <w:tc>
          <w:tcPr>
            <w:tcW w:w="1370" w:type="dxa"/>
            <w:tcBorders>
              <w:top w:val="nil"/>
              <w:left w:val="single" w:sz="8" w:space="0" w:color="auto"/>
              <w:bottom w:val="single" w:sz="4" w:space="0" w:color="auto"/>
              <w:right w:val="single" w:sz="8" w:space="0" w:color="auto"/>
            </w:tcBorders>
            <w:shd w:val="clear" w:color="auto" w:fill="BDD7EE"/>
            <w:vAlign w:val="bottom"/>
            <w:hideMark/>
          </w:tcPr>
          <w:p w14:paraId="2654B01E" w14:textId="77777777" w:rsidR="004E2FBD" w:rsidRDefault="004E2FBD" w:rsidP="00F977AC">
            <w:pPr>
              <w:spacing w:line="240" w:lineRule="auto"/>
              <w:rPr>
                <w:rFonts w:ascii="Calibri" w:hAnsi="Calibri" w:cs="Calibri"/>
                <w:color w:val="000000"/>
              </w:rPr>
            </w:pPr>
            <w:r>
              <w:rPr>
                <w:rFonts w:ascii="Calibri" w:hAnsi="Calibri" w:cs="Calibri"/>
                <w:color w:val="000000"/>
              </w:rPr>
              <w:t>Další možnosti</w:t>
            </w:r>
          </w:p>
        </w:tc>
        <w:tc>
          <w:tcPr>
            <w:tcW w:w="605" w:type="dxa"/>
            <w:tcBorders>
              <w:top w:val="nil"/>
              <w:left w:val="nil"/>
              <w:bottom w:val="single" w:sz="4" w:space="0" w:color="auto"/>
              <w:right w:val="single" w:sz="4" w:space="0" w:color="auto"/>
            </w:tcBorders>
            <w:shd w:val="clear" w:color="auto" w:fill="DDEBF7"/>
            <w:vAlign w:val="center"/>
          </w:tcPr>
          <w:p w14:paraId="19F54212" w14:textId="77777777" w:rsidR="004E2FBD" w:rsidRDefault="004E2FBD" w:rsidP="00F977AC">
            <w:pPr>
              <w:spacing w:line="240" w:lineRule="auto"/>
              <w:jc w:val="right"/>
              <w:rPr>
                <w:rFonts w:ascii="Calibri" w:hAnsi="Calibri" w:cs="Calibri"/>
                <w:color w:val="000000"/>
              </w:rPr>
            </w:pPr>
          </w:p>
        </w:tc>
        <w:tc>
          <w:tcPr>
            <w:tcW w:w="709" w:type="dxa"/>
            <w:tcBorders>
              <w:top w:val="nil"/>
              <w:left w:val="nil"/>
              <w:bottom w:val="single" w:sz="4" w:space="0" w:color="auto"/>
              <w:right w:val="single" w:sz="4" w:space="0" w:color="auto"/>
            </w:tcBorders>
            <w:shd w:val="clear" w:color="auto" w:fill="DDEBF7"/>
            <w:vAlign w:val="center"/>
          </w:tcPr>
          <w:p w14:paraId="70F477D7" w14:textId="77777777" w:rsidR="004E2FBD" w:rsidRDefault="004E2FBD" w:rsidP="00F977AC">
            <w:pPr>
              <w:spacing w:line="240" w:lineRule="auto"/>
              <w:jc w:val="right"/>
              <w:rPr>
                <w:rFonts w:ascii="Calibri" w:hAnsi="Calibri" w:cs="Calibri"/>
                <w:color w:val="000000"/>
              </w:rPr>
            </w:pPr>
          </w:p>
        </w:tc>
        <w:tc>
          <w:tcPr>
            <w:tcW w:w="708" w:type="dxa"/>
            <w:tcBorders>
              <w:top w:val="nil"/>
              <w:left w:val="nil"/>
              <w:bottom w:val="single" w:sz="4" w:space="0" w:color="auto"/>
              <w:right w:val="single" w:sz="4" w:space="0" w:color="auto"/>
            </w:tcBorders>
            <w:shd w:val="clear" w:color="auto" w:fill="DDEBF7"/>
            <w:vAlign w:val="center"/>
          </w:tcPr>
          <w:p w14:paraId="6DA661FF" w14:textId="77777777" w:rsidR="004E2FBD" w:rsidRDefault="004E2FBD" w:rsidP="00F977AC">
            <w:pPr>
              <w:spacing w:line="240" w:lineRule="auto"/>
              <w:jc w:val="right"/>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230A6D3F" w14:textId="77777777" w:rsidR="004E2FBD" w:rsidRDefault="004E2FBD" w:rsidP="00F977AC">
            <w:pPr>
              <w:spacing w:line="240" w:lineRule="auto"/>
              <w:rPr>
                <w:rFonts w:ascii="Calibri" w:hAnsi="Calibri" w:cs="Calibri"/>
                <w:color w:val="000000"/>
              </w:rPr>
            </w:pPr>
            <w:r>
              <w:rPr>
                <w:rFonts w:ascii="Calibri" w:hAnsi="Calibri" w:cs="Calibri"/>
                <w:color w:val="000000"/>
              </w:rPr>
              <w:t>Elektřina</w:t>
            </w:r>
          </w:p>
          <w:p w14:paraId="620DDC3B" w14:textId="77777777" w:rsidR="004E2FBD" w:rsidRDefault="004E2FBD" w:rsidP="00F977AC">
            <w:pPr>
              <w:spacing w:line="240" w:lineRule="auto"/>
              <w:rPr>
                <w:rFonts w:ascii="Calibri" w:hAnsi="Calibri" w:cs="Calibri"/>
                <w:color w:val="000000"/>
              </w:rPr>
            </w:pPr>
            <w:r>
              <w:rPr>
                <w:rFonts w:ascii="Calibri" w:hAnsi="Calibri" w:cs="Calibri"/>
                <w:color w:val="000000"/>
              </w:rPr>
              <w:t xml:space="preserve">+200 000 </w:t>
            </w:r>
            <w:proofErr w:type="spellStart"/>
            <w:r>
              <w:rPr>
                <w:rFonts w:ascii="Calibri" w:hAnsi="Calibri" w:cs="Calibri"/>
                <w:color w:val="000000"/>
              </w:rPr>
              <w:t>MWh</w:t>
            </w:r>
            <w:proofErr w:type="spellEnd"/>
          </w:p>
        </w:tc>
        <w:tc>
          <w:tcPr>
            <w:tcW w:w="993" w:type="dxa"/>
            <w:tcBorders>
              <w:top w:val="nil"/>
              <w:left w:val="nil"/>
              <w:bottom w:val="single" w:sz="4" w:space="0" w:color="auto"/>
              <w:right w:val="single" w:sz="4" w:space="0" w:color="auto"/>
            </w:tcBorders>
            <w:shd w:val="clear" w:color="auto" w:fill="DDEBF7"/>
            <w:vAlign w:val="center"/>
          </w:tcPr>
          <w:p w14:paraId="48C6B52D" w14:textId="77777777" w:rsidR="004E2FBD" w:rsidRDefault="004E2FBD" w:rsidP="00F977AC">
            <w:pPr>
              <w:spacing w:line="240" w:lineRule="auto"/>
              <w:rPr>
                <w:rFonts w:ascii="Calibri" w:hAnsi="Calibri" w:cs="Calibri"/>
                <w:color w:val="000000"/>
              </w:rPr>
            </w:pPr>
          </w:p>
        </w:tc>
        <w:tc>
          <w:tcPr>
            <w:tcW w:w="1134" w:type="dxa"/>
            <w:tcBorders>
              <w:top w:val="nil"/>
              <w:left w:val="nil"/>
              <w:bottom w:val="single" w:sz="4" w:space="0" w:color="auto"/>
              <w:right w:val="single" w:sz="4" w:space="0" w:color="auto"/>
            </w:tcBorders>
            <w:shd w:val="clear" w:color="auto" w:fill="DDEBF7"/>
            <w:vAlign w:val="center"/>
          </w:tcPr>
          <w:p w14:paraId="0A214EDA" w14:textId="77777777" w:rsidR="004E2FBD" w:rsidRDefault="004E2FBD" w:rsidP="00F977AC">
            <w:pPr>
              <w:spacing w:line="240" w:lineRule="auto"/>
              <w:rPr>
                <w:rFonts w:ascii="Calibri" w:hAnsi="Calibri" w:cs="Calibri"/>
                <w:color w:val="000000"/>
              </w:rPr>
            </w:pPr>
          </w:p>
        </w:tc>
        <w:tc>
          <w:tcPr>
            <w:tcW w:w="1347" w:type="dxa"/>
            <w:tcBorders>
              <w:top w:val="nil"/>
              <w:left w:val="nil"/>
              <w:bottom w:val="single" w:sz="4" w:space="0" w:color="auto"/>
              <w:right w:val="single" w:sz="4" w:space="0" w:color="auto"/>
            </w:tcBorders>
            <w:shd w:val="clear" w:color="auto" w:fill="DDEBF7"/>
            <w:vAlign w:val="center"/>
          </w:tcPr>
          <w:p w14:paraId="3ADAA9F5" w14:textId="77777777" w:rsidR="004E2FBD" w:rsidRDefault="004E2FBD" w:rsidP="00F977AC">
            <w:pPr>
              <w:spacing w:line="240" w:lineRule="auto"/>
              <w:jc w:val="center"/>
              <w:rPr>
                <w:rFonts w:ascii="Calibri" w:hAnsi="Calibri" w:cs="Calibri"/>
                <w:color w:val="000000"/>
              </w:rPr>
            </w:pPr>
          </w:p>
        </w:tc>
        <w:tc>
          <w:tcPr>
            <w:tcW w:w="1346" w:type="dxa"/>
            <w:tcBorders>
              <w:top w:val="nil"/>
              <w:left w:val="nil"/>
              <w:bottom w:val="single" w:sz="4" w:space="0" w:color="auto"/>
              <w:right w:val="single" w:sz="8" w:space="0" w:color="auto"/>
            </w:tcBorders>
            <w:shd w:val="clear" w:color="auto" w:fill="DDEBF7"/>
            <w:vAlign w:val="center"/>
          </w:tcPr>
          <w:p w14:paraId="71B6EEA6" w14:textId="77777777" w:rsidR="004E2FBD" w:rsidRDefault="004E2FBD" w:rsidP="00F977AC">
            <w:pPr>
              <w:spacing w:line="240" w:lineRule="auto"/>
              <w:rPr>
                <w:rFonts w:ascii="Calibri" w:hAnsi="Calibri" w:cs="Calibri"/>
                <w:color w:val="000000"/>
              </w:rPr>
            </w:pPr>
          </w:p>
        </w:tc>
        <w:tc>
          <w:tcPr>
            <w:tcW w:w="1134" w:type="dxa"/>
            <w:tcBorders>
              <w:top w:val="nil"/>
              <w:left w:val="single" w:sz="4" w:space="0" w:color="auto"/>
              <w:bottom w:val="single" w:sz="4" w:space="0" w:color="auto"/>
              <w:right w:val="single" w:sz="8" w:space="0" w:color="auto"/>
            </w:tcBorders>
            <w:shd w:val="clear" w:color="auto" w:fill="DDEBF7"/>
            <w:vAlign w:val="center"/>
          </w:tcPr>
          <w:p w14:paraId="11EE3D8F" w14:textId="77777777" w:rsidR="004E2FBD" w:rsidRDefault="004E2FBD" w:rsidP="00F977AC">
            <w:pPr>
              <w:spacing w:line="240" w:lineRule="auto"/>
              <w:rPr>
                <w:rFonts w:ascii="Calibri" w:hAnsi="Calibri" w:cs="Calibri"/>
                <w:color w:val="000000"/>
              </w:rPr>
            </w:pPr>
            <w:r>
              <w:rPr>
                <w:rFonts w:ascii="Calibri" w:hAnsi="Calibri" w:cs="Calibri"/>
                <w:color w:val="000000"/>
              </w:rPr>
              <w:t xml:space="preserve">Navýšení výroby </w:t>
            </w:r>
          </w:p>
        </w:tc>
      </w:tr>
      <w:tr w:rsidR="004E2FBD" w14:paraId="26E641E4" w14:textId="77777777" w:rsidTr="00F977AC">
        <w:trPr>
          <w:trHeight w:val="300"/>
        </w:trPr>
        <w:tc>
          <w:tcPr>
            <w:tcW w:w="1370" w:type="dxa"/>
            <w:tcBorders>
              <w:top w:val="single" w:sz="4" w:space="0" w:color="auto"/>
              <w:left w:val="single" w:sz="8" w:space="0" w:color="auto"/>
              <w:bottom w:val="single" w:sz="8" w:space="0" w:color="auto"/>
              <w:right w:val="single" w:sz="8" w:space="0" w:color="auto"/>
            </w:tcBorders>
            <w:shd w:val="clear" w:color="auto" w:fill="BDD7EE"/>
            <w:vAlign w:val="center"/>
            <w:hideMark/>
          </w:tcPr>
          <w:p w14:paraId="03407519" w14:textId="77777777" w:rsidR="004E2FBD" w:rsidRDefault="004E2FBD" w:rsidP="00F977AC">
            <w:pPr>
              <w:spacing w:line="240" w:lineRule="auto"/>
              <w:rPr>
                <w:rFonts w:ascii="Calibri" w:hAnsi="Calibri" w:cs="Calibri"/>
                <w:color w:val="000000"/>
              </w:rPr>
            </w:pPr>
            <w:r>
              <w:rPr>
                <w:rFonts w:ascii="Calibri" w:hAnsi="Calibri" w:cs="Calibri"/>
                <w:color w:val="000000"/>
              </w:rPr>
              <w:t>Celkem</w:t>
            </w:r>
          </w:p>
        </w:tc>
        <w:tc>
          <w:tcPr>
            <w:tcW w:w="605" w:type="dxa"/>
            <w:tcBorders>
              <w:top w:val="single" w:sz="4" w:space="0" w:color="auto"/>
              <w:left w:val="nil"/>
              <w:bottom w:val="single" w:sz="8" w:space="0" w:color="auto"/>
              <w:right w:val="single" w:sz="4" w:space="0" w:color="auto"/>
            </w:tcBorders>
            <w:shd w:val="clear" w:color="auto" w:fill="DDEBF7"/>
            <w:vAlign w:val="center"/>
          </w:tcPr>
          <w:p w14:paraId="5AD8FC8C" w14:textId="01FCF29A" w:rsidR="004E2FBD" w:rsidRDefault="004E2FBD" w:rsidP="004E2FBD">
            <w:pPr>
              <w:spacing w:line="240" w:lineRule="auto"/>
              <w:jc w:val="right"/>
              <w:rPr>
                <w:rFonts w:ascii="Calibri" w:hAnsi="Calibri" w:cs="Calibri"/>
                <w:color w:val="000000"/>
              </w:rPr>
            </w:pPr>
            <w:r>
              <w:rPr>
                <w:rFonts w:ascii="Calibri" w:hAnsi="Calibri" w:cs="Calibri"/>
                <w:color w:val="000000"/>
              </w:rPr>
              <w:t>6 450</w:t>
            </w:r>
          </w:p>
        </w:tc>
        <w:tc>
          <w:tcPr>
            <w:tcW w:w="709" w:type="dxa"/>
            <w:tcBorders>
              <w:top w:val="single" w:sz="4" w:space="0" w:color="auto"/>
              <w:left w:val="nil"/>
              <w:bottom w:val="single" w:sz="8" w:space="0" w:color="auto"/>
              <w:right w:val="single" w:sz="4" w:space="0" w:color="auto"/>
            </w:tcBorders>
            <w:shd w:val="clear" w:color="auto" w:fill="DDEBF7"/>
            <w:vAlign w:val="center"/>
          </w:tcPr>
          <w:p w14:paraId="515D771B" w14:textId="77777777" w:rsidR="004E2FBD" w:rsidRDefault="004E2FBD" w:rsidP="00F977AC">
            <w:pPr>
              <w:spacing w:line="240" w:lineRule="auto"/>
              <w:jc w:val="right"/>
              <w:rPr>
                <w:rFonts w:ascii="Calibri" w:hAnsi="Calibri" w:cs="Calibri"/>
                <w:color w:val="000000"/>
              </w:rPr>
            </w:pPr>
          </w:p>
        </w:tc>
        <w:tc>
          <w:tcPr>
            <w:tcW w:w="708" w:type="dxa"/>
            <w:tcBorders>
              <w:top w:val="single" w:sz="4" w:space="0" w:color="auto"/>
              <w:left w:val="nil"/>
              <w:bottom w:val="single" w:sz="8" w:space="0" w:color="auto"/>
              <w:right w:val="single" w:sz="4" w:space="0" w:color="auto"/>
            </w:tcBorders>
            <w:shd w:val="clear" w:color="auto" w:fill="DDEBF7"/>
            <w:vAlign w:val="center"/>
          </w:tcPr>
          <w:p w14:paraId="09AF150A" w14:textId="77777777" w:rsidR="004E2FBD" w:rsidRDefault="004E2FBD" w:rsidP="00F977AC">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4" w:space="0" w:color="auto"/>
            </w:tcBorders>
            <w:shd w:val="clear" w:color="auto" w:fill="DDEBF7"/>
            <w:vAlign w:val="center"/>
          </w:tcPr>
          <w:p w14:paraId="1CC6C606" w14:textId="77777777" w:rsidR="004E2FBD" w:rsidRDefault="004E2FBD" w:rsidP="00F977AC">
            <w:pPr>
              <w:spacing w:line="240" w:lineRule="auto"/>
              <w:jc w:val="right"/>
              <w:rPr>
                <w:rFonts w:ascii="Calibri" w:hAnsi="Calibri" w:cs="Calibri"/>
                <w:color w:val="000000"/>
              </w:rPr>
            </w:pPr>
          </w:p>
        </w:tc>
        <w:tc>
          <w:tcPr>
            <w:tcW w:w="993" w:type="dxa"/>
            <w:tcBorders>
              <w:top w:val="single" w:sz="4" w:space="0" w:color="auto"/>
              <w:left w:val="nil"/>
              <w:bottom w:val="single" w:sz="8" w:space="0" w:color="auto"/>
              <w:right w:val="single" w:sz="4" w:space="0" w:color="auto"/>
            </w:tcBorders>
            <w:shd w:val="clear" w:color="auto" w:fill="DDEBF7"/>
            <w:vAlign w:val="center"/>
          </w:tcPr>
          <w:p w14:paraId="10A7A029" w14:textId="77777777" w:rsidR="004E2FBD" w:rsidRDefault="004E2FBD" w:rsidP="00F977AC">
            <w:pPr>
              <w:spacing w:line="240" w:lineRule="auto"/>
              <w:jc w:val="right"/>
              <w:rPr>
                <w:rFonts w:ascii="Calibri" w:hAnsi="Calibri" w:cs="Calibri"/>
                <w:color w:val="000000"/>
              </w:rPr>
            </w:pPr>
          </w:p>
        </w:tc>
        <w:tc>
          <w:tcPr>
            <w:tcW w:w="1134" w:type="dxa"/>
            <w:tcBorders>
              <w:top w:val="single" w:sz="4" w:space="0" w:color="auto"/>
              <w:left w:val="nil"/>
              <w:bottom w:val="single" w:sz="8" w:space="0" w:color="auto"/>
              <w:right w:val="single" w:sz="4" w:space="0" w:color="auto"/>
            </w:tcBorders>
            <w:shd w:val="clear" w:color="auto" w:fill="DDEBF7"/>
            <w:vAlign w:val="center"/>
          </w:tcPr>
          <w:p w14:paraId="09B7FF6B" w14:textId="77777777" w:rsidR="004E2FBD" w:rsidRDefault="004E2FBD" w:rsidP="00F977AC">
            <w:pPr>
              <w:spacing w:line="240" w:lineRule="auto"/>
              <w:jc w:val="right"/>
              <w:rPr>
                <w:rFonts w:ascii="Calibri" w:hAnsi="Calibri" w:cs="Calibri"/>
                <w:color w:val="000000"/>
              </w:rPr>
            </w:pPr>
          </w:p>
        </w:tc>
        <w:tc>
          <w:tcPr>
            <w:tcW w:w="1347" w:type="dxa"/>
            <w:tcBorders>
              <w:top w:val="nil"/>
              <w:left w:val="nil"/>
              <w:bottom w:val="single" w:sz="8" w:space="0" w:color="auto"/>
              <w:right w:val="single" w:sz="4" w:space="0" w:color="auto"/>
            </w:tcBorders>
            <w:shd w:val="clear" w:color="auto" w:fill="DDEBF7"/>
            <w:vAlign w:val="center"/>
          </w:tcPr>
          <w:p w14:paraId="72CE5A06" w14:textId="77777777" w:rsidR="004E2FBD" w:rsidRDefault="004E2FBD" w:rsidP="00F977AC">
            <w:pPr>
              <w:spacing w:line="240" w:lineRule="auto"/>
              <w:jc w:val="right"/>
              <w:rPr>
                <w:rFonts w:ascii="Calibri" w:hAnsi="Calibri" w:cs="Calibri"/>
                <w:color w:val="000000"/>
              </w:rPr>
            </w:pPr>
          </w:p>
        </w:tc>
        <w:tc>
          <w:tcPr>
            <w:tcW w:w="1346" w:type="dxa"/>
            <w:tcBorders>
              <w:top w:val="single" w:sz="4" w:space="0" w:color="auto"/>
              <w:left w:val="nil"/>
              <w:bottom w:val="single" w:sz="8" w:space="0" w:color="auto"/>
              <w:right w:val="single" w:sz="8" w:space="0" w:color="auto"/>
            </w:tcBorders>
            <w:shd w:val="clear" w:color="auto" w:fill="DDEBF7"/>
            <w:vAlign w:val="center"/>
            <w:hideMark/>
          </w:tcPr>
          <w:p w14:paraId="7160942F" w14:textId="77777777" w:rsidR="004E2FBD" w:rsidRDefault="004E2FBD" w:rsidP="00F977AC">
            <w:pPr>
              <w:spacing w:line="240" w:lineRule="auto"/>
              <w:rPr>
                <w:rFonts w:ascii="Calibri" w:hAnsi="Calibri" w:cs="Calibri"/>
                <w:color w:val="000000"/>
              </w:rPr>
            </w:pPr>
            <w:r>
              <w:rPr>
                <w:rFonts w:ascii="Calibri" w:hAnsi="Calibri" w:cs="Calibri"/>
                <w:color w:val="000000"/>
              </w:rPr>
              <w:t> </w:t>
            </w:r>
          </w:p>
        </w:tc>
        <w:tc>
          <w:tcPr>
            <w:tcW w:w="1134" w:type="dxa"/>
            <w:tcBorders>
              <w:top w:val="single" w:sz="4" w:space="0" w:color="auto"/>
              <w:left w:val="single" w:sz="4" w:space="0" w:color="auto"/>
              <w:bottom w:val="single" w:sz="8" w:space="0" w:color="auto"/>
              <w:right w:val="single" w:sz="8" w:space="0" w:color="auto"/>
            </w:tcBorders>
            <w:shd w:val="clear" w:color="auto" w:fill="DDEBF7"/>
            <w:vAlign w:val="center"/>
            <w:hideMark/>
          </w:tcPr>
          <w:p w14:paraId="2121C098" w14:textId="77777777" w:rsidR="004E2FBD" w:rsidRDefault="004E2FBD" w:rsidP="00F977AC">
            <w:pPr>
              <w:spacing w:line="240" w:lineRule="auto"/>
              <w:rPr>
                <w:rFonts w:ascii="Calibri" w:hAnsi="Calibri" w:cs="Calibri"/>
                <w:color w:val="000000"/>
              </w:rPr>
            </w:pPr>
            <w:r>
              <w:rPr>
                <w:rFonts w:ascii="Calibri" w:hAnsi="Calibri" w:cs="Calibri"/>
                <w:color w:val="000000"/>
              </w:rPr>
              <w:t> </w:t>
            </w:r>
          </w:p>
        </w:tc>
      </w:tr>
    </w:tbl>
    <w:p w14:paraId="6A7A83EB" w14:textId="77777777" w:rsidR="004E2FBD" w:rsidRDefault="004E2FBD" w:rsidP="004E2FBD">
      <w:pPr>
        <w:spacing w:after="200"/>
      </w:pPr>
    </w:p>
    <w:p w14:paraId="27A8F61F" w14:textId="77777777" w:rsidR="000F00E8" w:rsidRDefault="000F00E8" w:rsidP="009C644C"/>
    <w:p w14:paraId="4BA1FF1E" w14:textId="481DBE2A" w:rsidR="00A72719" w:rsidRDefault="000F00E8" w:rsidP="009C644C">
      <w:pPr>
        <w:pStyle w:val="Nadpis3"/>
      </w:pPr>
      <w:r>
        <w:t xml:space="preserve"> </w:t>
      </w:r>
      <w:bookmarkStart w:id="254" w:name="_Toc57887816"/>
      <w:r w:rsidR="00A72719">
        <w:t>Požadavky na bezemisní zdroje energie a ukládání CO</w:t>
      </w:r>
      <w:r w:rsidR="00A72719" w:rsidRPr="00B70F49">
        <w:rPr>
          <w:vertAlign w:val="subscript"/>
        </w:rPr>
        <w:t>2</w:t>
      </w:r>
      <w:bookmarkEnd w:id="254"/>
    </w:p>
    <w:p w14:paraId="5720E75C" w14:textId="77777777" w:rsidR="000F00E8" w:rsidRPr="00DE538E" w:rsidRDefault="000F00E8" w:rsidP="002E2E48">
      <w:pPr>
        <w:pStyle w:val="Odstavecseseznamem"/>
        <w:numPr>
          <w:ilvl w:val="0"/>
          <w:numId w:val="57"/>
        </w:numPr>
        <w:rPr>
          <w:b/>
        </w:rPr>
      </w:pPr>
      <w:r w:rsidRPr="00DE538E">
        <w:rPr>
          <w:b/>
        </w:rPr>
        <w:t xml:space="preserve">Bezemisní elektřina: </w:t>
      </w:r>
      <w:r>
        <w:t>Využití bezemisní elektřiny snižuje celkovou uhlíkovou stopu sektoru. Zelená elektřina je v současné době již poměrně rozšířena díky kombinované výrobě elektřiny a tepla v závodech spalujících biomasu. Podíl bezemisní elektřiny je možné nadále zvyšovat zejména v souvislosti s nahrazováním fosilních paliv biomasou, popřípadě s rozvojem technologie CCS</w:t>
      </w:r>
    </w:p>
    <w:p w14:paraId="24589934" w14:textId="77777777" w:rsidR="000F00E8" w:rsidRDefault="000F00E8" w:rsidP="00F053E5">
      <w:pPr>
        <w:ind w:left="360"/>
      </w:pPr>
    </w:p>
    <w:p w14:paraId="75FA1F21" w14:textId="77777777" w:rsidR="000F00E8" w:rsidRPr="00DE538E" w:rsidRDefault="000F00E8" w:rsidP="002E2E48">
      <w:pPr>
        <w:pStyle w:val="Odstavecseseznamem"/>
        <w:numPr>
          <w:ilvl w:val="0"/>
          <w:numId w:val="57"/>
        </w:numPr>
        <w:rPr>
          <w:b/>
        </w:rPr>
      </w:pPr>
      <w:r w:rsidRPr="00DE538E">
        <w:rPr>
          <w:b/>
        </w:rPr>
        <w:t xml:space="preserve">Biomasa: </w:t>
      </w:r>
      <w:r>
        <w:t>spalování</w:t>
      </w:r>
      <w:r w:rsidRPr="00DE538E">
        <w:rPr>
          <w:b/>
        </w:rPr>
        <w:t xml:space="preserve"> </w:t>
      </w:r>
      <w:r>
        <w:t>biomasy je již nyní poměrně rozšířené a představuje jednoznačně nejdůležitější a nejdostupnější technologii pro alespoň částečnou dekarbonizaci papírenského průmyslu. Podíl biomasy je možné i nadále navyšovat zejména v souvislosti s nahrazováním zbývajících zařízení spalujících uhlí</w:t>
      </w:r>
    </w:p>
    <w:p w14:paraId="17891A85" w14:textId="77777777" w:rsidR="000F00E8" w:rsidRDefault="000F00E8" w:rsidP="00F053E5">
      <w:pPr>
        <w:ind w:left="360"/>
      </w:pPr>
    </w:p>
    <w:p w14:paraId="01CB1897" w14:textId="77777777" w:rsidR="000F00E8" w:rsidRPr="00DE538E" w:rsidRDefault="000F00E8" w:rsidP="002E2E48">
      <w:pPr>
        <w:pStyle w:val="Odstavecseseznamem"/>
        <w:numPr>
          <w:ilvl w:val="0"/>
          <w:numId w:val="57"/>
        </w:numPr>
        <w:rPr>
          <w:b/>
        </w:rPr>
      </w:pPr>
      <w:r w:rsidRPr="00DE538E">
        <w:rPr>
          <w:b/>
        </w:rPr>
        <w:t xml:space="preserve">Vodík: </w:t>
      </w:r>
      <w:r>
        <w:t>o využití vodíku při výrobě buničiny ani výrobků z papíru se v současné době neuvažuje, probíhají však úvahy o jeho možném nasazení v dopravě</w:t>
      </w:r>
      <w:r w:rsidRPr="00DE538E">
        <w:rPr>
          <w:b/>
        </w:rPr>
        <w:t xml:space="preserve"> </w:t>
      </w:r>
    </w:p>
    <w:p w14:paraId="677B1C24" w14:textId="77777777" w:rsidR="000F00E8" w:rsidRDefault="000F00E8" w:rsidP="00F053E5">
      <w:pPr>
        <w:ind w:left="360"/>
      </w:pPr>
    </w:p>
    <w:p w14:paraId="78F36F43" w14:textId="16D4511F" w:rsidR="000F00E8" w:rsidRPr="00DE538E" w:rsidRDefault="000F00E8" w:rsidP="002E2E48">
      <w:pPr>
        <w:pStyle w:val="Odstavecseseznamem"/>
        <w:numPr>
          <w:ilvl w:val="0"/>
          <w:numId w:val="57"/>
        </w:numPr>
        <w:rPr>
          <w:b/>
        </w:rPr>
      </w:pPr>
      <w:r w:rsidRPr="00DE538E">
        <w:rPr>
          <w:b/>
        </w:rPr>
        <w:t xml:space="preserve">Zachycování a ukládání </w:t>
      </w:r>
      <w:proofErr w:type="gramStart"/>
      <w:r w:rsidRPr="00DE538E">
        <w:rPr>
          <w:b/>
        </w:rPr>
        <w:t>CO</w:t>
      </w:r>
      <w:r w:rsidRPr="00DE538E">
        <w:rPr>
          <w:b/>
          <w:vertAlign w:val="subscript"/>
        </w:rPr>
        <w:t xml:space="preserve">2  </w:t>
      </w:r>
      <w:r w:rsidRPr="00DE538E">
        <w:rPr>
          <w:b/>
        </w:rPr>
        <w:t>(</w:t>
      </w:r>
      <w:proofErr w:type="gramEnd"/>
      <w:r w:rsidRPr="00DE538E">
        <w:rPr>
          <w:b/>
        </w:rPr>
        <w:t xml:space="preserve">CCS): </w:t>
      </w:r>
      <w:r>
        <w:t xml:space="preserve">Technologie CCS představuje do budoucna perspektivní technologii, s jejíž pomocí by bylo teoreticky možné částečně, v některých případech dokonce úplně dekarbonizovat papírenský průmysl. V kombinaci se spalováním biomasy (považována za uhlíkově neutrální palivo) by pak papírenský průmysl v některých </w:t>
      </w:r>
      <w:r>
        <w:lastRenderedPageBreak/>
        <w:t xml:space="preserve">případech mohl produkovat záporné emise a sloužit tak jako tzv. </w:t>
      </w:r>
      <w:proofErr w:type="spellStart"/>
      <w:r>
        <w:t>carbon</w:t>
      </w:r>
      <w:proofErr w:type="spellEnd"/>
      <w:r>
        <w:t xml:space="preserve"> </w:t>
      </w:r>
      <w:proofErr w:type="spellStart"/>
      <w:r>
        <w:t>sink</w:t>
      </w:r>
      <w:proofErr w:type="spellEnd"/>
      <w:r>
        <w:t>. Masivnějšímu rozšíření technologie CCS prozatím brání vysoké investiční a provozní náklady související s vysokou energetickou náročností procesu CCS. V případě realizace je pak nutné vzít do úvahy i skutečnost, že nasazení této technologie vyžaduje vhodné prostory pro vybudování infrastruktury pro zachycení a ukládání CO</w:t>
      </w:r>
      <w:r w:rsidRPr="00DE538E">
        <w:rPr>
          <w:vertAlign w:val="subscript"/>
        </w:rPr>
        <w:t>2</w:t>
      </w:r>
      <w:r>
        <w:t>, popřípadě pro přepravu zachyceného CO</w:t>
      </w:r>
      <w:r w:rsidRPr="00DE538E">
        <w:rPr>
          <w:vertAlign w:val="subscript"/>
        </w:rPr>
        <w:t xml:space="preserve">2 </w:t>
      </w:r>
      <w:r>
        <w:t>z místa zachycení do místa uložení</w:t>
      </w:r>
    </w:p>
    <w:p w14:paraId="2E005A8C" w14:textId="77777777" w:rsidR="000F00E8" w:rsidRDefault="000F00E8" w:rsidP="009C644C"/>
    <w:p w14:paraId="1C82093E" w14:textId="5E9E746A" w:rsidR="00A72719" w:rsidRDefault="000F00E8" w:rsidP="009C644C">
      <w:pPr>
        <w:pStyle w:val="Nadpis3"/>
      </w:pPr>
      <w:r>
        <w:t xml:space="preserve"> </w:t>
      </w:r>
      <w:bookmarkStart w:id="255" w:name="_Toc57887817"/>
      <w:r w:rsidR="00A72719">
        <w:t>Požadavky na regulatorní změny</w:t>
      </w:r>
      <w:bookmarkEnd w:id="255"/>
    </w:p>
    <w:p w14:paraId="33B87484" w14:textId="77777777" w:rsidR="000F00E8" w:rsidRDefault="000F00E8" w:rsidP="009C644C">
      <w:r>
        <w:t xml:space="preserve">Vzhledem k plánovanému rozprostření národního cíle OZE mezi jednotlivá odvětví je stěžejní </w:t>
      </w:r>
      <w:proofErr w:type="gramStart"/>
      <w:r>
        <w:t>zajištění</w:t>
      </w:r>
      <w:proofErr w:type="gramEnd"/>
      <w:r>
        <w:t xml:space="preserve"> co </w:t>
      </w:r>
      <w:proofErr w:type="spellStart"/>
      <w:r>
        <w:t>nejdřívější</w:t>
      </w:r>
      <w:proofErr w:type="spellEnd"/>
      <w:r>
        <w:t xml:space="preserve"> implementace směrnice RED II a cílů ČR do národní legislativy ve formě novely zákona č. 165/2012 Sb., o podporovaných zdrojích energie, včetně dohody mezi MPO a adresáty regulace na technických detailech v prováděcích předpisech. Na základě nové úpravy pak bude možné přijmout adekvátní opatření při strategickém rozhodování o dalším směřování společností. Z pohledu papírenského průmyslu se jako stěžejní body připravovaného zákona o POZE jeví zachování podpory KVET a zavedení podpory </w:t>
      </w:r>
      <w:proofErr w:type="spellStart"/>
      <w:r>
        <w:t>biometanu</w:t>
      </w:r>
      <w:proofErr w:type="spellEnd"/>
      <w:r>
        <w:t>.</w:t>
      </w:r>
    </w:p>
    <w:p w14:paraId="465ABAB4" w14:textId="77777777" w:rsidR="000F00E8" w:rsidRDefault="000F00E8" w:rsidP="009C644C">
      <w:r>
        <w:t>Dále je důležité, aby byly dekarbonizační projekty papírenského průmyslu zařazeny do národního plánu pro obnovu a oživení ekonomiky, aby se tyto projekty mohli ucházet o prostředky z nově zřizovaného fondu obnovy EU (</w:t>
      </w:r>
      <w:proofErr w:type="spellStart"/>
      <w:r>
        <w:t>Recovery</w:t>
      </w:r>
      <w:proofErr w:type="spellEnd"/>
      <w:r>
        <w:t xml:space="preserve"> and </w:t>
      </w:r>
      <w:proofErr w:type="spellStart"/>
      <w:r>
        <w:t>Resilience</w:t>
      </w:r>
      <w:proofErr w:type="spellEnd"/>
      <w:r>
        <w:t xml:space="preserve"> </w:t>
      </w:r>
      <w:proofErr w:type="spellStart"/>
      <w:r>
        <w:t>Facility</w:t>
      </w:r>
      <w:proofErr w:type="spellEnd"/>
      <w:r>
        <w:t xml:space="preserve">). </w:t>
      </w:r>
      <w:r>
        <w:rPr>
          <w:rStyle w:val="Znakapoznpodarou"/>
        </w:rPr>
        <w:footnoteReference w:id="13"/>
      </w:r>
    </w:p>
    <w:p w14:paraId="50BE1A30" w14:textId="5FE08071" w:rsidR="00A72719" w:rsidRDefault="000F00E8" w:rsidP="009C644C">
      <w:pPr>
        <w:pStyle w:val="Nadpis3"/>
      </w:pPr>
      <w:r>
        <w:t xml:space="preserve"> </w:t>
      </w:r>
      <w:bookmarkStart w:id="256" w:name="_Toc57887818"/>
      <w:r w:rsidR="00A72719">
        <w:t>Vývoz a dovoz</w:t>
      </w:r>
      <w:bookmarkEnd w:id="256"/>
      <w:r w:rsidR="00A72719">
        <w:t xml:space="preserve"> </w:t>
      </w:r>
    </w:p>
    <w:tbl>
      <w:tblPr>
        <w:tblStyle w:val="Mkatabulky"/>
        <w:tblW w:w="0" w:type="auto"/>
        <w:tblLook w:val="04A0" w:firstRow="1" w:lastRow="0" w:firstColumn="1" w:lastColumn="0" w:noHBand="0" w:noVBand="1"/>
      </w:tblPr>
      <w:tblGrid>
        <w:gridCol w:w="2407"/>
        <w:gridCol w:w="2407"/>
        <w:gridCol w:w="2407"/>
        <w:gridCol w:w="2407"/>
      </w:tblGrid>
      <w:tr w:rsidR="00820969" w14:paraId="75DEA48B" w14:textId="77777777" w:rsidTr="00337762">
        <w:tc>
          <w:tcPr>
            <w:tcW w:w="2407" w:type="dxa"/>
          </w:tcPr>
          <w:p w14:paraId="27FF7BA1" w14:textId="73682663" w:rsidR="00820969" w:rsidRPr="00DF22C0" w:rsidRDefault="008D1062" w:rsidP="009C644C">
            <w:r>
              <w:t>Buničina komodita 1711</w:t>
            </w:r>
          </w:p>
        </w:tc>
        <w:tc>
          <w:tcPr>
            <w:tcW w:w="2407" w:type="dxa"/>
          </w:tcPr>
          <w:p w14:paraId="0F36A150" w14:textId="486CDB93" w:rsidR="00820969" w:rsidRPr="00DF22C0" w:rsidRDefault="00820969" w:rsidP="009C644C">
            <w:r w:rsidRPr="00DF22C0">
              <w:t>Vývoz</w:t>
            </w:r>
            <w:r>
              <w:t xml:space="preserve"> 2019 (tis. Kč)</w:t>
            </w:r>
          </w:p>
        </w:tc>
        <w:tc>
          <w:tcPr>
            <w:tcW w:w="2407" w:type="dxa"/>
          </w:tcPr>
          <w:p w14:paraId="3DD73B07" w14:textId="433518DF" w:rsidR="00820969" w:rsidRPr="00DF22C0" w:rsidRDefault="00820969" w:rsidP="009C644C">
            <w:r w:rsidRPr="00DF22C0">
              <w:t>Dovoz</w:t>
            </w:r>
            <w:r>
              <w:t xml:space="preserve"> 2019 (tis. Kč)</w:t>
            </w:r>
          </w:p>
        </w:tc>
        <w:tc>
          <w:tcPr>
            <w:tcW w:w="2407" w:type="dxa"/>
          </w:tcPr>
          <w:p w14:paraId="05004188" w14:textId="35B328F1" w:rsidR="00820969" w:rsidRPr="00DF22C0" w:rsidRDefault="00820969" w:rsidP="009C644C">
            <w:r w:rsidRPr="00DF22C0">
              <w:t>Saldo</w:t>
            </w:r>
            <w:r>
              <w:t xml:space="preserve"> (tis. Kč)</w:t>
            </w:r>
          </w:p>
        </w:tc>
      </w:tr>
      <w:tr w:rsidR="00A72719" w14:paraId="67F07FC6" w14:textId="77777777" w:rsidTr="00337762">
        <w:tc>
          <w:tcPr>
            <w:tcW w:w="2407" w:type="dxa"/>
          </w:tcPr>
          <w:p w14:paraId="795B53CA" w14:textId="77777777" w:rsidR="00A72719" w:rsidRPr="00DF22C0" w:rsidRDefault="00A72719" w:rsidP="009C644C">
            <w:r w:rsidRPr="00DF22C0">
              <w:t>ČR</w:t>
            </w:r>
          </w:p>
        </w:tc>
        <w:tc>
          <w:tcPr>
            <w:tcW w:w="2407" w:type="dxa"/>
          </w:tcPr>
          <w:p w14:paraId="3FAA70C8" w14:textId="5A65B436" w:rsidR="00A72719" w:rsidRDefault="008D1062" w:rsidP="009C644C">
            <w:r>
              <w:t>6 059 795</w:t>
            </w:r>
          </w:p>
        </w:tc>
        <w:tc>
          <w:tcPr>
            <w:tcW w:w="2407" w:type="dxa"/>
          </w:tcPr>
          <w:p w14:paraId="08B58100" w14:textId="71F1164B" w:rsidR="00A72719" w:rsidRDefault="008D1062" w:rsidP="009C644C">
            <w:r>
              <w:t>4 079 012</w:t>
            </w:r>
          </w:p>
        </w:tc>
        <w:tc>
          <w:tcPr>
            <w:tcW w:w="2407" w:type="dxa"/>
          </w:tcPr>
          <w:p w14:paraId="36229665" w14:textId="0390013D" w:rsidR="00A72719" w:rsidRDefault="008D1062" w:rsidP="009C644C">
            <w:r>
              <w:t>1 979 783</w:t>
            </w:r>
          </w:p>
        </w:tc>
      </w:tr>
      <w:tr w:rsidR="00A72719" w14:paraId="4D5F905D" w14:textId="77777777" w:rsidTr="00337762">
        <w:tc>
          <w:tcPr>
            <w:tcW w:w="2407" w:type="dxa"/>
          </w:tcPr>
          <w:p w14:paraId="1062BC07" w14:textId="05C61B7A" w:rsidR="00A72719" w:rsidRPr="00DF22C0" w:rsidRDefault="008D1062" w:rsidP="009C644C">
            <w:r>
              <w:t>ČR mimo EU27</w:t>
            </w:r>
          </w:p>
        </w:tc>
        <w:tc>
          <w:tcPr>
            <w:tcW w:w="2407" w:type="dxa"/>
          </w:tcPr>
          <w:p w14:paraId="36D41E01" w14:textId="42EB11EB" w:rsidR="00A72719" w:rsidRDefault="008D1062" w:rsidP="009C644C">
            <w:r>
              <w:t>3 660 838</w:t>
            </w:r>
          </w:p>
        </w:tc>
        <w:tc>
          <w:tcPr>
            <w:tcW w:w="2407" w:type="dxa"/>
          </w:tcPr>
          <w:p w14:paraId="028FCE74" w14:textId="6B0029EF" w:rsidR="00A72719" w:rsidRDefault="008D1062" w:rsidP="009C644C">
            <w:r>
              <w:t>2 001 462</w:t>
            </w:r>
          </w:p>
        </w:tc>
        <w:tc>
          <w:tcPr>
            <w:tcW w:w="2407" w:type="dxa"/>
          </w:tcPr>
          <w:p w14:paraId="61EFF38F" w14:textId="3B18A7B1" w:rsidR="00A72719" w:rsidRDefault="008D1062" w:rsidP="009C644C">
            <w:r>
              <w:t>1 659 376</w:t>
            </w:r>
          </w:p>
        </w:tc>
      </w:tr>
    </w:tbl>
    <w:p w14:paraId="66322157" w14:textId="77777777" w:rsidR="00A72719" w:rsidRDefault="00A72719" w:rsidP="009C644C"/>
    <w:tbl>
      <w:tblPr>
        <w:tblStyle w:val="Mkatabulky"/>
        <w:tblW w:w="0" w:type="auto"/>
        <w:tblLook w:val="04A0" w:firstRow="1" w:lastRow="0" w:firstColumn="1" w:lastColumn="0" w:noHBand="0" w:noVBand="1"/>
      </w:tblPr>
      <w:tblGrid>
        <w:gridCol w:w="2407"/>
        <w:gridCol w:w="2407"/>
        <w:gridCol w:w="2407"/>
        <w:gridCol w:w="2407"/>
      </w:tblGrid>
      <w:tr w:rsidR="008D1062" w14:paraId="16BB7AD5" w14:textId="77777777" w:rsidTr="00925FF8">
        <w:tc>
          <w:tcPr>
            <w:tcW w:w="2407" w:type="dxa"/>
          </w:tcPr>
          <w:p w14:paraId="4E4653D3" w14:textId="714371E1" w:rsidR="008D1062" w:rsidRPr="00DF22C0" w:rsidRDefault="008D1062" w:rsidP="009C644C">
            <w:r>
              <w:t>Papír a lepenka komodita 1712, 172</w:t>
            </w:r>
          </w:p>
        </w:tc>
        <w:tc>
          <w:tcPr>
            <w:tcW w:w="2407" w:type="dxa"/>
          </w:tcPr>
          <w:p w14:paraId="7B0AB7D7" w14:textId="77777777" w:rsidR="008D1062" w:rsidRPr="00DF22C0" w:rsidRDefault="008D1062" w:rsidP="009C644C">
            <w:r w:rsidRPr="00DF22C0">
              <w:t>Vývoz</w:t>
            </w:r>
            <w:r>
              <w:t xml:space="preserve"> 2019 (tis. Kč)</w:t>
            </w:r>
          </w:p>
        </w:tc>
        <w:tc>
          <w:tcPr>
            <w:tcW w:w="2407" w:type="dxa"/>
          </w:tcPr>
          <w:p w14:paraId="653BAC6A" w14:textId="77777777" w:rsidR="008D1062" w:rsidRPr="00DF22C0" w:rsidRDefault="008D1062" w:rsidP="009C644C">
            <w:r w:rsidRPr="00DF22C0">
              <w:t>Dovoz</w:t>
            </w:r>
            <w:r>
              <w:t xml:space="preserve"> 2019 (tis. Kč)</w:t>
            </w:r>
          </w:p>
        </w:tc>
        <w:tc>
          <w:tcPr>
            <w:tcW w:w="2407" w:type="dxa"/>
          </w:tcPr>
          <w:p w14:paraId="3D523B58" w14:textId="77777777" w:rsidR="008D1062" w:rsidRPr="00DF22C0" w:rsidRDefault="008D1062" w:rsidP="009C644C">
            <w:r w:rsidRPr="00DF22C0">
              <w:t>Saldo</w:t>
            </w:r>
            <w:r>
              <w:t xml:space="preserve"> (tis. Kč)</w:t>
            </w:r>
          </w:p>
        </w:tc>
      </w:tr>
      <w:tr w:rsidR="008D1062" w14:paraId="641DDF1D" w14:textId="77777777" w:rsidTr="00925FF8">
        <w:tc>
          <w:tcPr>
            <w:tcW w:w="2407" w:type="dxa"/>
          </w:tcPr>
          <w:p w14:paraId="31640B61" w14:textId="77777777" w:rsidR="008D1062" w:rsidRPr="00DF22C0" w:rsidRDefault="008D1062" w:rsidP="009C644C">
            <w:r w:rsidRPr="00DF22C0">
              <w:t>ČR</w:t>
            </w:r>
          </w:p>
        </w:tc>
        <w:tc>
          <w:tcPr>
            <w:tcW w:w="2407" w:type="dxa"/>
          </w:tcPr>
          <w:p w14:paraId="66156572" w14:textId="1512737E" w:rsidR="008D1062" w:rsidRDefault="008D1062" w:rsidP="009C644C">
            <w:r>
              <w:t>59 878 431</w:t>
            </w:r>
          </w:p>
        </w:tc>
        <w:tc>
          <w:tcPr>
            <w:tcW w:w="2407" w:type="dxa"/>
          </w:tcPr>
          <w:p w14:paraId="5DE1C51E" w14:textId="1E00F0A2" w:rsidR="008D1062" w:rsidRDefault="008D1062" w:rsidP="009C644C">
            <w:r>
              <w:t>57 305 873</w:t>
            </w:r>
          </w:p>
        </w:tc>
        <w:tc>
          <w:tcPr>
            <w:tcW w:w="2407" w:type="dxa"/>
          </w:tcPr>
          <w:p w14:paraId="3953EFA8" w14:textId="4AE59D6F" w:rsidR="008D1062" w:rsidRDefault="008D1062" w:rsidP="009C644C">
            <w:r>
              <w:t>2 572 558</w:t>
            </w:r>
          </w:p>
        </w:tc>
      </w:tr>
      <w:tr w:rsidR="008D1062" w14:paraId="7986B7E7" w14:textId="77777777" w:rsidTr="00925FF8">
        <w:tc>
          <w:tcPr>
            <w:tcW w:w="2407" w:type="dxa"/>
          </w:tcPr>
          <w:p w14:paraId="690548A1" w14:textId="77777777" w:rsidR="008D1062" w:rsidRPr="00DF22C0" w:rsidRDefault="008D1062" w:rsidP="009C644C">
            <w:r>
              <w:t>ČR mimo EU27</w:t>
            </w:r>
          </w:p>
        </w:tc>
        <w:tc>
          <w:tcPr>
            <w:tcW w:w="2407" w:type="dxa"/>
          </w:tcPr>
          <w:p w14:paraId="0AC03450" w14:textId="3A98DAEA" w:rsidR="008D1062" w:rsidRDefault="008D1062" w:rsidP="009C644C">
            <w:r>
              <w:t>9 322 331</w:t>
            </w:r>
          </w:p>
        </w:tc>
        <w:tc>
          <w:tcPr>
            <w:tcW w:w="2407" w:type="dxa"/>
          </w:tcPr>
          <w:p w14:paraId="0AA3A327" w14:textId="7C09A9B2" w:rsidR="008D1062" w:rsidRDefault="008D1062" w:rsidP="009C644C">
            <w:r>
              <w:t>5 943 381</w:t>
            </w:r>
          </w:p>
        </w:tc>
        <w:tc>
          <w:tcPr>
            <w:tcW w:w="2407" w:type="dxa"/>
          </w:tcPr>
          <w:p w14:paraId="42B6CA96" w14:textId="6D1F25F1" w:rsidR="008D1062" w:rsidRDefault="008D1062" w:rsidP="009C644C">
            <w:r>
              <w:t>3 378 950</w:t>
            </w:r>
          </w:p>
        </w:tc>
      </w:tr>
    </w:tbl>
    <w:p w14:paraId="2BE6BF51" w14:textId="77777777" w:rsidR="008D1062" w:rsidRPr="00DF22C0" w:rsidRDefault="008D1062" w:rsidP="009C644C"/>
    <w:p w14:paraId="2C35F37A" w14:textId="77777777" w:rsidR="00A72719" w:rsidRDefault="00A72719" w:rsidP="009C644C">
      <w:pPr>
        <w:pStyle w:val="Nadpis3"/>
      </w:pPr>
      <w:bookmarkStart w:id="257" w:name="_Toc57887819"/>
      <w:r>
        <w:t xml:space="preserve">Evropská </w:t>
      </w:r>
      <w:proofErr w:type="spellStart"/>
      <w:r>
        <w:t>roadmap</w:t>
      </w:r>
      <w:proofErr w:type="spellEnd"/>
      <w:r>
        <w:t xml:space="preserve"> k emisní neutralitě</w:t>
      </w:r>
      <w:bookmarkEnd w:id="257"/>
    </w:p>
    <w:p w14:paraId="54BBF670" w14:textId="77777777" w:rsidR="008C6904" w:rsidRDefault="008C6904" w:rsidP="009C644C">
      <w:proofErr w:type="spellStart"/>
      <w:r>
        <w:t>The</w:t>
      </w:r>
      <w:proofErr w:type="spellEnd"/>
      <w:r>
        <w:t xml:space="preserve"> </w:t>
      </w:r>
      <w:proofErr w:type="spellStart"/>
      <w:r>
        <w:t>Forest</w:t>
      </w:r>
      <w:proofErr w:type="spellEnd"/>
      <w:r>
        <w:t xml:space="preserve"> </w:t>
      </w:r>
      <w:proofErr w:type="spellStart"/>
      <w:r>
        <w:t>Fibre</w:t>
      </w:r>
      <w:proofErr w:type="spellEnd"/>
      <w:r>
        <w:t xml:space="preserve"> </w:t>
      </w:r>
      <w:proofErr w:type="spellStart"/>
      <w:r>
        <w:t>Industry</w:t>
      </w:r>
      <w:proofErr w:type="spellEnd"/>
      <w:r>
        <w:t xml:space="preserve">: 2050 </w:t>
      </w:r>
      <w:proofErr w:type="spellStart"/>
      <w:r>
        <w:t>Roadmap</w:t>
      </w:r>
      <w:proofErr w:type="spellEnd"/>
      <w:r>
        <w:t xml:space="preserve"> to </w:t>
      </w:r>
      <w:proofErr w:type="spellStart"/>
      <w:r>
        <w:t>low-carbon</w:t>
      </w:r>
      <w:proofErr w:type="spellEnd"/>
      <w:r>
        <w:t xml:space="preserve"> bio-</w:t>
      </w:r>
      <w:proofErr w:type="spellStart"/>
      <w:r>
        <w:t>economy</w:t>
      </w:r>
      <w:proofErr w:type="spellEnd"/>
      <w:r>
        <w:t xml:space="preserve"> (</w:t>
      </w:r>
      <w:hyperlink r:id="rId139" w:history="1">
        <w:r>
          <w:rPr>
            <w:rStyle w:val="Hypertextovodkaz"/>
            <w:color w:val="004B8D"/>
          </w:rPr>
          <w:t>odkaz</w:t>
        </w:r>
      </w:hyperlink>
      <w:r>
        <w:t>)</w:t>
      </w:r>
    </w:p>
    <w:p w14:paraId="6BC1009C" w14:textId="77777777" w:rsidR="00A72719" w:rsidRDefault="00A72719" w:rsidP="009C644C">
      <w:pPr>
        <w:pStyle w:val="Nadpis3"/>
      </w:pPr>
      <w:bookmarkStart w:id="258" w:name="_Toc57887820"/>
      <w:r>
        <w:t>Vazby na jiná odvětví</w:t>
      </w:r>
      <w:bookmarkEnd w:id="258"/>
    </w:p>
    <w:p w14:paraId="4AC13353" w14:textId="77777777" w:rsidR="008C6904" w:rsidRDefault="008C6904" w:rsidP="009C644C">
      <w:r>
        <w:t xml:space="preserve">Papírenský průmysl je úzce spjat se sektorem </w:t>
      </w:r>
      <w:proofErr w:type="gramStart"/>
      <w:r>
        <w:t>plynárenství</w:t>
      </w:r>
      <w:proofErr w:type="gramEnd"/>
      <w:r>
        <w:t xml:space="preserve"> a to z důvodu využívání zemního plynu jako jednoho z nejvýznamnějších palivových vstupů. V případě, že by došlo k masivnějšímu ozelenění zemního plynu (např. prostřednictvím vstřikování vyššího podílu zeleného vodíku či </w:t>
      </w:r>
      <w:proofErr w:type="spellStart"/>
      <w:r>
        <w:lastRenderedPageBreak/>
        <w:t>biometanu</w:t>
      </w:r>
      <w:proofErr w:type="spellEnd"/>
      <w:r>
        <w:t>), dá se očekávat významný pozitivní dopad na emise většiny sledovaných odvětví, včetně sektoru papírenství.</w:t>
      </w:r>
    </w:p>
    <w:p w14:paraId="707419A4" w14:textId="70DAC693" w:rsidR="00A72719" w:rsidRPr="00250F3E" w:rsidRDefault="008C6904" w:rsidP="009C644C">
      <w:pPr>
        <w:pStyle w:val="Nadpis3"/>
      </w:pPr>
      <w:r>
        <w:t xml:space="preserve"> </w:t>
      </w:r>
      <w:bookmarkStart w:id="259" w:name="_Toc57887821"/>
      <w:r w:rsidR="00A72719">
        <w:t>Poznámky a přehled dokumentů</w:t>
      </w:r>
      <w:bookmarkEnd w:id="259"/>
    </w:p>
    <w:p w14:paraId="2B0A1F2A" w14:textId="77777777" w:rsidR="008C6904" w:rsidRDefault="008C6904" w:rsidP="009C644C">
      <w:r>
        <w:t xml:space="preserve">2018: </w:t>
      </w:r>
      <w:proofErr w:type="spellStart"/>
      <w:r>
        <w:t>Energy</w:t>
      </w:r>
      <w:proofErr w:type="spellEnd"/>
      <w:r>
        <w:t xml:space="preserve"> </w:t>
      </w:r>
      <w:proofErr w:type="spellStart"/>
      <w:r>
        <w:t>efficiency</w:t>
      </w:r>
      <w:proofErr w:type="spellEnd"/>
      <w:r>
        <w:t xml:space="preserve"> and GHG </w:t>
      </w:r>
      <w:proofErr w:type="spellStart"/>
      <w:r>
        <w:t>emissions</w:t>
      </w:r>
      <w:proofErr w:type="spellEnd"/>
      <w:r>
        <w:t xml:space="preserve">: </w:t>
      </w:r>
      <w:proofErr w:type="spellStart"/>
      <w:r>
        <w:t>Prospective</w:t>
      </w:r>
      <w:proofErr w:type="spellEnd"/>
      <w:r>
        <w:t xml:space="preserve"> </w:t>
      </w:r>
      <w:proofErr w:type="spellStart"/>
      <w:r>
        <w:t>scenarios</w:t>
      </w:r>
      <w:proofErr w:type="spellEnd"/>
      <w:r>
        <w:t xml:space="preserve"> </w:t>
      </w:r>
      <w:proofErr w:type="spellStart"/>
      <w:r>
        <w:t>for</w:t>
      </w:r>
      <w:proofErr w:type="spellEnd"/>
      <w:r>
        <w:t xml:space="preserve"> </w:t>
      </w:r>
      <w:proofErr w:type="spellStart"/>
      <w:r>
        <w:t>the</w:t>
      </w:r>
      <w:proofErr w:type="spellEnd"/>
      <w:r>
        <w:t xml:space="preserve"> pulp and </w:t>
      </w:r>
      <w:proofErr w:type="spellStart"/>
      <w:r>
        <w:t>paper</w:t>
      </w:r>
      <w:proofErr w:type="spellEnd"/>
      <w:r>
        <w:t xml:space="preserve"> </w:t>
      </w:r>
      <w:proofErr w:type="spellStart"/>
      <w:r>
        <w:t>industry</w:t>
      </w:r>
      <w:proofErr w:type="spellEnd"/>
      <w:r>
        <w:t xml:space="preserve"> (</w:t>
      </w:r>
      <w:hyperlink r:id="rId140" w:history="1">
        <w:r>
          <w:rPr>
            <w:rStyle w:val="Hypertextovodkaz"/>
            <w:color w:val="004B8D"/>
          </w:rPr>
          <w:t>odkaz</w:t>
        </w:r>
      </w:hyperlink>
      <w:r>
        <w:t>)</w:t>
      </w:r>
    </w:p>
    <w:p w14:paraId="0C2297A2" w14:textId="77777777" w:rsidR="00C95CB3" w:rsidRDefault="00C95CB3" w:rsidP="009C644C"/>
    <w:p w14:paraId="4FF8DF53" w14:textId="77777777" w:rsidR="0084484E" w:rsidRDefault="0084484E" w:rsidP="009C644C">
      <w:pPr>
        <w:rPr>
          <w:rFonts w:eastAsiaTheme="majorEastAsia"/>
          <w:sz w:val="28"/>
          <w:szCs w:val="32"/>
        </w:rPr>
      </w:pPr>
      <w:r>
        <w:br w:type="page"/>
      </w:r>
    </w:p>
    <w:p w14:paraId="261FE716" w14:textId="372CE278" w:rsidR="00C95CB3" w:rsidRDefault="00C95CB3" w:rsidP="009C644C">
      <w:pPr>
        <w:pStyle w:val="Nadpis1"/>
      </w:pPr>
      <w:bookmarkStart w:id="260" w:name="_Toc57887822"/>
      <w:r>
        <w:lastRenderedPageBreak/>
        <w:t>Dílčí závěry</w:t>
      </w:r>
      <w:r w:rsidR="0084484E">
        <w:t xml:space="preserve"> a další kroky</w:t>
      </w:r>
      <w:bookmarkEnd w:id="260"/>
    </w:p>
    <w:p w14:paraId="199DADF3" w14:textId="45EE89B1" w:rsidR="00E10762" w:rsidRDefault="00E10762" w:rsidP="009C644C">
      <w:r>
        <w:t xml:space="preserve">Od poslední prezentace </w:t>
      </w:r>
      <w:r w:rsidR="000A16CE">
        <w:t>této Studie dekarbonizace</w:t>
      </w:r>
      <w:r>
        <w:t xml:space="preserve"> došlo k dalšímu doplnění dat ze strany svazů. V souladu s dohodnutým plánem byly doplněny následující kapitoly s rámcovým plánem snižování emisí:</w:t>
      </w:r>
    </w:p>
    <w:p w14:paraId="46D712BB" w14:textId="1242380A" w:rsidR="00E10762" w:rsidRDefault="00E10762" w:rsidP="00E10762">
      <w:pPr>
        <w:ind w:left="708"/>
      </w:pPr>
      <w:r>
        <w:t>7.1.8 Ocel</w:t>
      </w:r>
    </w:p>
    <w:p w14:paraId="116C9959" w14:textId="798A234B" w:rsidR="00E10762" w:rsidRDefault="00E10762" w:rsidP="00E10762">
      <w:pPr>
        <w:ind w:left="708"/>
      </w:pPr>
      <w:r>
        <w:t>8.1.9.1 Cement</w:t>
      </w:r>
    </w:p>
    <w:p w14:paraId="4378E7B6" w14:textId="4A78B748" w:rsidR="00E10762" w:rsidRDefault="00E10762" w:rsidP="00E10762">
      <w:pPr>
        <w:ind w:left="708"/>
      </w:pPr>
      <w:r>
        <w:t>8.1.9.2 Cihly a keramika</w:t>
      </w:r>
    </w:p>
    <w:p w14:paraId="141C2A8A" w14:textId="6C685E46" w:rsidR="00E10762" w:rsidRDefault="00E10762" w:rsidP="00E10762">
      <w:pPr>
        <w:ind w:left="708"/>
      </w:pPr>
      <w:r>
        <w:t>8.1.9.3 Vápno</w:t>
      </w:r>
    </w:p>
    <w:p w14:paraId="7AF59CBC" w14:textId="2F28146F" w:rsidR="00E10762" w:rsidRDefault="00E10762" w:rsidP="00E10762">
      <w:pPr>
        <w:ind w:left="708"/>
      </w:pPr>
      <w:r>
        <w:t>9.1.8 Chemie</w:t>
      </w:r>
    </w:p>
    <w:p w14:paraId="2FA4A591" w14:textId="306B0EC8" w:rsidR="00E10762" w:rsidRDefault="00E10762" w:rsidP="00E10762">
      <w:pPr>
        <w:ind w:left="708"/>
      </w:pPr>
      <w:r>
        <w:t>10.1.8 Papír</w:t>
      </w:r>
    </w:p>
    <w:p w14:paraId="62338BFD" w14:textId="778415B8" w:rsidR="00E10762" w:rsidRDefault="00E10762" w:rsidP="009C644C">
      <w:r>
        <w:t>V</w:t>
      </w:r>
      <w:r w:rsidR="000A16CE">
        <w:t> těchto částech</w:t>
      </w:r>
      <w:r>
        <w:t xml:space="preserve"> je uveden kaskádový graf, který vychází z definovaného množství emisí (podniky zařazené do EU-ETS</w:t>
      </w:r>
      <w:r w:rsidR="000A16CE">
        <w:t xml:space="preserve"> a</w:t>
      </w:r>
      <w:r>
        <w:t xml:space="preserve"> jsou členy daného průmyslového svazu) a který zobrazuje jednotlivé technologie použitelné ke sniž</w:t>
      </w:r>
      <w:r w:rsidR="000A16CE">
        <w:t xml:space="preserve">ování emisí. V první fázi tyto technologie byly vybrány na základě studií průmyslových svazů na úrovni EU. U některých oborových </w:t>
      </w:r>
      <w:r w:rsidR="002B5FC3">
        <w:t>svazů byly technologie a jejich dopad</w:t>
      </w:r>
      <w:r w:rsidR="000A16CE">
        <w:t xml:space="preserve"> verifikován</w:t>
      </w:r>
      <w:r w:rsidR="002B5FC3">
        <w:t>y</w:t>
      </w:r>
      <w:r w:rsidR="000A16CE">
        <w:t xml:space="preserve"> pro situaci v ČR, u dalších tato verifikace </w:t>
      </w:r>
      <w:r w:rsidR="002B5FC3">
        <w:t xml:space="preserve">ještě </w:t>
      </w:r>
      <w:r w:rsidR="000A16CE">
        <w:t>probíhá.</w:t>
      </w:r>
    </w:p>
    <w:p w14:paraId="21422BF5" w14:textId="029D1014" w:rsidR="002B5FC3" w:rsidRDefault="002B5FC3" w:rsidP="009C644C"/>
    <w:p w14:paraId="5E7E79F9" w14:textId="0C72F6C6" w:rsidR="002B5FC3" w:rsidRPr="002B5FC3" w:rsidRDefault="002B5FC3" w:rsidP="009C644C">
      <w:pPr>
        <w:rPr>
          <w:b/>
          <w:bCs/>
        </w:rPr>
      </w:pPr>
      <w:r w:rsidRPr="002B5FC3">
        <w:rPr>
          <w:b/>
          <w:bCs/>
        </w:rPr>
        <w:t>Příklad grafu s technologiemi ke snižování emisí</w:t>
      </w:r>
    </w:p>
    <w:p w14:paraId="790BB4D3" w14:textId="5124FF1C" w:rsidR="002B5FC3" w:rsidRDefault="002B5FC3" w:rsidP="009C644C">
      <w:r>
        <w:rPr>
          <w:noProof/>
        </w:rPr>
        <w:drawing>
          <wp:inline distT="0" distB="0" distL="0" distR="0" wp14:anchorId="135BA3C6" wp14:editId="7EC34EA3">
            <wp:extent cx="5512280" cy="3243318"/>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71549" cy="3278191"/>
                    </a:xfrm>
                    <a:prstGeom prst="rect">
                      <a:avLst/>
                    </a:prstGeom>
                    <a:noFill/>
                  </pic:spPr>
                </pic:pic>
              </a:graphicData>
            </a:graphic>
          </wp:inline>
        </w:drawing>
      </w:r>
    </w:p>
    <w:p w14:paraId="7D726023" w14:textId="27DF13C1" w:rsidR="000A16CE" w:rsidRDefault="000A16CE" w:rsidP="009C644C"/>
    <w:p w14:paraId="3405A277" w14:textId="42754704" w:rsidR="000A16CE" w:rsidRDefault="000A16CE" w:rsidP="009C644C">
      <w:r>
        <w:t xml:space="preserve">Pro jednotlivé technologie byly </w:t>
      </w:r>
      <w:r w:rsidR="002B5FC3">
        <w:t xml:space="preserve">dále </w:t>
      </w:r>
      <w:r>
        <w:t>vytvořeny krátké SWOT analýzy, aby bylo možné si udělat obrázek o možnostech nasazení dané technologie. Závěrečnou částí kapitoly je pak tabulka s přehledem nutných investic a požadavků na zelené energie, zvýšení provozních nákladů nebo legislativní změny.</w:t>
      </w:r>
    </w:p>
    <w:p w14:paraId="2832335B" w14:textId="28E8E7CD" w:rsidR="002B5FC3" w:rsidRDefault="002B5FC3" w:rsidP="009C644C"/>
    <w:p w14:paraId="358B28D1" w14:textId="70853F9B" w:rsidR="002B5FC3" w:rsidRPr="002B5FC3" w:rsidRDefault="002B5FC3" w:rsidP="002B5FC3">
      <w:pPr>
        <w:rPr>
          <w:b/>
          <w:bCs/>
        </w:rPr>
      </w:pPr>
      <w:r w:rsidRPr="002B5FC3">
        <w:rPr>
          <w:b/>
          <w:bCs/>
        </w:rPr>
        <w:t xml:space="preserve">Přiklad </w:t>
      </w:r>
      <w:r>
        <w:rPr>
          <w:b/>
          <w:bCs/>
        </w:rPr>
        <w:t xml:space="preserve">SWOT analýzy </w:t>
      </w:r>
      <w:r w:rsidRPr="002B5FC3">
        <w:rPr>
          <w:b/>
          <w:bCs/>
        </w:rPr>
        <w:t xml:space="preserve">pro „Výroba a užití </w:t>
      </w:r>
      <w:proofErr w:type="spellStart"/>
      <w:r w:rsidRPr="002B5FC3">
        <w:rPr>
          <w:b/>
          <w:bCs/>
        </w:rPr>
        <w:t>biometanu</w:t>
      </w:r>
      <w:proofErr w:type="spellEnd"/>
      <w:r w:rsidRPr="002B5FC3">
        <w:rPr>
          <w:b/>
          <w:bCs/>
        </w:rPr>
        <w:t>“</w:t>
      </w:r>
    </w:p>
    <w:tbl>
      <w:tblPr>
        <w:tblStyle w:val="Mkatabulky"/>
        <w:tblW w:w="0" w:type="auto"/>
        <w:tblLook w:val="04A0" w:firstRow="1" w:lastRow="0" w:firstColumn="1" w:lastColumn="0" w:noHBand="0" w:noVBand="1"/>
      </w:tblPr>
      <w:tblGrid>
        <w:gridCol w:w="4814"/>
        <w:gridCol w:w="4814"/>
      </w:tblGrid>
      <w:tr w:rsidR="002B5FC3" w14:paraId="2995D74A" w14:textId="77777777" w:rsidTr="00C33564">
        <w:tc>
          <w:tcPr>
            <w:tcW w:w="4814" w:type="dxa"/>
          </w:tcPr>
          <w:p w14:paraId="36A99798" w14:textId="77777777" w:rsidR="002B5FC3" w:rsidRPr="00F2244F" w:rsidRDefault="002B5FC3" w:rsidP="00C33564">
            <w:pPr>
              <w:pStyle w:val="SWOTnadpis"/>
            </w:pPr>
            <w:r w:rsidRPr="00F2244F">
              <w:t>SILNÉ STRÁNKY</w:t>
            </w:r>
          </w:p>
          <w:p w14:paraId="23296881" w14:textId="77777777" w:rsidR="002B5FC3" w:rsidRDefault="002B5FC3" w:rsidP="00C33564">
            <w:pPr>
              <w:pStyle w:val="SWOTtext"/>
            </w:pPr>
            <w:r>
              <w:t>Zpracování odpadní suroviny</w:t>
            </w:r>
          </w:p>
          <w:p w14:paraId="069ADEE1" w14:textId="77777777" w:rsidR="002B5FC3" w:rsidRDefault="002B5FC3" w:rsidP="00C33564">
            <w:pPr>
              <w:pStyle w:val="SWOTtext"/>
            </w:pPr>
            <w:r>
              <w:t xml:space="preserve">Podpora cílů dekarbonizace v dopravě </w:t>
            </w:r>
          </w:p>
          <w:p w14:paraId="7E65122F" w14:textId="77777777" w:rsidR="002B5FC3" w:rsidRPr="00AE4C57" w:rsidRDefault="002B5FC3" w:rsidP="00C33564">
            <w:pPr>
              <w:pStyle w:val="SWOTtext"/>
            </w:pPr>
            <w:r>
              <w:t>Zdroj elektrické energie a tepla</w:t>
            </w:r>
          </w:p>
        </w:tc>
        <w:tc>
          <w:tcPr>
            <w:tcW w:w="4814" w:type="dxa"/>
          </w:tcPr>
          <w:p w14:paraId="06779AFA" w14:textId="77777777" w:rsidR="002B5FC3" w:rsidRDefault="002B5FC3" w:rsidP="00C33564">
            <w:pPr>
              <w:pStyle w:val="SWOTnadpis"/>
            </w:pPr>
            <w:r w:rsidRPr="00F2244F">
              <w:t>SLABÉ STRÁNKY</w:t>
            </w:r>
          </w:p>
          <w:p w14:paraId="35810CB6" w14:textId="77777777" w:rsidR="002B5FC3" w:rsidRDefault="002B5FC3" w:rsidP="00C33564">
            <w:pPr>
              <w:pStyle w:val="SWOTtext"/>
            </w:pPr>
            <w:r>
              <w:t>Dodateční investiční náklady</w:t>
            </w:r>
          </w:p>
          <w:p w14:paraId="32D17C2F" w14:textId="77777777" w:rsidR="002B5FC3" w:rsidRDefault="002B5FC3" w:rsidP="00C33564">
            <w:pPr>
              <w:pStyle w:val="SWOTtext"/>
            </w:pPr>
            <w:r>
              <w:t xml:space="preserve">Nutnost čistit bioplyn na </w:t>
            </w:r>
            <w:proofErr w:type="spellStart"/>
            <w:r>
              <w:t>biometan</w:t>
            </w:r>
            <w:proofErr w:type="spellEnd"/>
          </w:p>
        </w:tc>
      </w:tr>
      <w:tr w:rsidR="002B5FC3" w14:paraId="46610A38" w14:textId="77777777" w:rsidTr="00C33564">
        <w:tc>
          <w:tcPr>
            <w:tcW w:w="4814" w:type="dxa"/>
          </w:tcPr>
          <w:p w14:paraId="7470FEE8" w14:textId="77777777" w:rsidR="002B5FC3" w:rsidRDefault="002B5FC3" w:rsidP="00C33564">
            <w:pPr>
              <w:pStyle w:val="SWOTnadpis"/>
            </w:pPr>
            <w:r w:rsidRPr="00F2244F">
              <w:lastRenderedPageBreak/>
              <w:t>PŘÍLEŽITOSTI</w:t>
            </w:r>
          </w:p>
          <w:p w14:paraId="2DEFFFFF" w14:textId="77777777" w:rsidR="002B5FC3" w:rsidRDefault="002B5FC3" w:rsidP="00C33564">
            <w:pPr>
              <w:pStyle w:val="SWOTtext"/>
            </w:pPr>
            <w:r>
              <w:t>Další zdroj energie pro využití</w:t>
            </w:r>
          </w:p>
          <w:p w14:paraId="6B3C9AE6" w14:textId="77777777" w:rsidR="002B5FC3" w:rsidRDefault="002B5FC3" w:rsidP="00C33564">
            <w:pPr>
              <w:pStyle w:val="SWOTtext"/>
            </w:pPr>
            <w:r>
              <w:t xml:space="preserve">Možnost odprodeje nespotřebovaného </w:t>
            </w:r>
            <w:proofErr w:type="spellStart"/>
            <w:r>
              <w:t>biometanu</w:t>
            </w:r>
            <w:proofErr w:type="spellEnd"/>
          </w:p>
        </w:tc>
        <w:tc>
          <w:tcPr>
            <w:tcW w:w="4814" w:type="dxa"/>
          </w:tcPr>
          <w:p w14:paraId="0F0F4B6A" w14:textId="77777777" w:rsidR="002B5FC3" w:rsidRDefault="002B5FC3" w:rsidP="00C33564">
            <w:pPr>
              <w:pStyle w:val="SWOTnadpis"/>
            </w:pPr>
            <w:r w:rsidRPr="00F2244F">
              <w:t>HROZBY</w:t>
            </w:r>
          </w:p>
          <w:p w14:paraId="58CCDDAD" w14:textId="77777777" w:rsidR="002B5FC3" w:rsidRDefault="002B5FC3" w:rsidP="00C33564">
            <w:pPr>
              <w:pStyle w:val="SWOTtext"/>
            </w:pPr>
            <w:r>
              <w:t xml:space="preserve">Pro širší aplikaci je nutnost veřejné podpory výroby </w:t>
            </w:r>
            <w:proofErr w:type="spellStart"/>
            <w:r>
              <w:t>biometanu</w:t>
            </w:r>
            <w:proofErr w:type="spellEnd"/>
          </w:p>
        </w:tc>
      </w:tr>
    </w:tbl>
    <w:p w14:paraId="0A1170BA" w14:textId="13D1CE0E" w:rsidR="002B5FC3" w:rsidRDefault="002B5FC3" w:rsidP="009C644C"/>
    <w:p w14:paraId="7186878A" w14:textId="510AB30A" w:rsidR="000A16CE" w:rsidRDefault="000A16CE" w:rsidP="009C644C"/>
    <w:p w14:paraId="228374DB" w14:textId="2E0DA585" w:rsidR="000A16CE" w:rsidRDefault="000A16CE" w:rsidP="009C644C">
      <w:r>
        <w:t>Paralelně k těmto datům jednotlivé oborové svazy připravují tabulku s přehledem požadavků na různé typy energií, které jsou vyvolané požadavky na snižování emisí.</w:t>
      </w:r>
    </w:p>
    <w:p w14:paraId="4FC8F526" w14:textId="77777777" w:rsidR="00E10762" w:rsidRDefault="00E10762" w:rsidP="009C644C"/>
    <w:p w14:paraId="4B3E7C21" w14:textId="328A9C7A" w:rsidR="0084484E" w:rsidRDefault="000A16CE" w:rsidP="009C644C">
      <w:r>
        <w:t>V následujícím období počítáme s verifikací údajů v tabulkách od všech oborových svazů a konsolidaci požadavků na investice, zelené zdroje energií a legislativní změny.</w:t>
      </w:r>
    </w:p>
    <w:p w14:paraId="2A330534" w14:textId="77777777" w:rsidR="000A16CE" w:rsidRPr="00C95CB3" w:rsidRDefault="000A16CE" w:rsidP="009C644C"/>
    <w:p w14:paraId="3688395E" w14:textId="3E5A5C1C" w:rsidR="00C06400" w:rsidRDefault="008C6904" w:rsidP="009C644C">
      <w:r>
        <w:t xml:space="preserve"> </w:t>
      </w:r>
      <w:r w:rsidR="00C06400">
        <w:br w:type="page"/>
      </w:r>
    </w:p>
    <w:p w14:paraId="31089886" w14:textId="7A967EB3" w:rsidR="00A72719" w:rsidRDefault="00A72719" w:rsidP="009C644C"/>
    <w:p w14:paraId="7374A0D2" w14:textId="25F235D0" w:rsidR="00250F3E" w:rsidRDefault="00561223" w:rsidP="009C644C">
      <w:pPr>
        <w:pStyle w:val="Nadpis1"/>
      </w:pPr>
      <w:bookmarkStart w:id="261" w:name="_Toc57887823"/>
      <w:r>
        <w:t xml:space="preserve">Příloha: </w:t>
      </w:r>
      <w:r w:rsidR="00FD5F9F" w:rsidRPr="00FD5F9F">
        <w:t>Seznam obrázků, tabulek a grafů</w:t>
      </w:r>
      <w:bookmarkEnd w:id="261"/>
    </w:p>
    <w:p w14:paraId="4969A4F4" w14:textId="4DAF7F0E" w:rsidR="00FD5F9F" w:rsidRPr="002C5DFD" w:rsidRDefault="00FD5F9F" w:rsidP="009C644C">
      <w:pPr>
        <w:rPr>
          <w:b/>
        </w:rPr>
      </w:pPr>
      <w:r w:rsidRPr="002C5DFD">
        <w:rPr>
          <w:b/>
        </w:rPr>
        <w:t>Seznam obrázků</w:t>
      </w:r>
    </w:p>
    <w:p w14:paraId="236B1E62" w14:textId="77794C3C" w:rsidR="004650EE" w:rsidRDefault="00FD5F9F">
      <w:pPr>
        <w:pStyle w:val="Seznamobrzk"/>
        <w:tabs>
          <w:tab w:val="right" w:pos="9628"/>
        </w:tabs>
        <w:rPr>
          <w:rFonts w:asciiTheme="minorHAnsi" w:eastAsiaTheme="minorEastAsia" w:hAnsiTheme="minorHAnsi" w:cstheme="minorBidi"/>
          <w:noProof/>
          <w:sz w:val="22"/>
          <w:szCs w:val="22"/>
        </w:rPr>
      </w:pPr>
      <w:r>
        <w:fldChar w:fldCharType="begin"/>
      </w:r>
      <w:r>
        <w:instrText xml:space="preserve"> TOC \h \z \c "Obrázek č." </w:instrText>
      </w:r>
      <w:r>
        <w:fldChar w:fldCharType="separate"/>
      </w:r>
      <w:hyperlink w:anchor="_Toc57883552" w:history="1">
        <w:r w:rsidR="004650EE" w:rsidRPr="00642803">
          <w:rPr>
            <w:rStyle w:val="Hypertextovodkaz"/>
            <w:noProof/>
          </w:rPr>
          <w:t>Obrázek č. 1: Produkce železa a oceli v rámci EU</w:t>
        </w:r>
        <w:r w:rsidR="004650EE">
          <w:rPr>
            <w:noProof/>
            <w:webHidden/>
          </w:rPr>
          <w:tab/>
        </w:r>
        <w:r w:rsidR="004650EE">
          <w:rPr>
            <w:noProof/>
            <w:webHidden/>
          </w:rPr>
          <w:fldChar w:fldCharType="begin"/>
        </w:r>
        <w:r w:rsidR="004650EE">
          <w:rPr>
            <w:noProof/>
            <w:webHidden/>
          </w:rPr>
          <w:instrText xml:space="preserve"> PAGEREF _Toc57883552 \h </w:instrText>
        </w:r>
        <w:r w:rsidR="004650EE">
          <w:rPr>
            <w:noProof/>
            <w:webHidden/>
          </w:rPr>
        </w:r>
        <w:r w:rsidR="004650EE">
          <w:rPr>
            <w:noProof/>
            <w:webHidden/>
          </w:rPr>
          <w:fldChar w:fldCharType="separate"/>
        </w:r>
        <w:r w:rsidR="004650EE">
          <w:rPr>
            <w:noProof/>
            <w:webHidden/>
          </w:rPr>
          <w:t>39</w:t>
        </w:r>
        <w:r w:rsidR="004650EE">
          <w:rPr>
            <w:noProof/>
            <w:webHidden/>
          </w:rPr>
          <w:fldChar w:fldCharType="end"/>
        </w:r>
      </w:hyperlink>
    </w:p>
    <w:p w14:paraId="5F7968EC" w14:textId="142B027E" w:rsidR="004650EE" w:rsidRDefault="00A97259">
      <w:pPr>
        <w:pStyle w:val="Seznamobrzk"/>
        <w:tabs>
          <w:tab w:val="right" w:pos="9628"/>
        </w:tabs>
        <w:rPr>
          <w:rFonts w:asciiTheme="minorHAnsi" w:eastAsiaTheme="minorEastAsia" w:hAnsiTheme="minorHAnsi" w:cstheme="minorBidi"/>
          <w:noProof/>
          <w:sz w:val="22"/>
          <w:szCs w:val="22"/>
        </w:rPr>
      </w:pPr>
      <w:hyperlink w:anchor="_Toc57883553" w:history="1">
        <w:r w:rsidR="004650EE" w:rsidRPr="00642803">
          <w:rPr>
            <w:rStyle w:val="Hypertextovodkaz"/>
            <w:noProof/>
          </w:rPr>
          <w:t>Obrázek č. 2: Relativní emise CO2 na tunu oceli</w:t>
        </w:r>
        <w:r w:rsidR="004650EE">
          <w:rPr>
            <w:noProof/>
            <w:webHidden/>
          </w:rPr>
          <w:tab/>
        </w:r>
        <w:r w:rsidR="004650EE">
          <w:rPr>
            <w:noProof/>
            <w:webHidden/>
          </w:rPr>
          <w:fldChar w:fldCharType="begin"/>
        </w:r>
        <w:r w:rsidR="004650EE">
          <w:rPr>
            <w:noProof/>
            <w:webHidden/>
          </w:rPr>
          <w:instrText xml:space="preserve"> PAGEREF _Toc57883553 \h </w:instrText>
        </w:r>
        <w:r w:rsidR="004650EE">
          <w:rPr>
            <w:noProof/>
            <w:webHidden/>
          </w:rPr>
        </w:r>
        <w:r w:rsidR="004650EE">
          <w:rPr>
            <w:noProof/>
            <w:webHidden/>
          </w:rPr>
          <w:fldChar w:fldCharType="separate"/>
        </w:r>
        <w:r w:rsidR="004650EE">
          <w:rPr>
            <w:noProof/>
            <w:webHidden/>
          </w:rPr>
          <w:t>43</w:t>
        </w:r>
        <w:r w:rsidR="004650EE">
          <w:rPr>
            <w:noProof/>
            <w:webHidden/>
          </w:rPr>
          <w:fldChar w:fldCharType="end"/>
        </w:r>
      </w:hyperlink>
    </w:p>
    <w:p w14:paraId="4FBAFEF9" w14:textId="56E5DB9C" w:rsidR="004650EE" w:rsidRDefault="00A97259">
      <w:pPr>
        <w:pStyle w:val="Seznamobrzk"/>
        <w:tabs>
          <w:tab w:val="right" w:pos="9628"/>
        </w:tabs>
        <w:rPr>
          <w:rFonts w:asciiTheme="minorHAnsi" w:eastAsiaTheme="minorEastAsia" w:hAnsiTheme="minorHAnsi" w:cstheme="minorBidi"/>
          <w:noProof/>
          <w:sz w:val="22"/>
          <w:szCs w:val="22"/>
        </w:rPr>
      </w:pPr>
      <w:hyperlink w:anchor="_Toc57883554" w:history="1">
        <w:r w:rsidR="004650EE" w:rsidRPr="00642803">
          <w:rPr>
            <w:rStyle w:val="Hypertextovodkaz"/>
            <w:noProof/>
          </w:rPr>
          <w:t>Obrázek č. 3: Technologie dostupné pro snížení emisí v sektoru výroby železa a oceli</w:t>
        </w:r>
        <w:r w:rsidR="004650EE">
          <w:rPr>
            <w:noProof/>
            <w:webHidden/>
          </w:rPr>
          <w:tab/>
        </w:r>
        <w:r w:rsidR="004650EE">
          <w:rPr>
            <w:noProof/>
            <w:webHidden/>
          </w:rPr>
          <w:fldChar w:fldCharType="begin"/>
        </w:r>
        <w:r w:rsidR="004650EE">
          <w:rPr>
            <w:noProof/>
            <w:webHidden/>
          </w:rPr>
          <w:instrText xml:space="preserve"> PAGEREF _Toc57883554 \h </w:instrText>
        </w:r>
        <w:r w:rsidR="004650EE">
          <w:rPr>
            <w:noProof/>
            <w:webHidden/>
          </w:rPr>
        </w:r>
        <w:r w:rsidR="004650EE">
          <w:rPr>
            <w:noProof/>
            <w:webHidden/>
          </w:rPr>
          <w:fldChar w:fldCharType="separate"/>
        </w:r>
        <w:r w:rsidR="004650EE">
          <w:rPr>
            <w:noProof/>
            <w:webHidden/>
          </w:rPr>
          <w:t>48</w:t>
        </w:r>
        <w:r w:rsidR="004650EE">
          <w:rPr>
            <w:noProof/>
            <w:webHidden/>
          </w:rPr>
          <w:fldChar w:fldCharType="end"/>
        </w:r>
      </w:hyperlink>
    </w:p>
    <w:p w14:paraId="7D172E27" w14:textId="53D47D1C" w:rsidR="00DE538E" w:rsidRDefault="00FD5F9F" w:rsidP="00DE538E">
      <w:pPr>
        <w:tabs>
          <w:tab w:val="left" w:pos="9072"/>
        </w:tabs>
      </w:pPr>
      <w:r>
        <w:fldChar w:fldCharType="end"/>
      </w:r>
    </w:p>
    <w:p w14:paraId="4878E712" w14:textId="77777777" w:rsidR="004650EE" w:rsidRDefault="00FD5F9F" w:rsidP="00561223">
      <w:pPr>
        <w:tabs>
          <w:tab w:val="left" w:pos="9072"/>
        </w:tabs>
        <w:rPr>
          <w:noProof/>
        </w:rPr>
      </w:pPr>
      <w:r w:rsidRPr="002C5DFD">
        <w:rPr>
          <w:b/>
        </w:rPr>
        <w:t>Seznam tabulek</w:t>
      </w:r>
      <w:r w:rsidR="00561223">
        <w:rPr>
          <w:b/>
        </w:rPr>
        <w:fldChar w:fldCharType="begin"/>
      </w:r>
      <w:r w:rsidR="00561223">
        <w:rPr>
          <w:b/>
        </w:rPr>
        <w:instrText xml:space="preserve"> TOC \h \z \c "Tabulka č. " </w:instrText>
      </w:r>
      <w:r w:rsidR="00561223">
        <w:rPr>
          <w:b/>
        </w:rPr>
        <w:fldChar w:fldCharType="separate"/>
      </w:r>
    </w:p>
    <w:p w14:paraId="6145682A" w14:textId="481D02B1" w:rsidR="004650EE" w:rsidRDefault="00A97259">
      <w:pPr>
        <w:pStyle w:val="Seznamobrzk"/>
        <w:tabs>
          <w:tab w:val="right" w:pos="9628"/>
        </w:tabs>
        <w:rPr>
          <w:rFonts w:asciiTheme="minorHAnsi" w:eastAsiaTheme="minorEastAsia" w:hAnsiTheme="minorHAnsi" w:cstheme="minorBidi"/>
          <w:noProof/>
          <w:sz w:val="22"/>
          <w:szCs w:val="22"/>
        </w:rPr>
      </w:pPr>
      <w:hyperlink w:anchor="_Toc57883559" w:history="1">
        <w:r w:rsidR="004650EE" w:rsidRPr="00575CEE">
          <w:rPr>
            <w:rStyle w:val="Hypertextovodkaz"/>
            <w:noProof/>
          </w:rPr>
          <w:t>Tabulka č.  1: Možný "rozpad" cílů EU ETS a non EU ETS při zvýšení cíle na 50 - 55%</w:t>
        </w:r>
        <w:r w:rsidR="004650EE">
          <w:rPr>
            <w:noProof/>
            <w:webHidden/>
          </w:rPr>
          <w:tab/>
        </w:r>
        <w:r w:rsidR="004650EE">
          <w:rPr>
            <w:noProof/>
            <w:webHidden/>
          </w:rPr>
          <w:fldChar w:fldCharType="begin"/>
        </w:r>
        <w:r w:rsidR="004650EE">
          <w:rPr>
            <w:noProof/>
            <w:webHidden/>
          </w:rPr>
          <w:instrText xml:space="preserve"> PAGEREF _Toc57883559 \h </w:instrText>
        </w:r>
        <w:r w:rsidR="004650EE">
          <w:rPr>
            <w:noProof/>
            <w:webHidden/>
          </w:rPr>
        </w:r>
        <w:r w:rsidR="004650EE">
          <w:rPr>
            <w:noProof/>
            <w:webHidden/>
          </w:rPr>
          <w:fldChar w:fldCharType="separate"/>
        </w:r>
        <w:r w:rsidR="004650EE">
          <w:rPr>
            <w:noProof/>
            <w:webHidden/>
          </w:rPr>
          <w:t>8</w:t>
        </w:r>
        <w:r w:rsidR="004650EE">
          <w:rPr>
            <w:noProof/>
            <w:webHidden/>
          </w:rPr>
          <w:fldChar w:fldCharType="end"/>
        </w:r>
      </w:hyperlink>
    </w:p>
    <w:p w14:paraId="3EBA102A" w14:textId="2031A92F" w:rsidR="004650EE" w:rsidRDefault="00A97259">
      <w:pPr>
        <w:pStyle w:val="Seznamobrzk"/>
        <w:tabs>
          <w:tab w:val="right" w:pos="9628"/>
        </w:tabs>
        <w:rPr>
          <w:rFonts w:asciiTheme="minorHAnsi" w:eastAsiaTheme="minorEastAsia" w:hAnsiTheme="minorHAnsi" w:cstheme="minorBidi"/>
          <w:noProof/>
          <w:sz w:val="22"/>
          <w:szCs w:val="22"/>
        </w:rPr>
      </w:pPr>
      <w:hyperlink w:anchor="_Toc57883560" w:history="1">
        <w:r w:rsidR="004650EE" w:rsidRPr="00575CEE">
          <w:rPr>
            <w:rStyle w:val="Hypertextovodkaz"/>
            <w:noProof/>
          </w:rPr>
          <w:t>Tabulka č.  2: Celkový přehled skleníkových plynů za ČR</w:t>
        </w:r>
        <w:r w:rsidR="004650EE">
          <w:rPr>
            <w:noProof/>
            <w:webHidden/>
          </w:rPr>
          <w:tab/>
        </w:r>
        <w:r w:rsidR="004650EE">
          <w:rPr>
            <w:noProof/>
            <w:webHidden/>
          </w:rPr>
          <w:fldChar w:fldCharType="begin"/>
        </w:r>
        <w:r w:rsidR="004650EE">
          <w:rPr>
            <w:noProof/>
            <w:webHidden/>
          </w:rPr>
          <w:instrText xml:space="preserve"> PAGEREF _Toc57883560 \h </w:instrText>
        </w:r>
        <w:r w:rsidR="004650EE">
          <w:rPr>
            <w:noProof/>
            <w:webHidden/>
          </w:rPr>
        </w:r>
        <w:r w:rsidR="004650EE">
          <w:rPr>
            <w:noProof/>
            <w:webHidden/>
          </w:rPr>
          <w:fldChar w:fldCharType="separate"/>
        </w:r>
        <w:r w:rsidR="004650EE">
          <w:rPr>
            <w:noProof/>
            <w:webHidden/>
          </w:rPr>
          <w:t>10</w:t>
        </w:r>
        <w:r w:rsidR="004650EE">
          <w:rPr>
            <w:noProof/>
            <w:webHidden/>
          </w:rPr>
          <w:fldChar w:fldCharType="end"/>
        </w:r>
      </w:hyperlink>
    </w:p>
    <w:p w14:paraId="030AED3C" w14:textId="16B9055B" w:rsidR="004650EE" w:rsidRDefault="00A97259">
      <w:pPr>
        <w:pStyle w:val="Seznamobrzk"/>
        <w:tabs>
          <w:tab w:val="right" w:pos="9628"/>
        </w:tabs>
        <w:rPr>
          <w:rFonts w:asciiTheme="minorHAnsi" w:eastAsiaTheme="minorEastAsia" w:hAnsiTheme="minorHAnsi" w:cstheme="minorBidi"/>
          <w:noProof/>
          <w:sz w:val="22"/>
          <w:szCs w:val="22"/>
        </w:rPr>
      </w:pPr>
      <w:hyperlink w:anchor="_Toc57883561" w:history="1">
        <w:r w:rsidR="004650EE" w:rsidRPr="00575CEE">
          <w:rPr>
            <w:rStyle w:val="Hypertextovodkaz"/>
            <w:noProof/>
          </w:rPr>
          <w:t>Tabulka č.  3: Počet účastníků trhu s elektřinou ke dni 31.12.2019</w:t>
        </w:r>
        <w:r w:rsidR="004650EE">
          <w:rPr>
            <w:noProof/>
            <w:webHidden/>
          </w:rPr>
          <w:tab/>
        </w:r>
        <w:r w:rsidR="004650EE">
          <w:rPr>
            <w:noProof/>
            <w:webHidden/>
          </w:rPr>
          <w:fldChar w:fldCharType="begin"/>
        </w:r>
        <w:r w:rsidR="004650EE">
          <w:rPr>
            <w:noProof/>
            <w:webHidden/>
          </w:rPr>
          <w:instrText xml:space="preserve"> PAGEREF _Toc57883561 \h </w:instrText>
        </w:r>
        <w:r w:rsidR="004650EE">
          <w:rPr>
            <w:noProof/>
            <w:webHidden/>
          </w:rPr>
        </w:r>
        <w:r w:rsidR="004650EE">
          <w:rPr>
            <w:noProof/>
            <w:webHidden/>
          </w:rPr>
          <w:fldChar w:fldCharType="separate"/>
        </w:r>
        <w:r w:rsidR="004650EE">
          <w:rPr>
            <w:noProof/>
            <w:webHidden/>
          </w:rPr>
          <w:t>24</w:t>
        </w:r>
        <w:r w:rsidR="004650EE">
          <w:rPr>
            <w:noProof/>
            <w:webHidden/>
          </w:rPr>
          <w:fldChar w:fldCharType="end"/>
        </w:r>
      </w:hyperlink>
    </w:p>
    <w:p w14:paraId="553BBF55" w14:textId="40A5852C" w:rsidR="004650EE" w:rsidRDefault="00A97259">
      <w:pPr>
        <w:pStyle w:val="Seznamobrzk"/>
        <w:tabs>
          <w:tab w:val="right" w:pos="9628"/>
        </w:tabs>
        <w:rPr>
          <w:rFonts w:asciiTheme="minorHAnsi" w:eastAsiaTheme="minorEastAsia" w:hAnsiTheme="minorHAnsi" w:cstheme="minorBidi"/>
          <w:noProof/>
          <w:sz w:val="22"/>
          <w:szCs w:val="22"/>
        </w:rPr>
      </w:pPr>
      <w:hyperlink w:anchor="_Toc57883562" w:history="1">
        <w:r w:rsidR="004650EE" w:rsidRPr="00575CEE">
          <w:rPr>
            <w:rStyle w:val="Hypertextovodkaz"/>
            <w:noProof/>
          </w:rPr>
          <w:t>Tabulka č.  4: Počet platných licencí za období 2010 - 2018 podle předmětu podnikání</w:t>
        </w:r>
        <w:r w:rsidR="004650EE">
          <w:rPr>
            <w:noProof/>
            <w:webHidden/>
          </w:rPr>
          <w:tab/>
        </w:r>
        <w:r w:rsidR="004650EE">
          <w:rPr>
            <w:noProof/>
            <w:webHidden/>
          </w:rPr>
          <w:fldChar w:fldCharType="begin"/>
        </w:r>
        <w:r w:rsidR="004650EE">
          <w:rPr>
            <w:noProof/>
            <w:webHidden/>
          </w:rPr>
          <w:instrText xml:space="preserve"> PAGEREF _Toc57883562 \h </w:instrText>
        </w:r>
        <w:r w:rsidR="004650EE">
          <w:rPr>
            <w:noProof/>
            <w:webHidden/>
          </w:rPr>
        </w:r>
        <w:r w:rsidR="004650EE">
          <w:rPr>
            <w:noProof/>
            <w:webHidden/>
          </w:rPr>
          <w:fldChar w:fldCharType="separate"/>
        </w:r>
        <w:r w:rsidR="004650EE">
          <w:rPr>
            <w:noProof/>
            <w:webHidden/>
          </w:rPr>
          <w:t>25</w:t>
        </w:r>
        <w:r w:rsidR="004650EE">
          <w:rPr>
            <w:noProof/>
            <w:webHidden/>
          </w:rPr>
          <w:fldChar w:fldCharType="end"/>
        </w:r>
      </w:hyperlink>
    </w:p>
    <w:p w14:paraId="702803FC" w14:textId="2C91C655" w:rsidR="004650EE" w:rsidRDefault="00A97259">
      <w:pPr>
        <w:pStyle w:val="Seznamobrzk"/>
        <w:tabs>
          <w:tab w:val="right" w:pos="9628"/>
        </w:tabs>
        <w:rPr>
          <w:rFonts w:asciiTheme="minorHAnsi" w:eastAsiaTheme="minorEastAsia" w:hAnsiTheme="minorHAnsi" w:cstheme="minorBidi"/>
          <w:noProof/>
          <w:sz w:val="22"/>
          <w:szCs w:val="22"/>
        </w:rPr>
      </w:pPr>
      <w:hyperlink w:anchor="_Toc57883563" w:history="1">
        <w:r w:rsidR="004650EE" w:rsidRPr="00575CEE">
          <w:rPr>
            <w:rStyle w:val="Hypertextovodkaz"/>
            <w:noProof/>
          </w:rPr>
          <w:t>Tabulka č.  5: Seznam "velkých zdrojů" včetně zařazení do kategorie (část1)</w:t>
        </w:r>
        <w:r w:rsidR="004650EE">
          <w:rPr>
            <w:noProof/>
            <w:webHidden/>
          </w:rPr>
          <w:tab/>
        </w:r>
        <w:r w:rsidR="004650EE">
          <w:rPr>
            <w:noProof/>
            <w:webHidden/>
          </w:rPr>
          <w:fldChar w:fldCharType="begin"/>
        </w:r>
        <w:r w:rsidR="004650EE">
          <w:rPr>
            <w:noProof/>
            <w:webHidden/>
          </w:rPr>
          <w:instrText xml:space="preserve"> PAGEREF _Toc57883563 \h </w:instrText>
        </w:r>
        <w:r w:rsidR="004650EE">
          <w:rPr>
            <w:noProof/>
            <w:webHidden/>
          </w:rPr>
        </w:r>
        <w:r w:rsidR="004650EE">
          <w:rPr>
            <w:noProof/>
            <w:webHidden/>
          </w:rPr>
          <w:fldChar w:fldCharType="separate"/>
        </w:r>
        <w:r w:rsidR="004650EE">
          <w:rPr>
            <w:noProof/>
            <w:webHidden/>
          </w:rPr>
          <w:t>26</w:t>
        </w:r>
        <w:r w:rsidR="004650EE">
          <w:rPr>
            <w:noProof/>
            <w:webHidden/>
          </w:rPr>
          <w:fldChar w:fldCharType="end"/>
        </w:r>
      </w:hyperlink>
    </w:p>
    <w:p w14:paraId="4A2DBECD" w14:textId="5C73E4AD" w:rsidR="004650EE" w:rsidRDefault="00A97259">
      <w:pPr>
        <w:pStyle w:val="Seznamobrzk"/>
        <w:tabs>
          <w:tab w:val="right" w:pos="9628"/>
        </w:tabs>
        <w:rPr>
          <w:rFonts w:asciiTheme="minorHAnsi" w:eastAsiaTheme="minorEastAsia" w:hAnsiTheme="minorHAnsi" w:cstheme="minorBidi"/>
          <w:noProof/>
          <w:sz w:val="22"/>
          <w:szCs w:val="22"/>
        </w:rPr>
      </w:pPr>
      <w:hyperlink w:anchor="_Toc57883564" w:history="1">
        <w:r w:rsidR="004650EE" w:rsidRPr="00575CEE">
          <w:rPr>
            <w:rStyle w:val="Hypertextovodkaz"/>
            <w:noProof/>
          </w:rPr>
          <w:t>Tabulka č.  6: Seznam "velkých zdrojů" včetně zařazení do kategorie (část 2)</w:t>
        </w:r>
        <w:r w:rsidR="004650EE">
          <w:rPr>
            <w:noProof/>
            <w:webHidden/>
          </w:rPr>
          <w:tab/>
        </w:r>
        <w:r w:rsidR="004650EE">
          <w:rPr>
            <w:noProof/>
            <w:webHidden/>
          </w:rPr>
          <w:fldChar w:fldCharType="begin"/>
        </w:r>
        <w:r w:rsidR="004650EE">
          <w:rPr>
            <w:noProof/>
            <w:webHidden/>
          </w:rPr>
          <w:instrText xml:space="preserve"> PAGEREF _Toc57883564 \h </w:instrText>
        </w:r>
        <w:r w:rsidR="004650EE">
          <w:rPr>
            <w:noProof/>
            <w:webHidden/>
          </w:rPr>
        </w:r>
        <w:r w:rsidR="004650EE">
          <w:rPr>
            <w:noProof/>
            <w:webHidden/>
          </w:rPr>
          <w:fldChar w:fldCharType="separate"/>
        </w:r>
        <w:r w:rsidR="004650EE">
          <w:rPr>
            <w:noProof/>
            <w:webHidden/>
          </w:rPr>
          <w:t>27</w:t>
        </w:r>
        <w:r w:rsidR="004650EE">
          <w:rPr>
            <w:noProof/>
            <w:webHidden/>
          </w:rPr>
          <w:fldChar w:fldCharType="end"/>
        </w:r>
      </w:hyperlink>
    </w:p>
    <w:p w14:paraId="57FD99CF" w14:textId="6B9D73E2" w:rsidR="004650EE" w:rsidRDefault="00A97259">
      <w:pPr>
        <w:pStyle w:val="Seznamobrzk"/>
        <w:tabs>
          <w:tab w:val="right" w:pos="9628"/>
        </w:tabs>
        <w:rPr>
          <w:rFonts w:asciiTheme="minorHAnsi" w:eastAsiaTheme="minorEastAsia" w:hAnsiTheme="minorHAnsi" w:cstheme="minorBidi"/>
          <w:noProof/>
          <w:sz w:val="22"/>
          <w:szCs w:val="22"/>
        </w:rPr>
      </w:pPr>
      <w:hyperlink w:anchor="_Toc57883565" w:history="1">
        <w:r w:rsidR="004650EE" w:rsidRPr="00575CEE">
          <w:rPr>
            <w:rStyle w:val="Hypertextovodkaz"/>
            <w:noProof/>
          </w:rPr>
          <w:t>Tabulka č.  7: Firmy vyrábějící železo a ocel v ČR</w:t>
        </w:r>
        <w:r w:rsidR="004650EE">
          <w:rPr>
            <w:noProof/>
            <w:webHidden/>
          </w:rPr>
          <w:tab/>
        </w:r>
        <w:r w:rsidR="004650EE">
          <w:rPr>
            <w:noProof/>
            <w:webHidden/>
          </w:rPr>
          <w:fldChar w:fldCharType="begin"/>
        </w:r>
        <w:r w:rsidR="004650EE">
          <w:rPr>
            <w:noProof/>
            <w:webHidden/>
          </w:rPr>
          <w:instrText xml:space="preserve"> PAGEREF _Toc57883565 \h </w:instrText>
        </w:r>
        <w:r w:rsidR="004650EE">
          <w:rPr>
            <w:noProof/>
            <w:webHidden/>
          </w:rPr>
        </w:r>
        <w:r w:rsidR="004650EE">
          <w:rPr>
            <w:noProof/>
            <w:webHidden/>
          </w:rPr>
          <w:fldChar w:fldCharType="separate"/>
        </w:r>
        <w:r w:rsidR="004650EE">
          <w:rPr>
            <w:noProof/>
            <w:webHidden/>
          </w:rPr>
          <w:t>40</w:t>
        </w:r>
        <w:r w:rsidR="004650EE">
          <w:rPr>
            <w:noProof/>
            <w:webHidden/>
          </w:rPr>
          <w:fldChar w:fldCharType="end"/>
        </w:r>
      </w:hyperlink>
    </w:p>
    <w:p w14:paraId="37028426" w14:textId="10E2E522" w:rsidR="004650EE" w:rsidRDefault="00A97259">
      <w:pPr>
        <w:pStyle w:val="Seznamobrzk"/>
        <w:tabs>
          <w:tab w:val="right" w:pos="9628"/>
        </w:tabs>
        <w:rPr>
          <w:rFonts w:asciiTheme="minorHAnsi" w:eastAsiaTheme="minorEastAsia" w:hAnsiTheme="minorHAnsi" w:cstheme="minorBidi"/>
          <w:noProof/>
          <w:sz w:val="22"/>
          <w:szCs w:val="22"/>
        </w:rPr>
      </w:pPr>
      <w:hyperlink w:anchor="_Toc57883566" w:history="1">
        <w:r w:rsidR="004650EE" w:rsidRPr="00575CEE">
          <w:rPr>
            <w:rStyle w:val="Hypertextovodkaz"/>
            <w:noProof/>
          </w:rPr>
          <w:t>Tabulka č.  8: Spotřeba vyrobeného vápna a dolomitického vápna podle oblastí</w:t>
        </w:r>
        <w:r w:rsidR="004650EE">
          <w:rPr>
            <w:noProof/>
            <w:webHidden/>
          </w:rPr>
          <w:tab/>
        </w:r>
        <w:r w:rsidR="004650EE">
          <w:rPr>
            <w:noProof/>
            <w:webHidden/>
          </w:rPr>
          <w:fldChar w:fldCharType="begin"/>
        </w:r>
        <w:r w:rsidR="004650EE">
          <w:rPr>
            <w:noProof/>
            <w:webHidden/>
          </w:rPr>
          <w:instrText xml:space="preserve"> PAGEREF _Toc57883566 \h </w:instrText>
        </w:r>
        <w:r w:rsidR="004650EE">
          <w:rPr>
            <w:noProof/>
            <w:webHidden/>
          </w:rPr>
        </w:r>
        <w:r w:rsidR="004650EE">
          <w:rPr>
            <w:noProof/>
            <w:webHidden/>
          </w:rPr>
          <w:fldChar w:fldCharType="separate"/>
        </w:r>
        <w:r w:rsidR="004650EE">
          <w:rPr>
            <w:noProof/>
            <w:webHidden/>
          </w:rPr>
          <w:t>71</w:t>
        </w:r>
        <w:r w:rsidR="004650EE">
          <w:rPr>
            <w:noProof/>
            <w:webHidden/>
          </w:rPr>
          <w:fldChar w:fldCharType="end"/>
        </w:r>
      </w:hyperlink>
    </w:p>
    <w:p w14:paraId="7694797F" w14:textId="650551CA" w:rsidR="004650EE" w:rsidRDefault="00A97259">
      <w:pPr>
        <w:pStyle w:val="Seznamobrzk"/>
        <w:tabs>
          <w:tab w:val="right" w:pos="9628"/>
        </w:tabs>
        <w:rPr>
          <w:rFonts w:asciiTheme="minorHAnsi" w:eastAsiaTheme="minorEastAsia" w:hAnsiTheme="minorHAnsi" w:cstheme="minorBidi"/>
          <w:noProof/>
          <w:sz w:val="22"/>
          <w:szCs w:val="22"/>
        </w:rPr>
      </w:pPr>
      <w:hyperlink w:anchor="_Toc57883567" w:history="1">
        <w:r w:rsidR="004650EE" w:rsidRPr="00575CEE">
          <w:rPr>
            <w:rStyle w:val="Hypertextovodkaz"/>
            <w:noProof/>
          </w:rPr>
          <w:t>Tabulka č.  9: Spotřeba vyrobeného vápna a dolomitického vápna pro strategické použití</w:t>
        </w:r>
        <w:r w:rsidR="004650EE">
          <w:rPr>
            <w:noProof/>
            <w:webHidden/>
          </w:rPr>
          <w:tab/>
        </w:r>
        <w:r w:rsidR="004650EE">
          <w:rPr>
            <w:noProof/>
            <w:webHidden/>
          </w:rPr>
          <w:fldChar w:fldCharType="begin"/>
        </w:r>
        <w:r w:rsidR="004650EE">
          <w:rPr>
            <w:noProof/>
            <w:webHidden/>
          </w:rPr>
          <w:instrText xml:space="preserve"> PAGEREF _Toc57883567 \h </w:instrText>
        </w:r>
        <w:r w:rsidR="004650EE">
          <w:rPr>
            <w:noProof/>
            <w:webHidden/>
          </w:rPr>
        </w:r>
        <w:r w:rsidR="004650EE">
          <w:rPr>
            <w:noProof/>
            <w:webHidden/>
          </w:rPr>
          <w:fldChar w:fldCharType="separate"/>
        </w:r>
        <w:r w:rsidR="004650EE">
          <w:rPr>
            <w:noProof/>
            <w:webHidden/>
          </w:rPr>
          <w:t>71</w:t>
        </w:r>
        <w:r w:rsidR="004650EE">
          <w:rPr>
            <w:noProof/>
            <w:webHidden/>
          </w:rPr>
          <w:fldChar w:fldCharType="end"/>
        </w:r>
      </w:hyperlink>
    </w:p>
    <w:p w14:paraId="3905F938" w14:textId="6B3E3220" w:rsidR="004650EE" w:rsidRDefault="00A97259">
      <w:pPr>
        <w:pStyle w:val="Seznamobrzk"/>
        <w:tabs>
          <w:tab w:val="right" w:pos="9628"/>
        </w:tabs>
        <w:rPr>
          <w:rFonts w:asciiTheme="minorHAnsi" w:eastAsiaTheme="minorEastAsia" w:hAnsiTheme="minorHAnsi" w:cstheme="minorBidi"/>
          <w:noProof/>
          <w:sz w:val="22"/>
          <w:szCs w:val="22"/>
        </w:rPr>
      </w:pPr>
      <w:hyperlink w:anchor="_Toc57883568" w:history="1">
        <w:r w:rsidR="004650EE" w:rsidRPr="00575CEE">
          <w:rPr>
            <w:rStyle w:val="Hypertextovodkaz"/>
            <w:noProof/>
          </w:rPr>
          <w:t>Tabulka č.  10: Typické využití tepla a energie podle typu pecí</w:t>
        </w:r>
        <w:r w:rsidR="004650EE">
          <w:rPr>
            <w:noProof/>
            <w:webHidden/>
          </w:rPr>
          <w:tab/>
        </w:r>
        <w:r w:rsidR="004650EE">
          <w:rPr>
            <w:noProof/>
            <w:webHidden/>
          </w:rPr>
          <w:fldChar w:fldCharType="begin"/>
        </w:r>
        <w:r w:rsidR="004650EE">
          <w:rPr>
            <w:noProof/>
            <w:webHidden/>
          </w:rPr>
          <w:instrText xml:space="preserve"> PAGEREF _Toc57883568 \h </w:instrText>
        </w:r>
        <w:r w:rsidR="004650EE">
          <w:rPr>
            <w:noProof/>
            <w:webHidden/>
          </w:rPr>
        </w:r>
        <w:r w:rsidR="004650EE">
          <w:rPr>
            <w:noProof/>
            <w:webHidden/>
          </w:rPr>
          <w:fldChar w:fldCharType="separate"/>
        </w:r>
        <w:r w:rsidR="004650EE">
          <w:rPr>
            <w:noProof/>
            <w:webHidden/>
          </w:rPr>
          <w:t>77</w:t>
        </w:r>
        <w:r w:rsidR="004650EE">
          <w:rPr>
            <w:noProof/>
            <w:webHidden/>
          </w:rPr>
          <w:fldChar w:fldCharType="end"/>
        </w:r>
      </w:hyperlink>
    </w:p>
    <w:p w14:paraId="4E31ADC5" w14:textId="3F6E0198" w:rsidR="00DE538E" w:rsidRDefault="00561223" w:rsidP="00561223">
      <w:pPr>
        <w:tabs>
          <w:tab w:val="left" w:pos="9072"/>
        </w:tabs>
      </w:pPr>
      <w:r>
        <w:rPr>
          <w:b/>
        </w:rPr>
        <w:fldChar w:fldCharType="end"/>
      </w:r>
    </w:p>
    <w:p w14:paraId="2D6F086F" w14:textId="62E43DB9" w:rsidR="00F15937" w:rsidRPr="002C5DFD" w:rsidRDefault="00FD5F9F" w:rsidP="009C644C">
      <w:pPr>
        <w:rPr>
          <w:b/>
        </w:rPr>
      </w:pPr>
      <w:r w:rsidRPr="002C5DFD">
        <w:rPr>
          <w:b/>
        </w:rPr>
        <w:t>Seznam grafů</w:t>
      </w:r>
    </w:p>
    <w:p w14:paraId="3D9DEB8E" w14:textId="184B8E5B" w:rsidR="004650EE" w:rsidRDefault="00F15937">
      <w:pPr>
        <w:pStyle w:val="Seznamobrzk"/>
        <w:tabs>
          <w:tab w:val="right" w:pos="9628"/>
        </w:tabs>
        <w:rPr>
          <w:rFonts w:asciiTheme="minorHAnsi" w:eastAsiaTheme="minorEastAsia" w:hAnsiTheme="minorHAnsi" w:cstheme="minorBidi"/>
          <w:noProof/>
          <w:sz w:val="22"/>
          <w:szCs w:val="22"/>
        </w:rPr>
      </w:pPr>
      <w:r>
        <w:rPr>
          <w:b/>
        </w:rPr>
        <w:fldChar w:fldCharType="begin"/>
      </w:r>
      <w:r>
        <w:rPr>
          <w:b/>
        </w:rPr>
        <w:instrText xml:space="preserve"> TOC \h \z \c "Graf č." </w:instrText>
      </w:r>
      <w:r>
        <w:rPr>
          <w:b/>
        </w:rPr>
        <w:fldChar w:fldCharType="separate"/>
      </w:r>
      <w:hyperlink w:anchor="_Toc57883569" w:history="1">
        <w:r w:rsidR="004650EE" w:rsidRPr="00E12088">
          <w:rPr>
            <w:rStyle w:val="Hypertextovodkaz"/>
            <w:noProof/>
          </w:rPr>
          <w:t>Graf č. 1: Emisní predikce bez dodatečných opatření dle Vnitrostátního plánu</w:t>
        </w:r>
        <w:r w:rsidR="004650EE">
          <w:rPr>
            <w:noProof/>
            <w:webHidden/>
          </w:rPr>
          <w:tab/>
        </w:r>
        <w:r w:rsidR="004650EE">
          <w:rPr>
            <w:noProof/>
            <w:webHidden/>
          </w:rPr>
          <w:fldChar w:fldCharType="begin"/>
        </w:r>
        <w:r w:rsidR="004650EE">
          <w:rPr>
            <w:noProof/>
            <w:webHidden/>
          </w:rPr>
          <w:instrText xml:space="preserve"> PAGEREF _Toc57883569 \h </w:instrText>
        </w:r>
        <w:r w:rsidR="004650EE">
          <w:rPr>
            <w:noProof/>
            <w:webHidden/>
          </w:rPr>
        </w:r>
        <w:r w:rsidR="004650EE">
          <w:rPr>
            <w:noProof/>
            <w:webHidden/>
          </w:rPr>
          <w:fldChar w:fldCharType="separate"/>
        </w:r>
        <w:r w:rsidR="004650EE">
          <w:rPr>
            <w:noProof/>
            <w:webHidden/>
          </w:rPr>
          <w:t>7</w:t>
        </w:r>
        <w:r w:rsidR="004650EE">
          <w:rPr>
            <w:noProof/>
            <w:webHidden/>
          </w:rPr>
          <w:fldChar w:fldCharType="end"/>
        </w:r>
      </w:hyperlink>
    </w:p>
    <w:p w14:paraId="6E6269F2" w14:textId="39913D03" w:rsidR="004650EE" w:rsidRDefault="00A97259">
      <w:pPr>
        <w:pStyle w:val="Seznamobrzk"/>
        <w:tabs>
          <w:tab w:val="right" w:pos="9628"/>
        </w:tabs>
        <w:rPr>
          <w:rFonts w:asciiTheme="minorHAnsi" w:eastAsiaTheme="minorEastAsia" w:hAnsiTheme="minorHAnsi" w:cstheme="minorBidi"/>
          <w:noProof/>
          <w:sz w:val="22"/>
          <w:szCs w:val="22"/>
        </w:rPr>
      </w:pPr>
      <w:hyperlink w:anchor="_Toc57883570" w:history="1">
        <w:r w:rsidR="004650EE" w:rsidRPr="00E12088">
          <w:rPr>
            <w:rStyle w:val="Hypertextovodkaz"/>
            <w:noProof/>
          </w:rPr>
          <w:t>Graf č. 2: Schéma přístupu rozdělení emisí skleníkových plynů</w:t>
        </w:r>
        <w:r w:rsidR="004650EE">
          <w:rPr>
            <w:noProof/>
            <w:webHidden/>
          </w:rPr>
          <w:tab/>
        </w:r>
        <w:r w:rsidR="004650EE">
          <w:rPr>
            <w:noProof/>
            <w:webHidden/>
          </w:rPr>
          <w:fldChar w:fldCharType="begin"/>
        </w:r>
        <w:r w:rsidR="004650EE">
          <w:rPr>
            <w:noProof/>
            <w:webHidden/>
          </w:rPr>
          <w:instrText xml:space="preserve"> PAGEREF _Toc57883570 \h </w:instrText>
        </w:r>
        <w:r w:rsidR="004650EE">
          <w:rPr>
            <w:noProof/>
            <w:webHidden/>
          </w:rPr>
        </w:r>
        <w:r w:rsidR="004650EE">
          <w:rPr>
            <w:noProof/>
            <w:webHidden/>
          </w:rPr>
          <w:fldChar w:fldCharType="separate"/>
        </w:r>
        <w:r w:rsidR="004650EE">
          <w:rPr>
            <w:noProof/>
            <w:webHidden/>
          </w:rPr>
          <w:t>9</w:t>
        </w:r>
        <w:r w:rsidR="004650EE">
          <w:rPr>
            <w:noProof/>
            <w:webHidden/>
          </w:rPr>
          <w:fldChar w:fldCharType="end"/>
        </w:r>
      </w:hyperlink>
    </w:p>
    <w:p w14:paraId="50874E11" w14:textId="43738D57" w:rsidR="004650EE" w:rsidRDefault="00A97259">
      <w:pPr>
        <w:pStyle w:val="Seznamobrzk"/>
        <w:tabs>
          <w:tab w:val="right" w:pos="9628"/>
        </w:tabs>
        <w:rPr>
          <w:rFonts w:asciiTheme="minorHAnsi" w:eastAsiaTheme="minorEastAsia" w:hAnsiTheme="minorHAnsi" w:cstheme="minorBidi"/>
          <w:noProof/>
          <w:sz w:val="22"/>
          <w:szCs w:val="22"/>
        </w:rPr>
      </w:pPr>
      <w:hyperlink w:anchor="_Toc57883571" w:history="1">
        <w:r w:rsidR="004650EE" w:rsidRPr="00E12088">
          <w:rPr>
            <w:rStyle w:val="Hypertextovodkaz"/>
            <w:noProof/>
          </w:rPr>
          <w:t>Graf č. 3: Emise skleníkových plynů v období 1990-2018</w:t>
        </w:r>
        <w:r w:rsidR="004650EE">
          <w:rPr>
            <w:noProof/>
            <w:webHidden/>
          </w:rPr>
          <w:tab/>
        </w:r>
        <w:r w:rsidR="004650EE">
          <w:rPr>
            <w:noProof/>
            <w:webHidden/>
          </w:rPr>
          <w:fldChar w:fldCharType="begin"/>
        </w:r>
        <w:r w:rsidR="004650EE">
          <w:rPr>
            <w:noProof/>
            <w:webHidden/>
          </w:rPr>
          <w:instrText xml:space="preserve"> PAGEREF _Toc57883571 \h </w:instrText>
        </w:r>
        <w:r w:rsidR="004650EE">
          <w:rPr>
            <w:noProof/>
            <w:webHidden/>
          </w:rPr>
        </w:r>
        <w:r w:rsidR="004650EE">
          <w:rPr>
            <w:noProof/>
            <w:webHidden/>
          </w:rPr>
          <w:fldChar w:fldCharType="separate"/>
        </w:r>
        <w:r w:rsidR="004650EE">
          <w:rPr>
            <w:noProof/>
            <w:webHidden/>
          </w:rPr>
          <w:t>11</w:t>
        </w:r>
        <w:r w:rsidR="004650EE">
          <w:rPr>
            <w:noProof/>
            <w:webHidden/>
          </w:rPr>
          <w:fldChar w:fldCharType="end"/>
        </w:r>
      </w:hyperlink>
    </w:p>
    <w:p w14:paraId="71CAC467" w14:textId="52F6DC2A" w:rsidR="004650EE" w:rsidRDefault="00A97259">
      <w:pPr>
        <w:pStyle w:val="Seznamobrzk"/>
        <w:tabs>
          <w:tab w:val="right" w:pos="9628"/>
        </w:tabs>
        <w:rPr>
          <w:rFonts w:asciiTheme="minorHAnsi" w:eastAsiaTheme="minorEastAsia" w:hAnsiTheme="minorHAnsi" w:cstheme="minorBidi"/>
          <w:noProof/>
          <w:sz w:val="22"/>
          <w:szCs w:val="22"/>
        </w:rPr>
      </w:pPr>
      <w:hyperlink w:anchor="_Toc57883572" w:history="1">
        <w:r w:rsidR="004650EE" w:rsidRPr="00E12088">
          <w:rPr>
            <w:rStyle w:val="Hypertextovodkaz"/>
            <w:noProof/>
          </w:rPr>
          <w:t>Graf č. 4: Rozložení emisní skleníkových plynů v hlavních sektorech v roce 2018</w:t>
        </w:r>
        <w:r w:rsidR="004650EE">
          <w:rPr>
            <w:noProof/>
            <w:webHidden/>
          </w:rPr>
          <w:tab/>
        </w:r>
        <w:r w:rsidR="004650EE">
          <w:rPr>
            <w:noProof/>
            <w:webHidden/>
          </w:rPr>
          <w:fldChar w:fldCharType="begin"/>
        </w:r>
        <w:r w:rsidR="004650EE">
          <w:rPr>
            <w:noProof/>
            <w:webHidden/>
          </w:rPr>
          <w:instrText xml:space="preserve"> PAGEREF _Toc57883572 \h </w:instrText>
        </w:r>
        <w:r w:rsidR="004650EE">
          <w:rPr>
            <w:noProof/>
            <w:webHidden/>
          </w:rPr>
        </w:r>
        <w:r w:rsidR="004650EE">
          <w:rPr>
            <w:noProof/>
            <w:webHidden/>
          </w:rPr>
          <w:fldChar w:fldCharType="separate"/>
        </w:r>
        <w:r w:rsidR="004650EE">
          <w:rPr>
            <w:noProof/>
            <w:webHidden/>
          </w:rPr>
          <w:t>12</w:t>
        </w:r>
        <w:r w:rsidR="004650EE">
          <w:rPr>
            <w:noProof/>
            <w:webHidden/>
          </w:rPr>
          <w:fldChar w:fldCharType="end"/>
        </w:r>
      </w:hyperlink>
    </w:p>
    <w:p w14:paraId="0ADDA8A5" w14:textId="7B5B53D8" w:rsidR="004650EE" w:rsidRDefault="00A97259">
      <w:pPr>
        <w:pStyle w:val="Seznamobrzk"/>
        <w:tabs>
          <w:tab w:val="right" w:pos="9628"/>
        </w:tabs>
        <w:rPr>
          <w:rFonts w:asciiTheme="minorHAnsi" w:eastAsiaTheme="minorEastAsia" w:hAnsiTheme="minorHAnsi" w:cstheme="minorBidi"/>
          <w:noProof/>
          <w:sz w:val="22"/>
          <w:szCs w:val="22"/>
        </w:rPr>
      </w:pPr>
      <w:hyperlink w:anchor="_Toc57883573" w:history="1">
        <w:r w:rsidR="004650EE" w:rsidRPr="00E12088">
          <w:rPr>
            <w:rStyle w:val="Hypertextovodkaz"/>
            <w:noProof/>
          </w:rPr>
          <w:t>Graf č. 5: Rozložení emisní skleníkových plynů v jednotlivých sektorech průmyslu v roce 2018</w:t>
        </w:r>
        <w:r w:rsidR="004650EE">
          <w:rPr>
            <w:noProof/>
            <w:webHidden/>
          </w:rPr>
          <w:tab/>
        </w:r>
        <w:r w:rsidR="004650EE">
          <w:rPr>
            <w:noProof/>
            <w:webHidden/>
          </w:rPr>
          <w:fldChar w:fldCharType="begin"/>
        </w:r>
        <w:r w:rsidR="004650EE">
          <w:rPr>
            <w:noProof/>
            <w:webHidden/>
          </w:rPr>
          <w:instrText xml:space="preserve"> PAGEREF _Toc57883573 \h </w:instrText>
        </w:r>
        <w:r w:rsidR="004650EE">
          <w:rPr>
            <w:noProof/>
            <w:webHidden/>
          </w:rPr>
        </w:r>
        <w:r w:rsidR="004650EE">
          <w:rPr>
            <w:noProof/>
            <w:webHidden/>
          </w:rPr>
          <w:fldChar w:fldCharType="separate"/>
        </w:r>
        <w:r w:rsidR="004650EE">
          <w:rPr>
            <w:noProof/>
            <w:webHidden/>
          </w:rPr>
          <w:t>12</w:t>
        </w:r>
        <w:r w:rsidR="004650EE">
          <w:rPr>
            <w:noProof/>
            <w:webHidden/>
          </w:rPr>
          <w:fldChar w:fldCharType="end"/>
        </w:r>
      </w:hyperlink>
    </w:p>
    <w:p w14:paraId="749B73EA" w14:textId="254115B4" w:rsidR="004650EE" w:rsidRDefault="00A97259">
      <w:pPr>
        <w:pStyle w:val="Seznamobrzk"/>
        <w:tabs>
          <w:tab w:val="right" w:pos="9628"/>
        </w:tabs>
        <w:rPr>
          <w:rFonts w:asciiTheme="minorHAnsi" w:eastAsiaTheme="minorEastAsia" w:hAnsiTheme="minorHAnsi" w:cstheme="minorBidi"/>
          <w:noProof/>
          <w:sz w:val="22"/>
          <w:szCs w:val="22"/>
        </w:rPr>
      </w:pPr>
      <w:hyperlink w:anchor="_Toc57883574" w:history="1">
        <w:r w:rsidR="004650EE" w:rsidRPr="00E12088">
          <w:rPr>
            <w:rStyle w:val="Hypertextovodkaz"/>
            <w:noProof/>
          </w:rPr>
          <w:t>Graf č. 6: Emise CO2 v roce 2018 dle jednotlivých sektorů</w:t>
        </w:r>
        <w:r w:rsidR="004650EE">
          <w:rPr>
            <w:noProof/>
            <w:webHidden/>
          </w:rPr>
          <w:tab/>
        </w:r>
        <w:r w:rsidR="004650EE">
          <w:rPr>
            <w:noProof/>
            <w:webHidden/>
          </w:rPr>
          <w:fldChar w:fldCharType="begin"/>
        </w:r>
        <w:r w:rsidR="004650EE">
          <w:rPr>
            <w:noProof/>
            <w:webHidden/>
          </w:rPr>
          <w:instrText xml:space="preserve"> PAGEREF _Toc57883574 \h </w:instrText>
        </w:r>
        <w:r w:rsidR="004650EE">
          <w:rPr>
            <w:noProof/>
            <w:webHidden/>
          </w:rPr>
        </w:r>
        <w:r w:rsidR="004650EE">
          <w:rPr>
            <w:noProof/>
            <w:webHidden/>
          </w:rPr>
          <w:fldChar w:fldCharType="separate"/>
        </w:r>
        <w:r w:rsidR="004650EE">
          <w:rPr>
            <w:noProof/>
            <w:webHidden/>
          </w:rPr>
          <w:t>13</w:t>
        </w:r>
        <w:r w:rsidR="004650EE">
          <w:rPr>
            <w:noProof/>
            <w:webHidden/>
          </w:rPr>
          <w:fldChar w:fldCharType="end"/>
        </w:r>
      </w:hyperlink>
    </w:p>
    <w:p w14:paraId="0ABADE22" w14:textId="34D3D9B3" w:rsidR="004650EE" w:rsidRDefault="00A97259">
      <w:pPr>
        <w:pStyle w:val="Seznamobrzk"/>
        <w:tabs>
          <w:tab w:val="right" w:pos="9628"/>
        </w:tabs>
        <w:rPr>
          <w:rFonts w:asciiTheme="minorHAnsi" w:eastAsiaTheme="minorEastAsia" w:hAnsiTheme="minorHAnsi" w:cstheme="minorBidi"/>
          <w:noProof/>
          <w:sz w:val="22"/>
          <w:szCs w:val="22"/>
        </w:rPr>
      </w:pPr>
      <w:hyperlink w:anchor="_Toc57883575" w:history="1">
        <w:r w:rsidR="004650EE" w:rsidRPr="00E12088">
          <w:rPr>
            <w:rStyle w:val="Hypertextovodkaz"/>
            <w:noProof/>
          </w:rPr>
          <w:t>Graf č. 7: Procesní Emise CO</w:t>
        </w:r>
        <w:r w:rsidR="004650EE" w:rsidRPr="00E12088">
          <w:rPr>
            <w:rStyle w:val="Hypertextovodkaz"/>
            <w:noProof/>
            <w:vertAlign w:val="subscript"/>
          </w:rPr>
          <w:t>2</w:t>
        </w:r>
        <w:r w:rsidR="004650EE" w:rsidRPr="00E12088">
          <w:rPr>
            <w:rStyle w:val="Hypertextovodkaz"/>
            <w:noProof/>
          </w:rPr>
          <w:t xml:space="preserve"> z v roce 2018 dle jednotlivých sektorů a výrobků</w:t>
        </w:r>
        <w:r w:rsidR="004650EE">
          <w:rPr>
            <w:noProof/>
            <w:webHidden/>
          </w:rPr>
          <w:tab/>
        </w:r>
        <w:r w:rsidR="004650EE">
          <w:rPr>
            <w:noProof/>
            <w:webHidden/>
          </w:rPr>
          <w:fldChar w:fldCharType="begin"/>
        </w:r>
        <w:r w:rsidR="004650EE">
          <w:rPr>
            <w:noProof/>
            <w:webHidden/>
          </w:rPr>
          <w:instrText xml:space="preserve"> PAGEREF _Toc57883575 \h </w:instrText>
        </w:r>
        <w:r w:rsidR="004650EE">
          <w:rPr>
            <w:noProof/>
            <w:webHidden/>
          </w:rPr>
        </w:r>
        <w:r w:rsidR="004650EE">
          <w:rPr>
            <w:noProof/>
            <w:webHidden/>
          </w:rPr>
          <w:fldChar w:fldCharType="separate"/>
        </w:r>
        <w:r w:rsidR="004650EE">
          <w:rPr>
            <w:noProof/>
            <w:webHidden/>
          </w:rPr>
          <w:t>14</w:t>
        </w:r>
        <w:r w:rsidR="004650EE">
          <w:rPr>
            <w:noProof/>
            <w:webHidden/>
          </w:rPr>
          <w:fldChar w:fldCharType="end"/>
        </w:r>
      </w:hyperlink>
    </w:p>
    <w:p w14:paraId="3DE87739" w14:textId="28C4F476" w:rsidR="004650EE" w:rsidRDefault="00A97259">
      <w:pPr>
        <w:pStyle w:val="Seznamobrzk"/>
        <w:tabs>
          <w:tab w:val="right" w:pos="9628"/>
        </w:tabs>
        <w:rPr>
          <w:rFonts w:asciiTheme="minorHAnsi" w:eastAsiaTheme="minorEastAsia" w:hAnsiTheme="minorHAnsi" w:cstheme="minorBidi"/>
          <w:noProof/>
          <w:sz w:val="22"/>
          <w:szCs w:val="22"/>
        </w:rPr>
      </w:pPr>
      <w:hyperlink w:anchor="_Toc57883576" w:history="1">
        <w:r w:rsidR="004650EE" w:rsidRPr="00E12088">
          <w:rPr>
            <w:rStyle w:val="Hypertextovodkaz"/>
            <w:noProof/>
          </w:rPr>
          <w:t>Graf č. 8: Konečná spotřeba v roce 2018 v členění dle paliv a sektorů (PJ)</w:t>
        </w:r>
        <w:r w:rsidR="004650EE">
          <w:rPr>
            <w:noProof/>
            <w:webHidden/>
          </w:rPr>
          <w:tab/>
        </w:r>
        <w:r w:rsidR="004650EE">
          <w:rPr>
            <w:noProof/>
            <w:webHidden/>
          </w:rPr>
          <w:fldChar w:fldCharType="begin"/>
        </w:r>
        <w:r w:rsidR="004650EE">
          <w:rPr>
            <w:noProof/>
            <w:webHidden/>
          </w:rPr>
          <w:instrText xml:space="preserve"> PAGEREF _Toc57883576 \h </w:instrText>
        </w:r>
        <w:r w:rsidR="004650EE">
          <w:rPr>
            <w:noProof/>
            <w:webHidden/>
          </w:rPr>
        </w:r>
        <w:r w:rsidR="004650EE">
          <w:rPr>
            <w:noProof/>
            <w:webHidden/>
          </w:rPr>
          <w:fldChar w:fldCharType="separate"/>
        </w:r>
        <w:r w:rsidR="004650EE">
          <w:rPr>
            <w:noProof/>
            <w:webHidden/>
          </w:rPr>
          <w:t>15</w:t>
        </w:r>
        <w:r w:rsidR="004650EE">
          <w:rPr>
            <w:noProof/>
            <w:webHidden/>
          </w:rPr>
          <w:fldChar w:fldCharType="end"/>
        </w:r>
      </w:hyperlink>
    </w:p>
    <w:p w14:paraId="1A329A61" w14:textId="4FBA741B" w:rsidR="004650EE" w:rsidRDefault="00A97259">
      <w:pPr>
        <w:pStyle w:val="Seznamobrzk"/>
        <w:tabs>
          <w:tab w:val="right" w:pos="9628"/>
        </w:tabs>
        <w:rPr>
          <w:rFonts w:asciiTheme="minorHAnsi" w:eastAsiaTheme="minorEastAsia" w:hAnsiTheme="minorHAnsi" w:cstheme="minorBidi"/>
          <w:noProof/>
          <w:sz w:val="22"/>
          <w:szCs w:val="22"/>
        </w:rPr>
      </w:pPr>
      <w:hyperlink w:anchor="_Toc57883577" w:history="1">
        <w:r w:rsidR="004650EE" w:rsidRPr="00E12088">
          <w:rPr>
            <w:rStyle w:val="Hypertextovodkaz"/>
            <w:noProof/>
          </w:rPr>
          <w:t>Graf č. 9: Konečná spotřeba v průmyslu v roce 2018 v členění dle paliv a sektorů (PJ)</w:t>
        </w:r>
        <w:r w:rsidR="004650EE">
          <w:rPr>
            <w:noProof/>
            <w:webHidden/>
          </w:rPr>
          <w:tab/>
        </w:r>
        <w:r w:rsidR="004650EE">
          <w:rPr>
            <w:noProof/>
            <w:webHidden/>
          </w:rPr>
          <w:fldChar w:fldCharType="begin"/>
        </w:r>
        <w:r w:rsidR="004650EE">
          <w:rPr>
            <w:noProof/>
            <w:webHidden/>
          </w:rPr>
          <w:instrText xml:space="preserve"> PAGEREF _Toc57883577 \h </w:instrText>
        </w:r>
        <w:r w:rsidR="004650EE">
          <w:rPr>
            <w:noProof/>
            <w:webHidden/>
          </w:rPr>
        </w:r>
        <w:r w:rsidR="004650EE">
          <w:rPr>
            <w:noProof/>
            <w:webHidden/>
          </w:rPr>
          <w:fldChar w:fldCharType="separate"/>
        </w:r>
        <w:r w:rsidR="004650EE">
          <w:rPr>
            <w:noProof/>
            <w:webHidden/>
          </w:rPr>
          <w:t>16</w:t>
        </w:r>
        <w:r w:rsidR="004650EE">
          <w:rPr>
            <w:noProof/>
            <w:webHidden/>
          </w:rPr>
          <w:fldChar w:fldCharType="end"/>
        </w:r>
      </w:hyperlink>
    </w:p>
    <w:p w14:paraId="22593875" w14:textId="2203A4DD" w:rsidR="004650EE" w:rsidRDefault="00A97259">
      <w:pPr>
        <w:pStyle w:val="Seznamobrzk"/>
        <w:tabs>
          <w:tab w:val="right" w:pos="9628"/>
        </w:tabs>
        <w:rPr>
          <w:rFonts w:asciiTheme="minorHAnsi" w:eastAsiaTheme="minorEastAsia" w:hAnsiTheme="minorHAnsi" w:cstheme="minorBidi"/>
          <w:noProof/>
          <w:sz w:val="22"/>
          <w:szCs w:val="22"/>
        </w:rPr>
      </w:pPr>
      <w:hyperlink w:anchor="_Toc57883578" w:history="1">
        <w:r w:rsidR="004650EE" w:rsidRPr="00E12088">
          <w:rPr>
            <w:rStyle w:val="Hypertextovodkaz"/>
            <w:noProof/>
          </w:rPr>
          <w:t>Graf č. 10: Srovnání produkce primárních ener. zdrojů a konečné spotřeby v roce 2018 (TJ)</w:t>
        </w:r>
        <w:r w:rsidR="004650EE">
          <w:rPr>
            <w:noProof/>
            <w:webHidden/>
          </w:rPr>
          <w:tab/>
        </w:r>
        <w:r w:rsidR="004650EE">
          <w:rPr>
            <w:noProof/>
            <w:webHidden/>
          </w:rPr>
          <w:fldChar w:fldCharType="begin"/>
        </w:r>
        <w:r w:rsidR="004650EE">
          <w:rPr>
            <w:noProof/>
            <w:webHidden/>
          </w:rPr>
          <w:instrText xml:space="preserve"> PAGEREF _Toc57883578 \h </w:instrText>
        </w:r>
        <w:r w:rsidR="004650EE">
          <w:rPr>
            <w:noProof/>
            <w:webHidden/>
          </w:rPr>
        </w:r>
        <w:r w:rsidR="004650EE">
          <w:rPr>
            <w:noProof/>
            <w:webHidden/>
          </w:rPr>
          <w:fldChar w:fldCharType="separate"/>
        </w:r>
        <w:r w:rsidR="004650EE">
          <w:rPr>
            <w:noProof/>
            <w:webHidden/>
          </w:rPr>
          <w:t>23</w:t>
        </w:r>
        <w:r w:rsidR="004650EE">
          <w:rPr>
            <w:noProof/>
            <w:webHidden/>
          </w:rPr>
          <w:fldChar w:fldCharType="end"/>
        </w:r>
      </w:hyperlink>
    </w:p>
    <w:p w14:paraId="53D7A357" w14:textId="1164EFE6" w:rsidR="004650EE" w:rsidRDefault="00A97259">
      <w:pPr>
        <w:pStyle w:val="Seznamobrzk"/>
        <w:tabs>
          <w:tab w:val="right" w:pos="9628"/>
        </w:tabs>
        <w:rPr>
          <w:rFonts w:asciiTheme="minorHAnsi" w:eastAsiaTheme="minorEastAsia" w:hAnsiTheme="minorHAnsi" w:cstheme="minorBidi"/>
          <w:noProof/>
          <w:sz w:val="22"/>
          <w:szCs w:val="22"/>
        </w:rPr>
      </w:pPr>
      <w:hyperlink w:anchor="_Toc57883579" w:history="1">
        <w:r w:rsidR="004650EE" w:rsidRPr="00E12088">
          <w:rPr>
            <w:rStyle w:val="Hypertextovodkaz"/>
            <w:noProof/>
          </w:rPr>
          <w:t>Graf č. 11: Počet účastníků na trhu s elektřinou registrovaných v OTE v letech 2016 - 2019</w:t>
        </w:r>
        <w:r w:rsidR="004650EE">
          <w:rPr>
            <w:noProof/>
            <w:webHidden/>
          </w:rPr>
          <w:tab/>
        </w:r>
        <w:r w:rsidR="004650EE">
          <w:rPr>
            <w:noProof/>
            <w:webHidden/>
          </w:rPr>
          <w:fldChar w:fldCharType="begin"/>
        </w:r>
        <w:r w:rsidR="004650EE">
          <w:rPr>
            <w:noProof/>
            <w:webHidden/>
          </w:rPr>
          <w:instrText xml:space="preserve"> PAGEREF _Toc57883579 \h </w:instrText>
        </w:r>
        <w:r w:rsidR="004650EE">
          <w:rPr>
            <w:noProof/>
            <w:webHidden/>
          </w:rPr>
        </w:r>
        <w:r w:rsidR="004650EE">
          <w:rPr>
            <w:noProof/>
            <w:webHidden/>
          </w:rPr>
          <w:fldChar w:fldCharType="separate"/>
        </w:r>
        <w:r w:rsidR="004650EE">
          <w:rPr>
            <w:noProof/>
            <w:webHidden/>
          </w:rPr>
          <w:t>25</w:t>
        </w:r>
        <w:r w:rsidR="004650EE">
          <w:rPr>
            <w:noProof/>
            <w:webHidden/>
          </w:rPr>
          <w:fldChar w:fldCharType="end"/>
        </w:r>
      </w:hyperlink>
    </w:p>
    <w:p w14:paraId="12A21B59" w14:textId="21D6735F" w:rsidR="004650EE" w:rsidRDefault="00A97259">
      <w:pPr>
        <w:pStyle w:val="Seznamobrzk"/>
        <w:tabs>
          <w:tab w:val="right" w:pos="9628"/>
        </w:tabs>
        <w:rPr>
          <w:rFonts w:asciiTheme="minorHAnsi" w:eastAsiaTheme="minorEastAsia" w:hAnsiTheme="minorHAnsi" w:cstheme="minorBidi"/>
          <w:noProof/>
          <w:sz w:val="22"/>
          <w:szCs w:val="22"/>
        </w:rPr>
      </w:pPr>
      <w:hyperlink w:anchor="_Toc57883580" w:history="1">
        <w:r w:rsidR="004650EE" w:rsidRPr="00E12088">
          <w:rPr>
            <w:rStyle w:val="Hypertextovodkaz"/>
            <w:noProof/>
          </w:rPr>
          <w:t>Graf č. 12: Dodávky tepla za rok 2016: Podíl skupin ČEZ, EPH, MVV a ostatních subjektů</w:t>
        </w:r>
        <w:r w:rsidR="004650EE">
          <w:rPr>
            <w:noProof/>
            <w:webHidden/>
          </w:rPr>
          <w:tab/>
        </w:r>
        <w:r w:rsidR="004650EE">
          <w:rPr>
            <w:noProof/>
            <w:webHidden/>
          </w:rPr>
          <w:fldChar w:fldCharType="begin"/>
        </w:r>
        <w:r w:rsidR="004650EE">
          <w:rPr>
            <w:noProof/>
            <w:webHidden/>
          </w:rPr>
          <w:instrText xml:space="preserve"> PAGEREF _Toc57883580 \h </w:instrText>
        </w:r>
        <w:r w:rsidR="004650EE">
          <w:rPr>
            <w:noProof/>
            <w:webHidden/>
          </w:rPr>
        </w:r>
        <w:r w:rsidR="004650EE">
          <w:rPr>
            <w:noProof/>
            <w:webHidden/>
          </w:rPr>
          <w:fldChar w:fldCharType="separate"/>
        </w:r>
        <w:r w:rsidR="004650EE">
          <w:rPr>
            <w:noProof/>
            <w:webHidden/>
          </w:rPr>
          <w:t>26</w:t>
        </w:r>
        <w:r w:rsidR="004650EE">
          <w:rPr>
            <w:noProof/>
            <w:webHidden/>
          </w:rPr>
          <w:fldChar w:fldCharType="end"/>
        </w:r>
      </w:hyperlink>
    </w:p>
    <w:p w14:paraId="6FFFD788" w14:textId="4F33160A" w:rsidR="004650EE" w:rsidRDefault="00A97259">
      <w:pPr>
        <w:pStyle w:val="Seznamobrzk"/>
        <w:tabs>
          <w:tab w:val="right" w:pos="9628"/>
        </w:tabs>
        <w:rPr>
          <w:rFonts w:asciiTheme="minorHAnsi" w:eastAsiaTheme="minorEastAsia" w:hAnsiTheme="minorHAnsi" w:cstheme="minorBidi"/>
          <w:noProof/>
          <w:sz w:val="22"/>
          <w:szCs w:val="22"/>
        </w:rPr>
      </w:pPr>
      <w:hyperlink w:anchor="_Toc57883581" w:history="1">
        <w:r w:rsidR="004650EE" w:rsidRPr="00E12088">
          <w:rPr>
            <w:rStyle w:val="Hypertextovodkaz"/>
            <w:noProof/>
          </w:rPr>
          <w:t>Graf č. 13: Očekávaný vývoj hrubé výroby a spotřeby elektřiny</w:t>
        </w:r>
        <w:r w:rsidR="004650EE">
          <w:rPr>
            <w:noProof/>
            <w:webHidden/>
          </w:rPr>
          <w:tab/>
        </w:r>
        <w:r w:rsidR="004650EE">
          <w:rPr>
            <w:noProof/>
            <w:webHidden/>
          </w:rPr>
          <w:fldChar w:fldCharType="begin"/>
        </w:r>
        <w:r w:rsidR="004650EE">
          <w:rPr>
            <w:noProof/>
            <w:webHidden/>
          </w:rPr>
          <w:instrText xml:space="preserve"> PAGEREF _Toc57883581 \h </w:instrText>
        </w:r>
        <w:r w:rsidR="004650EE">
          <w:rPr>
            <w:noProof/>
            <w:webHidden/>
          </w:rPr>
        </w:r>
        <w:r w:rsidR="004650EE">
          <w:rPr>
            <w:noProof/>
            <w:webHidden/>
          </w:rPr>
          <w:fldChar w:fldCharType="separate"/>
        </w:r>
        <w:r w:rsidR="004650EE">
          <w:rPr>
            <w:noProof/>
            <w:webHidden/>
          </w:rPr>
          <w:t>29</w:t>
        </w:r>
        <w:r w:rsidR="004650EE">
          <w:rPr>
            <w:noProof/>
            <w:webHidden/>
          </w:rPr>
          <w:fldChar w:fldCharType="end"/>
        </w:r>
      </w:hyperlink>
    </w:p>
    <w:p w14:paraId="44FC7112" w14:textId="0741D035" w:rsidR="004650EE" w:rsidRDefault="00A97259">
      <w:pPr>
        <w:pStyle w:val="Seznamobrzk"/>
        <w:tabs>
          <w:tab w:val="right" w:pos="9628"/>
        </w:tabs>
        <w:rPr>
          <w:rFonts w:asciiTheme="minorHAnsi" w:eastAsiaTheme="minorEastAsia" w:hAnsiTheme="minorHAnsi" w:cstheme="minorBidi"/>
          <w:noProof/>
          <w:sz w:val="22"/>
          <w:szCs w:val="22"/>
        </w:rPr>
      </w:pPr>
      <w:hyperlink w:anchor="_Toc57883582" w:history="1">
        <w:r w:rsidR="004650EE" w:rsidRPr="00E12088">
          <w:rPr>
            <w:rStyle w:val="Hypertextovodkaz"/>
            <w:noProof/>
          </w:rPr>
          <w:t>Graf č. 14: Očekávaný vývoj hrubé výroby tepla</w:t>
        </w:r>
        <w:r w:rsidR="004650EE">
          <w:rPr>
            <w:noProof/>
            <w:webHidden/>
          </w:rPr>
          <w:tab/>
        </w:r>
        <w:r w:rsidR="004650EE">
          <w:rPr>
            <w:noProof/>
            <w:webHidden/>
          </w:rPr>
          <w:fldChar w:fldCharType="begin"/>
        </w:r>
        <w:r w:rsidR="004650EE">
          <w:rPr>
            <w:noProof/>
            <w:webHidden/>
          </w:rPr>
          <w:instrText xml:space="preserve"> PAGEREF _Toc57883582 \h </w:instrText>
        </w:r>
        <w:r w:rsidR="004650EE">
          <w:rPr>
            <w:noProof/>
            <w:webHidden/>
          </w:rPr>
        </w:r>
        <w:r w:rsidR="004650EE">
          <w:rPr>
            <w:noProof/>
            <w:webHidden/>
          </w:rPr>
          <w:fldChar w:fldCharType="separate"/>
        </w:r>
        <w:r w:rsidR="004650EE">
          <w:rPr>
            <w:noProof/>
            <w:webHidden/>
          </w:rPr>
          <w:t>29</w:t>
        </w:r>
        <w:r w:rsidR="004650EE">
          <w:rPr>
            <w:noProof/>
            <w:webHidden/>
          </w:rPr>
          <w:fldChar w:fldCharType="end"/>
        </w:r>
      </w:hyperlink>
    </w:p>
    <w:p w14:paraId="238A9256" w14:textId="4BE0B2B9" w:rsidR="004650EE" w:rsidRDefault="00A97259">
      <w:pPr>
        <w:pStyle w:val="Seznamobrzk"/>
        <w:tabs>
          <w:tab w:val="right" w:pos="9628"/>
        </w:tabs>
        <w:rPr>
          <w:rFonts w:asciiTheme="minorHAnsi" w:eastAsiaTheme="minorEastAsia" w:hAnsiTheme="minorHAnsi" w:cstheme="minorBidi"/>
          <w:noProof/>
          <w:sz w:val="22"/>
          <w:szCs w:val="22"/>
        </w:rPr>
      </w:pPr>
      <w:hyperlink w:anchor="_Toc57883583" w:history="1">
        <w:r w:rsidR="004650EE" w:rsidRPr="00E12088">
          <w:rPr>
            <w:rStyle w:val="Hypertextovodkaz"/>
            <w:noProof/>
          </w:rPr>
          <w:t>Graf č. 15: Projekce celkových skleníkových plynů pro WEM scénář podle jednotlivých sektorů</w:t>
        </w:r>
        <w:r w:rsidR="004650EE">
          <w:rPr>
            <w:noProof/>
            <w:webHidden/>
          </w:rPr>
          <w:tab/>
        </w:r>
        <w:r w:rsidR="004650EE">
          <w:rPr>
            <w:noProof/>
            <w:webHidden/>
          </w:rPr>
          <w:fldChar w:fldCharType="begin"/>
        </w:r>
        <w:r w:rsidR="004650EE">
          <w:rPr>
            <w:noProof/>
            <w:webHidden/>
          </w:rPr>
          <w:instrText xml:space="preserve"> PAGEREF _Toc57883583 \h </w:instrText>
        </w:r>
        <w:r w:rsidR="004650EE">
          <w:rPr>
            <w:noProof/>
            <w:webHidden/>
          </w:rPr>
        </w:r>
        <w:r w:rsidR="004650EE">
          <w:rPr>
            <w:noProof/>
            <w:webHidden/>
          </w:rPr>
          <w:fldChar w:fldCharType="separate"/>
        </w:r>
        <w:r w:rsidR="004650EE">
          <w:rPr>
            <w:noProof/>
            <w:webHidden/>
          </w:rPr>
          <w:t>30</w:t>
        </w:r>
        <w:r w:rsidR="004650EE">
          <w:rPr>
            <w:noProof/>
            <w:webHidden/>
          </w:rPr>
          <w:fldChar w:fldCharType="end"/>
        </w:r>
      </w:hyperlink>
    </w:p>
    <w:p w14:paraId="161CBC12" w14:textId="46A85F71" w:rsidR="004650EE" w:rsidRDefault="00A97259">
      <w:pPr>
        <w:pStyle w:val="Seznamobrzk"/>
        <w:tabs>
          <w:tab w:val="right" w:pos="9628"/>
        </w:tabs>
        <w:rPr>
          <w:rFonts w:asciiTheme="minorHAnsi" w:eastAsiaTheme="minorEastAsia" w:hAnsiTheme="minorHAnsi" w:cstheme="minorBidi"/>
          <w:noProof/>
          <w:sz w:val="22"/>
          <w:szCs w:val="22"/>
        </w:rPr>
      </w:pPr>
      <w:hyperlink w:anchor="_Toc57883584" w:history="1">
        <w:r w:rsidR="004650EE" w:rsidRPr="00E12088">
          <w:rPr>
            <w:rStyle w:val="Hypertextovodkaz"/>
            <w:noProof/>
          </w:rPr>
          <w:t>Graf č. 16: Očekávaný vývoj skladby zdrojů energie na úrovni primárních energetických zdrojů</w:t>
        </w:r>
        <w:r w:rsidR="004650EE">
          <w:rPr>
            <w:noProof/>
            <w:webHidden/>
          </w:rPr>
          <w:tab/>
        </w:r>
        <w:r w:rsidR="004650EE">
          <w:rPr>
            <w:noProof/>
            <w:webHidden/>
          </w:rPr>
          <w:fldChar w:fldCharType="begin"/>
        </w:r>
        <w:r w:rsidR="004650EE">
          <w:rPr>
            <w:noProof/>
            <w:webHidden/>
          </w:rPr>
          <w:instrText xml:space="preserve"> PAGEREF _Toc57883584 \h </w:instrText>
        </w:r>
        <w:r w:rsidR="004650EE">
          <w:rPr>
            <w:noProof/>
            <w:webHidden/>
          </w:rPr>
        </w:r>
        <w:r w:rsidR="004650EE">
          <w:rPr>
            <w:noProof/>
            <w:webHidden/>
          </w:rPr>
          <w:fldChar w:fldCharType="separate"/>
        </w:r>
        <w:r w:rsidR="004650EE">
          <w:rPr>
            <w:noProof/>
            <w:webHidden/>
          </w:rPr>
          <w:t>31</w:t>
        </w:r>
        <w:r w:rsidR="004650EE">
          <w:rPr>
            <w:noProof/>
            <w:webHidden/>
          </w:rPr>
          <w:fldChar w:fldCharType="end"/>
        </w:r>
      </w:hyperlink>
    </w:p>
    <w:p w14:paraId="6767B54F" w14:textId="49DDBF46" w:rsidR="004650EE" w:rsidRDefault="00A97259">
      <w:pPr>
        <w:pStyle w:val="Seznamobrzk"/>
        <w:tabs>
          <w:tab w:val="right" w:pos="9628"/>
        </w:tabs>
        <w:rPr>
          <w:rFonts w:asciiTheme="minorHAnsi" w:eastAsiaTheme="minorEastAsia" w:hAnsiTheme="minorHAnsi" w:cstheme="minorBidi"/>
          <w:noProof/>
          <w:sz w:val="22"/>
          <w:szCs w:val="22"/>
        </w:rPr>
      </w:pPr>
      <w:hyperlink w:anchor="_Toc57883585" w:history="1">
        <w:r w:rsidR="004650EE" w:rsidRPr="00E12088">
          <w:rPr>
            <w:rStyle w:val="Hypertextovodkaz"/>
            <w:noProof/>
          </w:rPr>
          <w:t>Graf č. 17: Emisní intenzita výroby elektřiny a tepla</w:t>
        </w:r>
        <w:r w:rsidR="004650EE">
          <w:rPr>
            <w:noProof/>
            <w:webHidden/>
          </w:rPr>
          <w:tab/>
        </w:r>
        <w:r w:rsidR="004650EE">
          <w:rPr>
            <w:noProof/>
            <w:webHidden/>
          </w:rPr>
          <w:fldChar w:fldCharType="begin"/>
        </w:r>
        <w:r w:rsidR="004650EE">
          <w:rPr>
            <w:noProof/>
            <w:webHidden/>
          </w:rPr>
          <w:instrText xml:space="preserve"> PAGEREF _Toc57883585 \h </w:instrText>
        </w:r>
        <w:r w:rsidR="004650EE">
          <w:rPr>
            <w:noProof/>
            <w:webHidden/>
          </w:rPr>
        </w:r>
        <w:r w:rsidR="004650EE">
          <w:rPr>
            <w:noProof/>
            <w:webHidden/>
          </w:rPr>
          <w:fldChar w:fldCharType="separate"/>
        </w:r>
        <w:r w:rsidR="004650EE">
          <w:rPr>
            <w:noProof/>
            <w:webHidden/>
          </w:rPr>
          <w:t>31</w:t>
        </w:r>
        <w:r w:rsidR="004650EE">
          <w:rPr>
            <w:noProof/>
            <w:webHidden/>
          </w:rPr>
          <w:fldChar w:fldCharType="end"/>
        </w:r>
      </w:hyperlink>
    </w:p>
    <w:p w14:paraId="10A38F70" w14:textId="7CB59DD3" w:rsidR="004650EE" w:rsidRDefault="00A97259">
      <w:pPr>
        <w:pStyle w:val="Seznamobrzk"/>
        <w:tabs>
          <w:tab w:val="right" w:pos="9628"/>
        </w:tabs>
        <w:rPr>
          <w:rFonts w:asciiTheme="minorHAnsi" w:eastAsiaTheme="minorEastAsia" w:hAnsiTheme="minorHAnsi" w:cstheme="minorBidi"/>
          <w:noProof/>
          <w:sz w:val="22"/>
          <w:szCs w:val="22"/>
        </w:rPr>
      </w:pPr>
      <w:hyperlink w:anchor="_Toc57883586" w:history="1">
        <w:r w:rsidR="004650EE" w:rsidRPr="00E12088">
          <w:rPr>
            <w:rStyle w:val="Hypertextovodkaz"/>
            <w:noProof/>
          </w:rPr>
          <w:t>Graf č. 18: Možný vývoj ceny emisní povolenky při zvýšení energeticko-klimatických cílů</w:t>
        </w:r>
        <w:r w:rsidR="004650EE">
          <w:rPr>
            <w:noProof/>
            <w:webHidden/>
          </w:rPr>
          <w:tab/>
        </w:r>
        <w:r w:rsidR="004650EE">
          <w:rPr>
            <w:noProof/>
            <w:webHidden/>
          </w:rPr>
          <w:fldChar w:fldCharType="begin"/>
        </w:r>
        <w:r w:rsidR="004650EE">
          <w:rPr>
            <w:noProof/>
            <w:webHidden/>
          </w:rPr>
          <w:instrText xml:space="preserve"> PAGEREF _Toc57883586 \h </w:instrText>
        </w:r>
        <w:r w:rsidR="004650EE">
          <w:rPr>
            <w:noProof/>
            <w:webHidden/>
          </w:rPr>
        </w:r>
        <w:r w:rsidR="004650EE">
          <w:rPr>
            <w:noProof/>
            <w:webHidden/>
          </w:rPr>
          <w:fldChar w:fldCharType="separate"/>
        </w:r>
        <w:r w:rsidR="004650EE">
          <w:rPr>
            <w:noProof/>
            <w:webHidden/>
          </w:rPr>
          <w:t>32</w:t>
        </w:r>
        <w:r w:rsidR="004650EE">
          <w:rPr>
            <w:noProof/>
            <w:webHidden/>
          </w:rPr>
          <w:fldChar w:fldCharType="end"/>
        </w:r>
      </w:hyperlink>
    </w:p>
    <w:p w14:paraId="6DC27933" w14:textId="5E06AF35" w:rsidR="004650EE" w:rsidRDefault="00A97259">
      <w:pPr>
        <w:pStyle w:val="Seznamobrzk"/>
        <w:tabs>
          <w:tab w:val="right" w:pos="9628"/>
        </w:tabs>
        <w:rPr>
          <w:rFonts w:asciiTheme="minorHAnsi" w:eastAsiaTheme="minorEastAsia" w:hAnsiTheme="minorHAnsi" w:cstheme="minorBidi"/>
          <w:noProof/>
          <w:sz w:val="22"/>
          <w:szCs w:val="22"/>
        </w:rPr>
      </w:pPr>
      <w:hyperlink w:anchor="_Toc57883587" w:history="1">
        <w:r w:rsidR="004650EE" w:rsidRPr="00E12088">
          <w:rPr>
            <w:rStyle w:val="Hypertextovodkaz"/>
            <w:noProof/>
          </w:rPr>
          <w:t>Graf č. 19: Emise CO</w:t>
        </w:r>
        <w:r w:rsidR="004650EE" w:rsidRPr="00E12088">
          <w:rPr>
            <w:rStyle w:val="Hypertextovodkaz"/>
            <w:noProof/>
            <w:vertAlign w:val="subscript"/>
          </w:rPr>
          <w:t>2</w:t>
        </w:r>
        <w:r w:rsidR="004650EE" w:rsidRPr="00E12088">
          <w:rPr>
            <w:rStyle w:val="Hypertextovodkaz"/>
            <w:noProof/>
          </w:rPr>
          <w:t xml:space="preserve"> v sektoru hutnictví železa</w:t>
        </w:r>
        <w:r w:rsidR="004650EE">
          <w:rPr>
            <w:noProof/>
            <w:webHidden/>
          </w:rPr>
          <w:tab/>
        </w:r>
        <w:r w:rsidR="004650EE">
          <w:rPr>
            <w:noProof/>
            <w:webHidden/>
          </w:rPr>
          <w:fldChar w:fldCharType="begin"/>
        </w:r>
        <w:r w:rsidR="004650EE">
          <w:rPr>
            <w:noProof/>
            <w:webHidden/>
          </w:rPr>
          <w:instrText xml:space="preserve"> PAGEREF _Toc57883587 \h </w:instrText>
        </w:r>
        <w:r w:rsidR="004650EE">
          <w:rPr>
            <w:noProof/>
            <w:webHidden/>
          </w:rPr>
        </w:r>
        <w:r w:rsidR="004650EE">
          <w:rPr>
            <w:noProof/>
            <w:webHidden/>
          </w:rPr>
          <w:fldChar w:fldCharType="separate"/>
        </w:r>
        <w:r w:rsidR="004650EE">
          <w:rPr>
            <w:noProof/>
            <w:webHidden/>
          </w:rPr>
          <w:t>37</w:t>
        </w:r>
        <w:r w:rsidR="004650EE">
          <w:rPr>
            <w:noProof/>
            <w:webHidden/>
          </w:rPr>
          <w:fldChar w:fldCharType="end"/>
        </w:r>
      </w:hyperlink>
    </w:p>
    <w:p w14:paraId="58B09E99" w14:textId="42DDAC9D" w:rsidR="004650EE" w:rsidRDefault="00A97259">
      <w:pPr>
        <w:pStyle w:val="Seznamobrzk"/>
        <w:tabs>
          <w:tab w:val="right" w:pos="9628"/>
        </w:tabs>
        <w:rPr>
          <w:rFonts w:asciiTheme="minorHAnsi" w:eastAsiaTheme="minorEastAsia" w:hAnsiTheme="minorHAnsi" w:cstheme="minorBidi"/>
          <w:noProof/>
          <w:sz w:val="22"/>
          <w:szCs w:val="22"/>
        </w:rPr>
      </w:pPr>
      <w:hyperlink w:anchor="_Toc57883588" w:history="1">
        <w:r w:rsidR="004650EE" w:rsidRPr="00E12088">
          <w:rPr>
            <w:rStyle w:val="Hypertextovodkaz"/>
            <w:noProof/>
          </w:rPr>
          <w:t>Graf č. 20: Emise v rámci sektoru EU ETS</w:t>
        </w:r>
        <w:r w:rsidR="004650EE">
          <w:rPr>
            <w:noProof/>
            <w:webHidden/>
          </w:rPr>
          <w:tab/>
        </w:r>
        <w:r w:rsidR="004650EE">
          <w:rPr>
            <w:noProof/>
            <w:webHidden/>
          </w:rPr>
          <w:fldChar w:fldCharType="begin"/>
        </w:r>
        <w:r w:rsidR="004650EE">
          <w:rPr>
            <w:noProof/>
            <w:webHidden/>
          </w:rPr>
          <w:instrText xml:space="preserve"> PAGEREF _Toc57883588 \h </w:instrText>
        </w:r>
        <w:r w:rsidR="004650EE">
          <w:rPr>
            <w:noProof/>
            <w:webHidden/>
          </w:rPr>
        </w:r>
        <w:r w:rsidR="004650EE">
          <w:rPr>
            <w:noProof/>
            <w:webHidden/>
          </w:rPr>
          <w:fldChar w:fldCharType="separate"/>
        </w:r>
        <w:r w:rsidR="004650EE">
          <w:rPr>
            <w:noProof/>
            <w:webHidden/>
          </w:rPr>
          <w:t>38</w:t>
        </w:r>
        <w:r w:rsidR="004650EE">
          <w:rPr>
            <w:noProof/>
            <w:webHidden/>
          </w:rPr>
          <w:fldChar w:fldCharType="end"/>
        </w:r>
      </w:hyperlink>
    </w:p>
    <w:p w14:paraId="0AC14434" w14:textId="6FA7EAF1" w:rsidR="004650EE" w:rsidRDefault="00A97259">
      <w:pPr>
        <w:pStyle w:val="Seznamobrzk"/>
        <w:tabs>
          <w:tab w:val="right" w:pos="9628"/>
        </w:tabs>
        <w:rPr>
          <w:rFonts w:asciiTheme="minorHAnsi" w:eastAsiaTheme="minorEastAsia" w:hAnsiTheme="minorHAnsi" w:cstheme="minorBidi"/>
          <w:noProof/>
          <w:sz w:val="22"/>
          <w:szCs w:val="22"/>
        </w:rPr>
      </w:pPr>
      <w:hyperlink w:anchor="_Toc57883589" w:history="1">
        <w:r w:rsidR="004650EE" w:rsidRPr="00E12088">
          <w:rPr>
            <w:rStyle w:val="Hypertextovodkaz"/>
            <w:noProof/>
          </w:rPr>
          <w:t>Graf č. 21: Výroba oceli, procesní emise a emisní faktor</w:t>
        </w:r>
        <w:r w:rsidR="004650EE">
          <w:rPr>
            <w:noProof/>
            <w:webHidden/>
          </w:rPr>
          <w:tab/>
        </w:r>
        <w:r w:rsidR="004650EE">
          <w:rPr>
            <w:noProof/>
            <w:webHidden/>
          </w:rPr>
          <w:fldChar w:fldCharType="begin"/>
        </w:r>
        <w:r w:rsidR="004650EE">
          <w:rPr>
            <w:noProof/>
            <w:webHidden/>
          </w:rPr>
          <w:instrText xml:space="preserve"> PAGEREF _Toc57883589 \h </w:instrText>
        </w:r>
        <w:r w:rsidR="004650EE">
          <w:rPr>
            <w:noProof/>
            <w:webHidden/>
          </w:rPr>
        </w:r>
        <w:r w:rsidR="004650EE">
          <w:rPr>
            <w:noProof/>
            <w:webHidden/>
          </w:rPr>
          <w:fldChar w:fldCharType="separate"/>
        </w:r>
        <w:r w:rsidR="004650EE">
          <w:rPr>
            <w:noProof/>
            <w:webHidden/>
          </w:rPr>
          <w:t>38</w:t>
        </w:r>
        <w:r w:rsidR="004650EE">
          <w:rPr>
            <w:noProof/>
            <w:webHidden/>
          </w:rPr>
          <w:fldChar w:fldCharType="end"/>
        </w:r>
      </w:hyperlink>
    </w:p>
    <w:p w14:paraId="33623298" w14:textId="0D3EB794" w:rsidR="004650EE" w:rsidRDefault="00A97259">
      <w:pPr>
        <w:pStyle w:val="Seznamobrzk"/>
        <w:tabs>
          <w:tab w:val="right" w:pos="9628"/>
        </w:tabs>
        <w:rPr>
          <w:rFonts w:asciiTheme="minorHAnsi" w:eastAsiaTheme="minorEastAsia" w:hAnsiTheme="minorHAnsi" w:cstheme="minorBidi"/>
          <w:noProof/>
          <w:sz w:val="22"/>
          <w:szCs w:val="22"/>
        </w:rPr>
      </w:pPr>
      <w:hyperlink w:anchor="_Toc57883590" w:history="1">
        <w:r w:rsidR="004650EE" w:rsidRPr="00E12088">
          <w:rPr>
            <w:rStyle w:val="Hypertextovodkaz"/>
            <w:noProof/>
          </w:rPr>
          <w:t>Graf č. 22: Historický vývoj produkce oceli v ČR (v tunách)</w:t>
        </w:r>
        <w:r w:rsidR="004650EE">
          <w:rPr>
            <w:noProof/>
            <w:webHidden/>
          </w:rPr>
          <w:tab/>
        </w:r>
        <w:r w:rsidR="004650EE">
          <w:rPr>
            <w:noProof/>
            <w:webHidden/>
          </w:rPr>
          <w:fldChar w:fldCharType="begin"/>
        </w:r>
        <w:r w:rsidR="004650EE">
          <w:rPr>
            <w:noProof/>
            <w:webHidden/>
          </w:rPr>
          <w:instrText xml:space="preserve"> PAGEREF _Toc57883590 \h </w:instrText>
        </w:r>
        <w:r w:rsidR="004650EE">
          <w:rPr>
            <w:noProof/>
            <w:webHidden/>
          </w:rPr>
        </w:r>
        <w:r w:rsidR="004650EE">
          <w:rPr>
            <w:noProof/>
            <w:webHidden/>
          </w:rPr>
          <w:fldChar w:fldCharType="separate"/>
        </w:r>
        <w:r w:rsidR="004650EE">
          <w:rPr>
            <w:noProof/>
            <w:webHidden/>
          </w:rPr>
          <w:t>40</w:t>
        </w:r>
        <w:r w:rsidR="004650EE">
          <w:rPr>
            <w:noProof/>
            <w:webHidden/>
          </w:rPr>
          <w:fldChar w:fldCharType="end"/>
        </w:r>
      </w:hyperlink>
    </w:p>
    <w:p w14:paraId="593BB16E" w14:textId="3A268B93" w:rsidR="004650EE" w:rsidRDefault="00A97259">
      <w:pPr>
        <w:pStyle w:val="Seznamobrzk"/>
        <w:tabs>
          <w:tab w:val="right" w:pos="9628"/>
        </w:tabs>
        <w:rPr>
          <w:rFonts w:asciiTheme="minorHAnsi" w:eastAsiaTheme="minorEastAsia" w:hAnsiTheme="minorHAnsi" w:cstheme="minorBidi"/>
          <w:noProof/>
          <w:sz w:val="22"/>
          <w:szCs w:val="22"/>
        </w:rPr>
      </w:pPr>
      <w:hyperlink w:anchor="_Toc57883591" w:history="1">
        <w:r w:rsidR="004650EE" w:rsidRPr="00E12088">
          <w:rPr>
            <w:rStyle w:val="Hypertextovodkaz"/>
            <w:noProof/>
          </w:rPr>
          <w:t>Graf č. 24: Vývoj měrné energetické náročnosti na výrobu oceli v ČR v období 1993-2018</w:t>
        </w:r>
        <w:r w:rsidR="004650EE">
          <w:rPr>
            <w:noProof/>
            <w:webHidden/>
          </w:rPr>
          <w:tab/>
        </w:r>
        <w:r w:rsidR="004650EE">
          <w:rPr>
            <w:noProof/>
            <w:webHidden/>
          </w:rPr>
          <w:fldChar w:fldCharType="begin"/>
        </w:r>
        <w:r w:rsidR="004650EE">
          <w:rPr>
            <w:noProof/>
            <w:webHidden/>
          </w:rPr>
          <w:instrText xml:space="preserve"> PAGEREF _Toc57883591 \h </w:instrText>
        </w:r>
        <w:r w:rsidR="004650EE">
          <w:rPr>
            <w:noProof/>
            <w:webHidden/>
          </w:rPr>
        </w:r>
        <w:r w:rsidR="004650EE">
          <w:rPr>
            <w:noProof/>
            <w:webHidden/>
          </w:rPr>
          <w:fldChar w:fldCharType="separate"/>
        </w:r>
        <w:r w:rsidR="004650EE">
          <w:rPr>
            <w:noProof/>
            <w:webHidden/>
          </w:rPr>
          <w:t>41</w:t>
        </w:r>
        <w:r w:rsidR="004650EE">
          <w:rPr>
            <w:noProof/>
            <w:webHidden/>
          </w:rPr>
          <w:fldChar w:fldCharType="end"/>
        </w:r>
      </w:hyperlink>
    </w:p>
    <w:p w14:paraId="6212BC59" w14:textId="172BF7B2" w:rsidR="004650EE" w:rsidRDefault="00A97259">
      <w:pPr>
        <w:pStyle w:val="Seznamobrzk"/>
        <w:tabs>
          <w:tab w:val="right" w:pos="9628"/>
        </w:tabs>
        <w:rPr>
          <w:rFonts w:asciiTheme="minorHAnsi" w:eastAsiaTheme="minorEastAsia" w:hAnsiTheme="minorHAnsi" w:cstheme="minorBidi"/>
          <w:noProof/>
          <w:sz w:val="22"/>
          <w:szCs w:val="22"/>
        </w:rPr>
      </w:pPr>
      <w:hyperlink w:anchor="_Toc57883592" w:history="1">
        <w:r w:rsidR="004650EE" w:rsidRPr="00E12088">
          <w:rPr>
            <w:rStyle w:val="Hypertextovodkaz"/>
            <w:noProof/>
          </w:rPr>
          <w:t>Graf č. 26: Produkce železa a oceli a procesní emise CO</w:t>
        </w:r>
        <w:r w:rsidR="004650EE" w:rsidRPr="00E12088">
          <w:rPr>
            <w:rStyle w:val="Hypertextovodkaz"/>
            <w:noProof/>
            <w:vertAlign w:val="subscript"/>
          </w:rPr>
          <w:t xml:space="preserve">2 </w:t>
        </w:r>
        <w:r w:rsidR="004650EE" w:rsidRPr="00E12088">
          <w:rPr>
            <w:rStyle w:val="Hypertextovodkaz"/>
            <w:noProof/>
          </w:rPr>
          <w:t>v ČR</w:t>
        </w:r>
        <w:r w:rsidR="004650EE">
          <w:rPr>
            <w:noProof/>
            <w:webHidden/>
          </w:rPr>
          <w:tab/>
        </w:r>
        <w:r w:rsidR="004650EE">
          <w:rPr>
            <w:noProof/>
            <w:webHidden/>
          </w:rPr>
          <w:fldChar w:fldCharType="begin"/>
        </w:r>
        <w:r w:rsidR="004650EE">
          <w:rPr>
            <w:noProof/>
            <w:webHidden/>
          </w:rPr>
          <w:instrText xml:space="preserve"> PAGEREF _Toc57883592 \h </w:instrText>
        </w:r>
        <w:r w:rsidR="004650EE">
          <w:rPr>
            <w:noProof/>
            <w:webHidden/>
          </w:rPr>
        </w:r>
        <w:r w:rsidR="004650EE">
          <w:rPr>
            <w:noProof/>
            <w:webHidden/>
          </w:rPr>
          <w:fldChar w:fldCharType="separate"/>
        </w:r>
        <w:r w:rsidR="004650EE">
          <w:rPr>
            <w:noProof/>
            <w:webHidden/>
          </w:rPr>
          <w:t>42</w:t>
        </w:r>
        <w:r w:rsidR="004650EE">
          <w:rPr>
            <w:noProof/>
            <w:webHidden/>
          </w:rPr>
          <w:fldChar w:fldCharType="end"/>
        </w:r>
      </w:hyperlink>
    </w:p>
    <w:p w14:paraId="03D0980C" w14:textId="4D3739C4" w:rsidR="004650EE" w:rsidRDefault="00A97259">
      <w:pPr>
        <w:pStyle w:val="Seznamobrzk"/>
        <w:tabs>
          <w:tab w:val="right" w:pos="9628"/>
        </w:tabs>
        <w:rPr>
          <w:rFonts w:asciiTheme="minorHAnsi" w:eastAsiaTheme="minorEastAsia" w:hAnsiTheme="minorHAnsi" w:cstheme="minorBidi"/>
          <w:noProof/>
          <w:sz w:val="22"/>
          <w:szCs w:val="22"/>
        </w:rPr>
      </w:pPr>
      <w:hyperlink w:anchor="_Toc57883593" w:history="1">
        <w:r w:rsidR="004650EE" w:rsidRPr="00E12088">
          <w:rPr>
            <w:rStyle w:val="Hypertextovodkaz"/>
            <w:noProof/>
          </w:rPr>
          <w:t>Graf č. 27: Emisní faktor výroby jedné tuny oceli (procesní emise CO</w:t>
        </w:r>
        <w:r w:rsidR="004650EE" w:rsidRPr="00E12088">
          <w:rPr>
            <w:rStyle w:val="Hypertextovodkaz"/>
            <w:noProof/>
            <w:vertAlign w:val="subscript"/>
          </w:rPr>
          <w:t>2</w:t>
        </w:r>
        <w:r w:rsidR="004650EE" w:rsidRPr="00E12088">
          <w:rPr>
            <w:rStyle w:val="Hypertextovodkaz"/>
            <w:noProof/>
          </w:rPr>
          <w:t>)</w:t>
        </w:r>
        <w:r w:rsidR="004650EE">
          <w:rPr>
            <w:noProof/>
            <w:webHidden/>
          </w:rPr>
          <w:tab/>
        </w:r>
        <w:r w:rsidR="004650EE">
          <w:rPr>
            <w:noProof/>
            <w:webHidden/>
          </w:rPr>
          <w:fldChar w:fldCharType="begin"/>
        </w:r>
        <w:r w:rsidR="004650EE">
          <w:rPr>
            <w:noProof/>
            <w:webHidden/>
          </w:rPr>
          <w:instrText xml:space="preserve"> PAGEREF _Toc57883593 \h </w:instrText>
        </w:r>
        <w:r w:rsidR="004650EE">
          <w:rPr>
            <w:noProof/>
            <w:webHidden/>
          </w:rPr>
        </w:r>
        <w:r w:rsidR="004650EE">
          <w:rPr>
            <w:noProof/>
            <w:webHidden/>
          </w:rPr>
          <w:fldChar w:fldCharType="separate"/>
        </w:r>
        <w:r w:rsidR="004650EE">
          <w:rPr>
            <w:noProof/>
            <w:webHidden/>
          </w:rPr>
          <w:t>44</w:t>
        </w:r>
        <w:r w:rsidR="004650EE">
          <w:rPr>
            <w:noProof/>
            <w:webHidden/>
          </w:rPr>
          <w:fldChar w:fldCharType="end"/>
        </w:r>
      </w:hyperlink>
    </w:p>
    <w:p w14:paraId="7465C58B" w14:textId="5AF102F8" w:rsidR="004650EE" w:rsidRDefault="00A97259">
      <w:pPr>
        <w:pStyle w:val="Seznamobrzk"/>
        <w:tabs>
          <w:tab w:val="right" w:pos="9628"/>
        </w:tabs>
        <w:rPr>
          <w:rFonts w:asciiTheme="minorHAnsi" w:eastAsiaTheme="minorEastAsia" w:hAnsiTheme="minorHAnsi" w:cstheme="minorBidi"/>
          <w:noProof/>
          <w:sz w:val="22"/>
          <w:szCs w:val="22"/>
        </w:rPr>
      </w:pPr>
      <w:hyperlink w:anchor="_Toc57883594" w:history="1">
        <w:r w:rsidR="004650EE" w:rsidRPr="00E12088">
          <w:rPr>
            <w:rStyle w:val="Hypertextovodkaz"/>
            <w:noProof/>
          </w:rPr>
          <w:t>Graf č. 28: Náklady na výrobu tuny oceli dle jednotlivých technologií</w:t>
        </w:r>
        <w:r w:rsidR="004650EE">
          <w:rPr>
            <w:noProof/>
            <w:webHidden/>
          </w:rPr>
          <w:tab/>
        </w:r>
        <w:r w:rsidR="004650EE">
          <w:rPr>
            <w:noProof/>
            <w:webHidden/>
          </w:rPr>
          <w:fldChar w:fldCharType="begin"/>
        </w:r>
        <w:r w:rsidR="004650EE">
          <w:rPr>
            <w:noProof/>
            <w:webHidden/>
          </w:rPr>
          <w:instrText xml:space="preserve"> PAGEREF _Toc57883594 \h </w:instrText>
        </w:r>
        <w:r w:rsidR="004650EE">
          <w:rPr>
            <w:noProof/>
            <w:webHidden/>
          </w:rPr>
        </w:r>
        <w:r w:rsidR="004650EE">
          <w:rPr>
            <w:noProof/>
            <w:webHidden/>
          </w:rPr>
          <w:fldChar w:fldCharType="separate"/>
        </w:r>
        <w:r w:rsidR="004650EE">
          <w:rPr>
            <w:noProof/>
            <w:webHidden/>
          </w:rPr>
          <w:t>49</w:t>
        </w:r>
        <w:r w:rsidR="004650EE">
          <w:rPr>
            <w:noProof/>
            <w:webHidden/>
          </w:rPr>
          <w:fldChar w:fldCharType="end"/>
        </w:r>
      </w:hyperlink>
    </w:p>
    <w:p w14:paraId="7F5866BE" w14:textId="196D1E22" w:rsidR="004650EE" w:rsidRDefault="00A97259">
      <w:pPr>
        <w:pStyle w:val="Seznamobrzk"/>
        <w:tabs>
          <w:tab w:val="right" w:pos="9628"/>
        </w:tabs>
        <w:rPr>
          <w:rFonts w:asciiTheme="minorHAnsi" w:eastAsiaTheme="minorEastAsia" w:hAnsiTheme="minorHAnsi" w:cstheme="minorBidi"/>
          <w:noProof/>
          <w:sz w:val="22"/>
          <w:szCs w:val="22"/>
        </w:rPr>
      </w:pPr>
      <w:hyperlink w:anchor="_Toc57883595" w:history="1">
        <w:r w:rsidR="004650EE" w:rsidRPr="00E12088">
          <w:rPr>
            <w:rStyle w:val="Hypertextovodkaz"/>
            <w:noProof/>
          </w:rPr>
          <w:t>Graf č. 29: Investiční náročnost technologií pro dekarbonizaci výroby železa</w:t>
        </w:r>
        <w:r w:rsidR="004650EE">
          <w:rPr>
            <w:noProof/>
            <w:webHidden/>
          </w:rPr>
          <w:tab/>
        </w:r>
        <w:r w:rsidR="004650EE">
          <w:rPr>
            <w:noProof/>
            <w:webHidden/>
          </w:rPr>
          <w:fldChar w:fldCharType="begin"/>
        </w:r>
        <w:r w:rsidR="004650EE">
          <w:rPr>
            <w:noProof/>
            <w:webHidden/>
          </w:rPr>
          <w:instrText xml:space="preserve"> PAGEREF _Toc57883595 \h </w:instrText>
        </w:r>
        <w:r w:rsidR="004650EE">
          <w:rPr>
            <w:noProof/>
            <w:webHidden/>
          </w:rPr>
        </w:r>
        <w:r w:rsidR="004650EE">
          <w:rPr>
            <w:noProof/>
            <w:webHidden/>
          </w:rPr>
          <w:fldChar w:fldCharType="separate"/>
        </w:r>
        <w:r w:rsidR="004650EE">
          <w:rPr>
            <w:noProof/>
            <w:webHidden/>
          </w:rPr>
          <w:t>50</w:t>
        </w:r>
        <w:r w:rsidR="004650EE">
          <w:rPr>
            <w:noProof/>
            <w:webHidden/>
          </w:rPr>
          <w:fldChar w:fldCharType="end"/>
        </w:r>
      </w:hyperlink>
    </w:p>
    <w:p w14:paraId="7D6A93F6" w14:textId="5894BD5C" w:rsidR="004650EE" w:rsidRDefault="00A97259">
      <w:pPr>
        <w:pStyle w:val="Seznamobrzk"/>
        <w:tabs>
          <w:tab w:val="right" w:pos="9628"/>
        </w:tabs>
        <w:rPr>
          <w:rFonts w:asciiTheme="minorHAnsi" w:eastAsiaTheme="minorEastAsia" w:hAnsiTheme="minorHAnsi" w:cstheme="minorBidi"/>
          <w:noProof/>
          <w:sz w:val="22"/>
          <w:szCs w:val="22"/>
        </w:rPr>
      </w:pPr>
      <w:hyperlink w:anchor="_Toc57883596" w:history="1">
        <w:r w:rsidR="004650EE" w:rsidRPr="00E12088">
          <w:rPr>
            <w:rStyle w:val="Hypertextovodkaz"/>
            <w:noProof/>
          </w:rPr>
          <w:t>Graf č. 30: Výhled emisí CO</w:t>
        </w:r>
        <w:r w:rsidR="004650EE" w:rsidRPr="00E12088">
          <w:rPr>
            <w:rStyle w:val="Hypertextovodkaz"/>
            <w:noProof/>
            <w:vertAlign w:val="subscript"/>
          </w:rPr>
          <w:t>2</w:t>
        </w:r>
        <w:r w:rsidR="004650EE" w:rsidRPr="00E12088">
          <w:rPr>
            <w:rStyle w:val="Hypertextovodkaz"/>
            <w:noProof/>
          </w:rPr>
          <w:t xml:space="preserve"> v sektoru hutnictví železa do roku 2050</w:t>
        </w:r>
        <w:r w:rsidR="004650EE">
          <w:rPr>
            <w:noProof/>
            <w:webHidden/>
          </w:rPr>
          <w:tab/>
        </w:r>
        <w:r w:rsidR="004650EE">
          <w:rPr>
            <w:noProof/>
            <w:webHidden/>
          </w:rPr>
          <w:fldChar w:fldCharType="begin"/>
        </w:r>
        <w:r w:rsidR="004650EE">
          <w:rPr>
            <w:noProof/>
            <w:webHidden/>
          </w:rPr>
          <w:instrText xml:space="preserve"> PAGEREF _Toc57883596 \h </w:instrText>
        </w:r>
        <w:r w:rsidR="004650EE">
          <w:rPr>
            <w:noProof/>
            <w:webHidden/>
          </w:rPr>
        </w:r>
        <w:r w:rsidR="004650EE">
          <w:rPr>
            <w:noProof/>
            <w:webHidden/>
          </w:rPr>
          <w:fldChar w:fldCharType="separate"/>
        </w:r>
        <w:r w:rsidR="004650EE">
          <w:rPr>
            <w:noProof/>
            <w:webHidden/>
          </w:rPr>
          <w:t>57</w:t>
        </w:r>
        <w:r w:rsidR="004650EE">
          <w:rPr>
            <w:noProof/>
            <w:webHidden/>
          </w:rPr>
          <w:fldChar w:fldCharType="end"/>
        </w:r>
      </w:hyperlink>
    </w:p>
    <w:p w14:paraId="7CBB37D4" w14:textId="46A08807" w:rsidR="004650EE" w:rsidRDefault="00A97259">
      <w:pPr>
        <w:pStyle w:val="Seznamobrzk"/>
        <w:tabs>
          <w:tab w:val="right" w:pos="9628"/>
        </w:tabs>
        <w:rPr>
          <w:rFonts w:asciiTheme="minorHAnsi" w:eastAsiaTheme="minorEastAsia" w:hAnsiTheme="minorHAnsi" w:cstheme="minorBidi"/>
          <w:noProof/>
          <w:sz w:val="22"/>
          <w:szCs w:val="22"/>
        </w:rPr>
      </w:pPr>
      <w:hyperlink w:anchor="_Toc57883597" w:history="1">
        <w:r w:rsidR="004650EE" w:rsidRPr="00E12088">
          <w:rPr>
            <w:rStyle w:val="Hypertextovodkaz"/>
            <w:noProof/>
          </w:rPr>
          <w:t>Graf č. 31: Výhled konečné spotřeby paliv v sektoru hutnictví do roku 2050</w:t>
        </w:r>
        <w:r w:rsidR="004650EE">
          <w:rPr>
            <w:noProof/>
            <w:webHidden/>
          </w:rPr>
          <w:tab/>
        </w:r>
        <w:r w:rsidR="004650EE">
          <w:rPr>
            <w:noProof/>
            <w:webHidden/>
          </w:rPr>
          <w:fldChar w:fldCharType="begin"/>
        </w:r>
        <w:r w:rsidR="004650EE">
          <w:rPr>
            <w:noProof/>
            <w:webHidden/>
          </w:rPr>
          <w:instrText xml:space="preserve"> PAGEREF _Toc57883597 \h </w:instrText>
        </w:r>
        <w:r w:rsidR="004650EE">
          <w:rPr>
            <w:noProof/>
            <w:webHidden/>
          </w:rPr>
        </w:r>
        <w:r w:rsidR="004650EE">
          <w:rPr>
            <w:noProof/>
            <w:webHidden/>
          </w:rPr>
          <w:fldChar w:fldCharType="separate"/>
        </w:r>
        <w:r w:rsidR="004650EE">
          <w:rPr>
            <w:noProof/>
            <w:webHidden/>
          </w:rPr>
          <w:t>57</w:t>
        </w:r>
        <w:r w:rsidR="004650EE">
          <w:rPr>
            <w:noProof/>
            <w:webHidden/>
          </w:rPr>
          <w:fldChar w:fldCharType="end"/>
        </w:r>
      </w:hyperlink>
    </w:p>
    <w:p w14:paraId="3559BCC6" w14:textId="5BF1CAFB" w:rsidR="004650EE" w:rsidRDefault="00A97259">
      <w:pPr>
        <w:pStyle w:val="Seznamobrzk"/>
        <w:tabs>
          <w:tab w:val="right" w:pos="9628"/>
        </w:tabs>
        <w:rPr>
          <w:rFonts w:asciiTheme="minorHAnsi" w:eastAsiaTheme="minorEastAsia" w:hAnsiTheme="minorHAnsi" w:cstheme="minorBidi"/>
          <w:noProof/>
          <w:sz w:val="22"/>
          <w:szCs w:val="22"/>
        </w:rPr>
      </w:pPr>
      <w:hyperlink w:anchor="_Toc57883598" w:history="1">
        <w:r w:rsidR="004650EE" w:rsidRPr="00E12088">
          <w:rPr>
            <w:rStyle w:val="Hypertextovodkaz"/>
            <w:noProof/>
          </w:rPr>
          <w:t>Graf č. 32: Emise CO</w:t>
        </w:r>
        <w:r w:rsidR="004650EE" w:rsidRPr="00E12088">
          <w:rPr>
            <w:rStyle w:val="Hypertextovodkaz"/>
            <w:noProof/>
            <w:vertAlign w:val="subscript"/>
          </w:rPr>
          <w:t>2</w:t>
        </w:r>
        <w:r w:rsidR="004650EE" w:rsidRPr="00E12088">
          <w:rPr>
            <w:rStyle w:val="Hypertextovodkaz"/>
            <w:noProof/>
          </w:rPr>
          <w:t xml:space="preserve"> v sektoru nekovových minerálních výrobků</w:t>
        </w:r>
        <w:r w:rsidR="004650EE">
          <w:rPr>
            <w:noProof/>
            <w:webHidden/>
          </w:rPr>
          <w:tab/>
        </w:r>
        <w:r w:rsidR="004650EE">
          <w:rPr>
            <w:noProof/>
            <w:webHidden/>
          </w:rPr>
          <w:fldChar w:fldCharType="begin"/>
        </w:r>
        <w:r w:rsidR="004650EE">
          <w:rPr>
            <w:noProof/>
            <w:webHidden/>
          </w:rPr>
          <w:instrText xml:space="preserve"> PAGEREF _Toc57883598 \h </w:instrText>
        </w:r>
        <w:r w:rsidR="004650EE">
          <w:rPr>
            <w:noProof/>
            <w:webHidden/>
          </w:rPr>
        </w:r>
        <w:r w:rsidR="004650EE">
          <w:rPr>
            <w:noProof/>
            <w:webHidden/>
          </w:rPr>
          <w:fldChar w:fldCharType="separate"/>
        </w:r>
        <w:r w:rsidR="004650EE">
          <w:rPr>
            <w:noProof/>
            <w:webHidden/>
          </w:rPr>
          <w:t>63</w:t>
        </w:r>
        <w:r w:rsidR="004650EE">
          <w:rPr>
            <w:noProof/>
            <w:webHidden/>
          </w:rPr>
          <w:fldChar w:fldCharType="end"/>
        </w:r>
      </w:hyperlink>
    </w:p>
    <w:p w14:paraId="4EABBC0A" w14:textId="3594AB41" w:rsidR="004650EE" w:rsidRDefault="00A97259">
      <w:pPr>
        <w:pStyle w:val="Seznamobrzk"/>
        <w:tabs>
          <w:tab w:val="right" w:pos="9628"/>
        </w:tabs>
        <w:rPr>
          <w:rFonts w:asciiTheme="minorHAnsi" w:eastAsiaTheme="minorEastAsia" w:hAnsiTheme="minorHAnsi" w:cstheme="minorBidi"/>
          <w:noProof/>
          <w:sz w:val="22"/>
          <w:szCs w:val="22"/>
        </w:rPr>
      </w:pPr>
      <w:hyperlink w:anchor="_Toc57883599" w:history="1">
        <w:r w:rsidR="004650EE" w:rsidRPr="00E12088">
          <w:rPr>
            <w:rStyle w:val="Hypertextovodkaz"/>
            <w:noProof/>
          </w:rPr>
          <w:t>Graf č. 33: Procesní emise CO</w:t>
        </w:r>
        <w:r w:rsidR="004650EE" w:rsidRPr="00E12088">
          <w:rPr>
            <w:rStyle w:val="Hypertextovodkaz"/>
            <w:noProof/>
            <w:vertAlign w:val="subscript"/>
          </w:rPr>
          <w:t>2</w:t>
        </w:r>
        <w:r w:rsidR="004650EE" w:rsidRPr="00E12088">
          <w:rPr>
            <w:rStyle w:val="Hypertextovodkaz"/>
            <w:noProof/>
          </w:rPr>
          <w:t xml:space="preserve"> dle jednotlivých výrobků</w:t>
        </w:r>
        <w:r w:rsidR="004650EE">
          <w:rPr>
            <w:noProof/>
            <w:webHidden/>
          </w:rPr>
          <w:tab/>
        </w:r>
        <w:r w:rsidR="004650EE">
          <w:rPr>
            <w:noProof/>
            <w:webHidden/>
          </w:rPr>
          <w:fldChar w:fldCharType="begin"/>
        </w:r>
        <w:r w:rsidR="004650EE">
          <w:rPr>
            <w:noProof/>
            <w:webHidden/>
          </w:rPr>
          <w:instrText xml:space="preserve"> PAGEREF _Toc57883599 \h </w:instrText>
        </w:r>
        <w:r w:rsidR="004650EE">
          <w:rPr>
            <w:noProof/>
            <w:webHidden/>
          </w:rPr>
        </w:r>
        <w:r w:rsidR="004650EE">
          <w:rPr>
            <w:noProof/>
            <w:webHidden/>
          </w:rPr>
          <w:fldChar w:fldCharType="separate"/>
        </w:r>
        <w:r w:rsidR="004650EE">
          <w:rPr>
            <w:noProof/>
            <w:webHidden/>
          </w:rPr>
          <w:t>63</w:t>
        </w:r>
        <w:r w:rsidR="004650EE">
          <w:rPr>
            <w:noProof/>
            <w:webHidden/>
          </w:rPr>
          <w:fldChar w:fldCharType="end"/>
        </w:r>
      </w:hyperlink>
    </w:p>
    <w:p w14:paraId="2D59A9BF" w14:textId="5EFB23FF" w:rsidR="004650EE" w:rsidRDefault="00A97259">
      <w:pPr>
        <w:pStyle w:val="Seznamobrzk"/>
        <w:tabs>
          <w:tab w:val="right" w:pos="9628"/>
        </w:tabs>
        <w:rPr>
          <w:rFonts w:asciiTheme="minorHAnsi" w:eastAsiaTheme="minorEastAsia" w:hAnsiTheme="minorHAnsi" w:cstheme="minorBidi"/>
          <w:noProof/>
          <w:sz w:val="22"/>
          <w:szCs w:val="22"/>
        </w:rPr>
      </w:pPr>
      <w:hyperlink w:anchor="_Toc57883600" w:history="1">
        <w:r w:rsidR="004650EE" w:rsidRPr="00E12088">
          <w:rPr>
            <w:rStyle w:val="Hypertextovodkaz"/>
            <w:noProof/>
          </w:rPr>
          <w:t>Graf č. 34: Vápno - výroba, vývoz, dovoz a spotřeba</w:t>
        </w:r>
        <w:r w:rsidR="004650EE">
          <w:rPr>
            <w:noProof/>
            <w:webHidden/>
          </w:rPr>
          <w:tab/>
        </w:r>
        <w:r w:rsidR="004650EE">
          <w:rPr>
            <w:noProof/>
            <w:webHidden/>
          </w:rPr>
          <w:fldChar w:fldCharType="begin"/>
        </w:r>
        <w:r w:rsidR="004650EE">
          <w:rPr>
            <w:noProof/>
            <w:webHidden/>
          </w:rPr>
          <w:instrText xml:space="preserve"> PAGEREF _Toc57883600 \h </w:instrText>
        </w:r>
        <w:r w:rsidR="004650EE">
          <w:rPr>
            <w:noProof/>
            <w:webHidden/>
          </w:rPr>
        </w:r>
        <w:r w:rsidR="004650EE">
          <w:rPr>
            <w:noProof/>
            <w:webHidden/>
          </w:rPr>
          <w:fldChar w:fldCharType="separate"/>
        </w:r>
        <w:r w:rsidR="004650EE">
          <w:rPr>
            <w:noProof/>
            <w:webHidden/>
          </w:rPr>
          <w:t>70</w:t>
        </w:r>
        <w:r w:rsidR="004650EE">
          <w:rPr>
            <w:noProof/>
            <w:webHidden/>
          </w:rPr>
          <w:fldChar w:fldCharType="end"/>
        </w:r>
      </w:hyperlink>
    </w:p>
    <w:p w14:paraId="63D1BD41" w14:textId="462ECF1D" w:rsidR="004650EE" w:rsidRDefault="00A97259">
      <w:pPr>
        <w:pStyle w:val="Seznamobrzk"/>
        <w:tabs>
          <w:tab w:val="right" w:pos="9628"/>
        </w:tabs>
        <w:rPr>
          <w:rFonts w:asciiTheme="minorHAnsi" w:eastAsiaTheme="minorEastAsia" w:hAnsiTheme="minorHAnsi" w:cstheme="minorBidi"/>
          <w:noProof/>
          <w:sz w:val="22"/>
          <w:szCs w:val="22"/>
        </w:rPr>
      </w:pPr>
      <w:hyperlink w:anchor="_Toc57883601" w:history="1">
        <w:r w:rsidR="004650EE" w:rsidRPr="00E12088">
          <w:rPr>
            <w:rStyle w:val="Hypertextovodkaz"/>
            <w:noProof/>
          </w:rPr>
          <w:t>Graf č. 35: Technologie pro snížení emisí při výrobě cementu</w:t>
        </w:r>
        <w:r w:rsidR="004650EE">
          <w:rPr>
            <w:noProof/>
            <w:webHidden/>
          </w:rPr>
          <w:tab/>
        </w:r>
        <w:r w:rsidR="004650EE">
          <w:rPr>
            <w:noProof/>
            <w:webHidden/>
          </w:rPr>
          <w:fldChar w:fldCharType="begin"/>
        </w:r>
        <w:r w:rsidR="004650EE">
          <w:rPr>
            <w:noProof/>
            <w:webHidden/>
          </w:rPr>
          <w:instrText xml:space="preserve"> PAGEREF _Toc57883601 \h </w:instrText>
        </w:r>
        <w:r w:rsidR="004650EE">
          <w:rPr>
            <w:noProof/>
            <w:webHidden/>
          </w:rPr>
        </w:r>
        <w:r w:rsidR="004650EE">
          <w:rPr>
            <w:noProof/>
            <w:webHidden/>
          </w:rPr>
          <w:fldChar w:fldCharType="separate"/>
        </w:r>
        <w:r w:rsidR="004650EE">
          <w:rPr>
            <w:noProof/>
            <w:webHidden/>
          </w:rPr>
          <w:t>74</w:t>
        </w:r>
        <w:r w:rsidR="004650EE">
          <w:rPr>
            <w:noProof/>
            <w:webHidden/>
          </w:rPr>
          <w:fldChar w:fldCharType="end"/>
        </w:r>
      </w:hyperlink>
    </w:p>
    <w:p w14:paraId="005661A6" w14:textId="00647458" w:rsidR="004650EE" w:rsidRDefault="00A97259">
      <w:pPr>
        <w:pStyle w:val="Seznamobrzk"/>
        <w:tabs>
          <w:tab w:val="right" w:pos="9628"/>
        </w:tabs>
        <w:rPr>
          <w:rFonts w:asciiTheme="minorHAnsi" w:eastAsiaTheme="minorEastAsia" w:hAnsiTheme="minorHAnsi" w:cstheme="minorBidi"/>
          <w:noProof/>
          <w:sz w:val="22"/>
          <w:szCs w:val="22"/>
        </w:rPr>
      </w:pPr>
      <w:hyperlink w:anchor="_Toc57883602" w:history="1">
        <w:r w:rsidR="004650EE" w:rsidRPr="00E12088">
          <w:rPr>
            <w:rStyle w:val="Hypertextovodkaz"/>
            <w:noProof/>
          </w:rPr>
          <w:t>Graf č. 36: Schéma procesu výroby vápna</w:t>
        </w:r>
        <w:r w:rsidR="004650EE">
          <w:rPr>
            <w:noProof/>
            <w:webHidden/>
          </w:rPr>
          <w:tab/>
        </w:r>
        <w:r w:rsidR="004650EE">
          <w:rPr>
            <w:noProof/>
            <w:webHidden/>
          </w:rPr>
          <w:fldChar w:fldCharType="begin"/>
        </w:r>
        <w:r w:rsidR="004650EE">
          <w:rPr>
            <w:noProof/>
            <w:webHidden/>
          </w:rPr>
          <w:instrText xml:space="preserve"> PAGEREF _Toc57883602 \h </w:instrText>
        </w:r>
        <w:r w:rsidR="004650EE">
          <w:rPr>
            <w:noProof/>
            <w:webHidden/>
          </w:rPr>
        </w:r>
        <w:r w:rsidR="004650EE">
          <w:rPr>
            <w:noProof/>
            <w:webHidden/>
          </w:rPr>
          <w:fldChar w:fldCharType="separate"/>
        </w:r>
        <w:r w:rsidR="004650EE">
          <w:rPr>
            <w:noProof/>
            <w:webHidden/>
          </w:rPr>
          <w:t>75</w:t>
        </w:r>
        <w:r w:rsidR="004650EE">
          <w:rPr>
            <w:noProof/>
            <w:webHidden/>
          </w:rPr>
          <w:fldChar w:fldCharType="end"/>
        </w:r>
      </w:hyperlink>
    </w:p>
    <w:p w14:paraId="0CECDA86" w14:textId="3A0332D3" w:rsidR="004650EE" w:rsidRDefault="00A97259">
      <w:pPr>
        <w:pStyle w:val="Seznamobrzk"/>
        <w:tabs>
          <w:tab w:val="right" w:pos="9628"/>
        </w:tabs>
        <w:rPr>
          <w:rFonts w:asciiTheme="minorHAnsi" w:eastAsiaTheme="minorEastAsia" w:hAnsiTheme="minorHAnsi" w:cstheme="minorBidi"/>
          <w:noProof/>
          <w:sz w:val="22"/>
          <w:szCs w:val="22"/>
        </w:rPr>
      </w:pPr>
      <w:hyperlink w:anchor="_Toc57883603" w:history="1">
        <w:r w:rsidR="004650EE" w:rsidRPr="00E12088">
          <w:rPr>
            <w:rStyle w:val="Hypertextovodkaz"/>
            <w:noProof/>
          </w:rPr>
          <w:t>Graf č. 37: Složení emisí spojených s výrobou vápna</w:t>
        </w:r>
        <w:r w:rsidR="004650EE">
          <w:rPr>
            <w:noProof/>
            <w:webHidden/>
          </w:rPr>
          <w:tab/>
        </w:r>
        <w:r w:rsidR="004650EE">
          <w:rPr>
            <w:noProof/>
            <w:webHidden/>
          </w:rPr>
          <w:fldChar w:fldCharType="begin"/>
        </w:r>
        <w:r w:rsidR="004650EE">
          <w:rPr>
            <w:noProof/>
            <w:webHidden/>
          </w:rPr>
          <w:instrText xml:space="preserve"> PAGEREF _Toc57883603 \h </w:instrText>
        </w:r>
        <w:r w:rsidR="004650EE">
          <w:rPr>
            <w:noProof/>
            <w:webHidden/>
          </w:rPr>
        </w:r>
        <w:r w:rsidR="004650EE">
          <w:rPr>
            <w:noProof/>
            <w:webHidden/>
          </w:rPr>
          <w:fldChar w:fldCharType="separate"/>
        </w:r>
        <w:r w:rsidR="004650EE">
          <w:rPr>
            <w:noProof/>
            <w:webHidden/>
          </w:rPr>
          <w:t>78</w:t>
        </w:r>
        <w:r w:rsidR="004650EE">
          <w:rPr>
            <w:noProof/>
            <w:webHidden/>
          </w:rPr>
          <w:fldChar w:fldCharType="end"/>
        </w:r>
      </w:hyperlink>
    </w:p>
    <w:p w14:paraId="75880984" w14:textId="674B88E9" w:rsidR="004650EE" w:rsidRDefault="00A97259">
      <w:pPr>
        <w:pStyle w:val="Seznamobrzk"/>
        <w:tabs>
          <w:tab w:val="right" w:pos="9628"/>
        </w:tabs>
        <w:rPr>
          <w:rFonts w:asciiTheme="minorHAnsi" w:eastAsiaTheme="minorEastAsia" w:hAnsiTheme="minorHAnsi" w:cstheme="minorBidi"/>
          <w:noProof/>
          <w:sz w:val="22"/>
          <w:szCs w:val="22"/>
        </w:rPr>
      </w:pPr>
      <w:hyperlink w:anchor="_Toc57883604" w:history="1">
        <w:r w:rsidR="004650EE" w:rsidRPr="00E12088">
          <w:rPr>
            <w:rStyle w:val="Hypertextovodkaz"/>
            <w:noProof/>
          </w:rPr>
          <w:t>Graf č. 38: Vývoj emisního faktoru v SVV</w:t>
        </w:r>
        <w:r w:rsidR="004650EE">
          <w:rPr>
            <w:noProof/>
            <w:webHidden/>
          </w:rPr>
          <w:tab/>
        </w:r>
        <w:r w:rsidR="004650EE">
          <w:rPr>
            <w:noProof/>
            <w:webHidden/>
          </w:rPr>
          <w:fldChar w:fldCharType="begin"/>
        </w:r>
        <w:r w:rsidR="004650EE">
          <w:rPr>
            <w:noProof/>
            <w:webHidden/>
          </w:rPr>
          <w:instrText xml:space="preserve"> PAGEREF _Toc57883604 \h </w:instrText>
        </w:r>
        <w:r w:rsidR="004650EE">
          <w:rPr>
            <w:noProof/>
            <w:webHidden/>
          </w:rPr>
        </w:r>
        <w:r w:rsidR="004650EE">
          <w:rPr>
            <w:noProof/>
            <w:webHidden/>
          </w:rPr>
          <w:fldChar w:fldCharType="separate"/>
        </w:r>
        <w:r w:rsidR="004650EE">
          <w:rPr>
            <w:noProof/>
            <w:webHidden/>
          </w:rPr>
          <w:t>79</w:t>
        </w:r>
        <w:r w:rsidR="004650EE">
          <w:rPr>
            <w:noProof/>
            <w:webHidden/>
          </w:rPr>
          <w:fldChar w:fldCharType="end"/>
        </w:r>
      </w:hyperlink>
    </w:p>
    <w:p w14:paraId="7EE1F611" w14:textId="494DCE8E" w:rsidR="004650EE" w:rsidRDefault="00A97259">
      <w:pPr>
        <w:pStyle w:val="Seznamobrzk"/>
        <w:tabs>
          <w:tab w:val="right" w:pos="9628"/>
        </w:tabs>
        <w:rPr>
          <w:rFonts w:asciiTheme="minorHAnsi" w:eastAsiaTheme="minorEastAsia" w:hAnsiTheme="minorHAnsi" w:cstheme="minorBidi"/>
          <w:noProof/>
          <w:sz w:val="22"/>
          <w:szCs w:val="22"/>
        </w:rPr>
      </w:pPr>
      <w:hyperlink w:anchor="_Toc57883605" w:history="1">
        <w:r w:rsidR="004650EE" w:rsidRPr="00E12088">
          <w:rPr>
            <w:rStyle w:val="Hypertextovodkaz"/>
            <w:noProof/>
          </w:rPr>
          <w:t>Graf č. 39: Nožné efekty jednotlivých opatření</w:t>
        </w:r>
        <w:r w:rsidR="004650EE">
          <w:rPr>
            <w:noProof/>
            <w:webHidden/>
          </w:rPr>
          <w:tab/>
        </w:r>
        <w:r w:rsidR="004650EE">
          <w:rPr>
            <w:noProof/>
            <w:webHidden/>
          </w:rPr>
          <w:fldChar w:fldCharType="begin"/>
        </w:r>
        <w:r w:rsidR="004650EE">
          <w:rPr>
            <w:noProof/>
            <w:webHidden/>
          </w:rPr>
          <w:instrText xml:space="preserve"> PAGEREF _Toc57883605 \h </w:instrText>
        </w:r>
        <w:r w:rsidR="004650EE">
          <w:rPr>
            <w:noProof/>
            <w:webHidden/>
          </w:rPr>
        </w:r>
        <w:r w:rsidR="004650EE">
          <w:rPr>
            <w:noProof/>
            <w:webHidden/>
          </w:rPr>
          <w:fldChar w:fldCharType="separate"/>
        </w:r>
        <w:r w:rsidR="004650EE">
          <w:rPr>
            <w:noProof/>
            <w:webHidden/>
          </w:rPr>
          <w:t>81</w:t>
        </w:r>
        <w:r w:rsidR="004650EE">
          <w:rPr>
            <w:noProof/>
            <w:webHidden/>
          </w:rPr>
          <w:fldChar w:fldCharType="end"/>
        </w:r>
      </w:hyperlink>
    </w:p>
    <w:p w14:paraId="3DA9D519" w14:textId="01EFF4D8" w:rsidR="004650EE" w:rsidRDefault="00A97259">
      <w:pPr>
        <w:pStyle w:val="Seznamobrzk"/>
        <w:tabs>
          <w:tab w:val="right" w:pos="9628"/>
        </w:tabs>
        <w:rPr>
          <w:rFonts w:asciiTheme="minorHAnsi" w:eastAsiaTheme="minorEastAsia" w:hAnsiTheme="minorHAnsi" w:cstheme="minorBidi"/>
          <w:noProof/>
          <w:sz w:val="22"/>
          <w:szCs w:val="22"/>
        </w:rPr>
      </w:pPr>
      <w:hyperlink w:anchor="_Toc57883606" w:history="1">
        <w:r w:rsidR="004650EE" w:rsidRPr="00E12088">
          <w:rPr>
            <w:rStyle w:val="Hypertextovodkaz"/>
            <w:noProof/>
          </w:rPr>
          <w:t>Graf č. 40: Struktura nákladů při promítnutí ceny povolenek</w:t>
        </w:r>
        <w:r w:rsidR="004650EE">
          <w:rPr>
            <w:noProof/>
            <w:webHidden/>
          </w:rPr>
          <w:tab/>
        </w:r>
        <w:r w:rsidR="004650EE">
          <w:rPr>
            <w:noProof/>
            <w:webHidden/>
          </w:rPr>
          <w:fldChar w:fldCharType="begin"/>
        </w:r>
        <w:r w:rsidR="004650EE">
          <w:rPr>
            <w:noProof/>
            <w:webHidden/>
          </w:rPr>
          <w:instrText xml:space="preserve"> PAGEREF _Toc57883606 \h </w:instrText>
        </w:r>
        <w:r w:rsidR="004650EE">
          <w:rPr>
            <w:noProof/>
            <w:webHidden/>
          </w:rPr>
        </w:r>
        <w:r w:rsidR="004650EE">
          <w:rPr>
            <w:noProof/>
            <w:webHidden/>
          </w:rPr>
          <w:fldChar w:fldCharType="separate"/>
        </w:r>
        <w:r w:rsidR="004650EE">
          <w:rPr>
            <w:noProof/>
            <w:webHidden/>
          </w:rPr>
          <w:t>88</w:t>
        </w:r>
        <w:r w:rsidR="004650EE">
          <w:rPr>
            <w:noProof/>
            <w:webHidden/>
          </w:rPr>
          <w:fldChar w:fldCharType="end"/>
        </w:r>
      </w:hyperlink>
    </w:p>
    <w:p w14:paraId="376101B7" w14:textId="2CF044D9" w:rsidR="004650EE" w:rsidRDefault="00A97259">
      <w:pPr>
        <w:pStyle w:val="Seznamobrzk"/>
        <w:tabs>
          <w:tab w:val="right" w:pos="9628"/>
        </w:tabs>
        <w:rPr>
          <w:rFonts w:asciiTheme="minorHAnsi" w:eastAsiaTheme="minorEastAsia" w:hAnsiTheme="minorHAnsi" w:cstheme="minorBidi"/>
          <w:noProof/>
          <w:sz w:val="22"/>
          <w:szCs w:val="22"/>
        </w:rPr>
      </w:pPr>
      <w:hyperlink w:anchor="_Toc57883607" w:history="1">
        <w:r w:rsidR="004650EE" w:rsidRPr="00E12088">
          <w:rPr>
            <w:rStyle w:val="Hypertextovodkaz"/>
            <w:noProof/>
          </w:rPr>
          <w:t>Graf č. 41: Dopravní možnosti při ceně přepravy 30€/t</w:t>
        </w:r>
        <w:r w:rsidR="004650EE">
          <w:rPr>
            <w:noProof/>
            <w:webHidden/>
          </w:rPr>
          <w:tab/>
        </w:r>
        <w:r w:rsidR="004650EE">
          <w:rPr>
            <w:noProof/>
            <w:webHidden/>
          </w:rPr>
          <w:fldChar w:fldCharType="begin"/>
        </w:r>
        <w:r w:rsidR="004650EE">
          <w:rPr>
            <w:noProof/>
            <w:webHidden/>
          </w:rPr>
          <w:instrText xml:space="preserve"> PAGEREF _Toc57883607 \h </w:instrText>
        </w:r>
        <w:r w:rsidR="004650EE">
          <w:rPr>
            <w:noProof/>
            <w:webHidden/>
          </w:rPr>
        </w:r>
        <w:r w:rsidR="004650EE">
          <w:rPr>
            <w:noProof/>
            <w:webHidden/>
          </w:rPr>
          <w:fldChar w:fldCharType="separate"/>
        </w:r>
        <w:r w:rsidR="004650EE">
          <w:rPr>
            <w:noProof/>
            <w:webHidden/>
          </w:rPr>
          <w:t>89</w:t>
        </w:r>
        <w:r w:rsidR="004650EE">
          <w:rPr>
            <w:noProof/>
            <w:webHidden/>
          </w:rPr>
          <w:fldChar w:fldCharType="end"/>
        </w:r>
      </w:hyperlink>
    </w:p>
    <w:p w14:paraId="1F8B96F5" w14:textId="58B85697" w:rsidR="004650EE" w:rsidRDefault="00A97259">
      <w:pPr>
        <w:pStyle w:val="Seznamobrzk"/>
        <w:tabs>
          <w:tab w:val="right" w:pos="9628"/>
        </w:tabs>
        <w:rPr>
          <w:rFonts w:asciiTheme="minorHAnsi" w:eastAsiaTheme="minorEastAsia" w:hAnsiTheme="minorHAnsi" w:cstheme="minorBidi"/>
          <w:noProof/>
          <w:sz w:val="22"/>
          <w:szCs w:val="22"/>
        </w:rPr>
      </w:pPr>
      <w:hyperlink w:anchor="_Toc57883608" w:history="1">
        <w:r w:rsidR="004650EE" w:rsidRPr="00E12088">
          <w:rPr>
            <w:rStyle w:val="Hypertextovodkaz"/>
            <w:noProof/>
          </w:rPr>
          <w:t>Graf č. 42: Výroba, spotřeba, vývoz a dovoz cementu</w:t>
        </w:r>
        <w:r w:rsidR="004650EE">
          <w:rPr>
            <w:noProof/>
            <w:webHidden/>
          </w:rPr>
          <w:tab/>
        </w:r>
        <w:r w:rsidR="004650EE">
          <w:rPr>
            <w:noProof/>
            <w:webHidden/>
          </w:rPr>
          <w:fldChar w:fldCharType="begin"/>
        </w:r>
        <w:r w:rsidR="004650EE">
          <w:rPr>
            <w:noProof/>
            <w:webHidden/>
          </w:rPr>
          <w:instrText xml:space="preserve"> PAGEREF _Toc57883608 \h </w:instrText>
        </w:r>
        <w:r w:rsidR="004650EE">
          <w:rPr>
            <w:noProof/>
            <w:webHidden/>
          </w:rPr>
        </w:r>
        <w:r w:rsidR="004650EE">
          <w:rPr>
            <w:noProof/>
            <w:webHidden/>
          </w:rPr>
          <w:fldChar w:fldCharType="separate"/>
        </w:r>
        <w:r w:rsidR="004650EE">
          <w:rPr>
            <w:noProof/>
            <w:webHidden/>
          </w:rPr>
          <w:t>111</w:t>
        </w:r>
        <w:r w:rsidR="004650EE">
          <w:rPr>
            <w:noProof/>
            <w:webHidden/>
          </w:rPr>
          <w:fldChar w:fldCharType="end"/>
        </w:r>
      </w:hyperlink>
    </w:p>
    <w:p w14:paraId="492B07CD" w14:textId="7ED0D3E9" w:rsidR="004650EE" w:rsidRDefault="00A97259">
      <w:pPr>
        <w:pStyle w:val="Seznamobrzk"/>
        <w:tabs>
          <w:tab w:val="right" w:pos="9628"/>
        </w:tabs>
        <w:rPr>
          <w:rFonts w:asciiTheme="minorHAnsi" w:eastAsiaTheme="minorEastAsia" w:hAnsiTheme="minorHAnsi" w:cstheme="minorBidi"/>
          <w:noProof/>
          <w:sz w:val="22"/>
          <w:szCs w:val="22"/>
        </w:rPr>
      </w:pPr>
      <w:hyperlink w:anchor="_Toc57883609" w:history="1">
        <w:r w:rsidR="004650EE" w:rsidRPr="00E12088">
          <w:rPr>
            <w:rStyle w:val="Hypertextovodkaz"/>
            <w:noProof/>
          </w:rPr>
          <w:t>Graf č. 43: Emise CO</w:t>
        </w:r>
        <w:r w:rsidR="004650EE" w:rsidRPr="00E12088">
          <w:rPr>
            <w:rStyle w:val="Hypertextovodkaz"/>
            <w:noProof/>
            <w:vertAlign w:val="subscript"/>
          </w:rPr>
          <w:t>2</w:t>
        </w:r>
        <w:r w:rsidR="004650EE" w:rsidRPr="00E12088">
          <w:rPr>
            <w:rStyle w:val="Hypertextovodkaz"/>
            <w:noProof/>
          </w:rPr>
          <w:t xml:space="preserve"> v sektoru chemického průmyslu</w:t>
        </w:r>
        <w:r w:rsidR="004650EE">
          <w:rPr>
            <w:noProof/>
            <w:webHidden/>
          </w:rPr>
          <w:tab/>
        </w:r>
        <w:r w:rsidR="004650EE">
          <w:rPr>
            <w:noProof/>
            <w:webHidden/>
          </w:rPr>
          <w:fldChar w:fldCharType="begin"/>
        </w:r>
        <w:r w:rsidR="004650EE">
          <w:rPr>
            <w:noProof/>
            <w:webHidden/>
          </w:rPr>
          <w:instrText xml:space="preserve"> PAGEREF _Toc57883609 \h </w:instrText>
        </w:r>
        <w:r w:rsidR="004650EE">
          <w:rPr>
            <w:noProof/>
            <w:webHidden/>
          </w:rPr>
        </w:r>
        <w:r w:rsidR="004650EE">
          <w:rPr>
            <w:noProof/>
            <w:webHidden/>
          </w:rPr>
          <w:fldChar w:fldCharType="separate"/>
        </w:r>
        <w:r w:rsidR="004650EE">
          <w:rPr>
            <w:noProof/>
            <w:webHidden/>
          </w:rPr>
          <w:t>115</w:t>
        </w:r>
        <w:r w:rsidR="004650EE">
          <w:rPr>
            <w:noProof/>
            <w:webHidden/>
          </w:rPr>
          <w:fldChar w:fldCharType="end"/>
        </w:r>
      </w:hyperlink>
    </w:p>
    <w:p w14:paraId="12D7124D" w14:textId="5483D82B" w:rsidR="004650EE" w:rsidRDefault="00A97259">
      <w:pPr>
        <w:pStyle w:val="Seznamobrzk"/>
        <w:tabs>
          <w:tab w:val="right" w:pos="9628"/>
        </w:tabs>
        <w:rPr>
          <w:rFonts w:asciiTheme="minorHAnsi" w:eastAsiaTheme="minorEastAsia" w:hAnsiTheme="minorHAnsi" w:cstheme="minorBidi"/>
          <w:noProof/>
          <w:sz w:val="22"/>
          <w:szCs w:val="22"/>
        </w:rPr>
      </w:pPr>
      <w:hyperlink w:anchor="_Toc57883610" w:history="1">
        <w:r w:rsidR="004650EE" w:rsidRPr="00E12088">
          <w:rPr>
            <w:rStyle w:val="Hypertextovodkaz"/>
            <w:noProof/>
          </w:rPr>
          <w:t>Graf č. 44: Emise CO</w:t>
        </w:r>
        <w:r w:rsidR="004650EE" w:rsidRPr="00E12088">
          <w:rPr>
            <w:rStyle w:val="Hypertextovodkaz"/>
            <w:noProof/>
            <w:vertAlign w:val="subscript"/>
          </w:rPr>
          <w:t>2</w:t>
        </w:r>
        <w:r w:rsidR="004650EE" w:rsidRPr="00E12088">
          <w:rPr>
            <w:rStyle w:val="Hypertextovodkaz"/>
            <w:noProof/>
          </w:rPr>
          <w:t xml:space="preserve"> v papírenském průmyslu</w:t>
        </w:r>
        <w:r w:rsidR="004650EE">
          <w:rPr>
            <w:noProof/>
            <w:webHidden/>
          </w:rPr>
          <w:tab/>
        </w:r>
        <w:r w:rsidR="004650EE">
          <w:rPr>
            <w:noProof/>
            <w:webHidden/>
          </w:rPr>
          <w:fldChar w:fldCharType="begin"/>
        </w:r>
        <w:r w:rsidR="004650EE">
          <w:rPr>
            <w:noProof/>
            <w:webHidden/>
          </w:rPr>
          <w:instrText xml:space="preserve"> PAGEREF _Toc57883610 \h </w:instrText>
        </w:r>
        <w:r w:rsidR="004650EE">
          <w:rPr>
            <w:noProof/>
            <w:webHidden/>
          </w:rPr>
        </w:r>
        <w:r w:rsidR="004650EE">
          <w:rPr>
            <w:noProof/>
            <w:webHidden/>
          </w:rPr>
          <w:fldChar w:fldCharType="separate"/>
        </w:r>
        <w:r w:rsidR="004650EE">
          <w:rPr>
            <w:noProof/>
            <w:webHidden/>
          </w:rPr>
          <w:t>127</w:t>
        </w:r>
        <w:r w:rsidR="004650EE">
          <w:rPr>
            <w:noProof/>
            <w:webHidden/>
          </w:rPr>
          <w:fldChar w:fldCharType="end"/>
        </w:r>
      </w:hyperlink>
    </w:p>
    <w:p w14:paraId="728E288A" w14:textId="5FE5CABE" w:rsidR="00723F02" w:rsidRPr="00723F02" w:rsidRDefault="00F15937" w:rsidP="00D905F8">
      <w:r>
        <w:fldChar w:fldCharType="end"/>
      </w:r>
    </w:p>
    <w:sectPr w:rsidR="00723F02" w:rsidRPr="00723F02" w:rsidSect="00D0247D">
      <w:pgSz w:w="11906" w:h="16838"/>
      <w:pgMar w:top="1134" w:right="1134" w:bottom="1134" w:left="1134"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21BCDD" w16cex:dateUtc="2020-10-02T12: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B43189" w14:textId="77777777" w:rsidR="002F2B1A" w:rsidRDefault="002F2B1A" w:rsidP="009C644C">
      <w:r>
        <w:separator/>
      </w:r>
    </w:p>
  </w:endnote>
  <w:endnote w:type="continuationSeparator" w:id="0">
    <w:p w14:paraId="26EFAA36" w14:textId="77777777" w:rsidR="002F2B1A" w:rsidRDefault="002F2B1A" w:rsidP="009C64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Noto Sans CJK SC">
    <w:charset w:val="00"/>
    <w:family w:val="roman"/>
    <w:pitch w:val="default"/>
  </w:font>
  <w:font w:name="Lohit Devanagari">
    <w:altName w:val="Times New Roman"/>
    <w:charset w:val="00"/>
    <w:family w:val="roman"/>
    <w:pitch w:val="default"/>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5424258"/>
      <w:docPartObj>
        <w:docPartGallery w:val="Page Numbers (Bottom of Page)"/>
        <w:docPartUnique/>
      </w:docPartObj>
    </w:sdtPr>
    <w:sdtEndPr/>
    <w:sdtContent>
      <w:p w14:paraId="6FFD1374" w14:textId="2DDFA4B9" w:rsidR="00E10762" w:rsidRDefault="00E10762" w:rsidP="00AF2059">
        <w:pPr>
          <w:pStyle w:val="Zpat"/>
          <w:jc w:val="center"/>
        </w:pPr>
        <w:r>
          <w:t>-</w:t>
        </w:r>
        <w:r>
          <w:fldChar w:fldCharType="begin"/>
        </w:r>
        <w:r>
          <w:instrText>PAGE   \* MERGEFORMAT</w:instrText>
        </w:r>
        <w:r>
          <w:fldChar w:fldCharType="separate"/>
        </w:r>
        <w:r>
          <w:rPr>
            <w:noProof/>
          </w:rPr>
          <w:t>2</w:t>
        </w:r>
        <w:r>
          <w:fldChar w:fldCharType="end"/>
        </w:r>
        <w:r>
          <w:t>-</w:t>
        </w:r>
      </w:p>
    </w:sdtContent>
  </w:sdt>
  <w:p w14:paraId="5AE02D52" w14:textId="77777777" w:rsidR="00E10762" w:rsidRDefault="00E10762" w:rsidP="009C644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75D63F" w14:textId="77777777" w:rsidR="002F2B1A" w:rsidRDefault="002F2B1A" w:rsidP="009C644C">
      <w:r>
        <w:separator/>
      </w:r>
    </w:p>
  </w:footnote>
  <w:footnote w:type="continuationSeparator" w:id="0">
    <w:p w14:paraId="038D0716" w14:textId="77777777" w:rsidR="002F2B1A" w:rsidRDefault="002F2B1A" w:rsidP="009C644C">
      <w:r>
        <w:continuationSeparator/>
      </w:r>
    </w:p>
  </w:footnote>
  <w:footnote w:id="1">
    <w:p w14:paraId="19463DBC" w14:textId="174069E0" w:rsidR="00E10762" w:rsidRDefault="00E10762" w:rsidP="009C644C">
      <w:pPr>
        <w:pStyle w:val="Textpoznpodarou"/>
      </w:pPr>
      <w:r>
        <w:rPr>
          <w:rStyle w:val="Znakapoznpodarou"/>
        </w:rPr>
        <w:footnoteRef/>
      </w:r>
      <w:r>
        <w:t xml:space="preserve"> </w:t>
      </w:r>
      <w:r>
        <w:tab/>
        <w:t xml:space="preserve">Tento plán včetně posouzení dopadů měl být podle </w:t>
      </w:r>
      <w:proofErr w:type="gramStart"/>
      <w:r>
        <w:t>Zelené</w:t>
      </w:r>
      <w:proofErr w:type="gramEnd"/>
      <w:r>
        <w:t xml:space="preserve"> dohody předložen do léta 2020, došlo však k dílčímu zpoždění a tyto materiály by měly být předloženy až v září 2020.</w:t>
      </w:r>
    </w:p>
  </w:footnote>
  <w:footnote w:id="2">
    <w:p w14:paraId="6C1C2257" w14:textId="43CBD7AB" w:rsidR="00E10762" w:rsidRDefault="00E10762" w:rsidP="009C644C">
      <w:pPr>
        <w:pStyle w:val="Textpoznpodarou"/>
      </w:pPr>
      <w:r>
        <w:rPr>
          <w:rStyle w:val="Znakapoznpodarou"/>
        </w:rPr>
        <w:footnoteRef/>
      </w:r>
      <w:r>
        <w:t xml:space="preserve"> </w:t>
      </w:r>
      <w:r>
        <w:tab/>
        <w:t xml:space="preserve">Zdroj: </w:t>
      </w:r>
      <w:proofErr w:type="spellStart"/>
      <w:r w:rsidRPr="006A00B3">
        <w:t>How</w:t>
      </w:r>
      <w:proofErr w:type="spellEnd"/>
      <w:r w:rsidRPr="006A00B3">
        <w:t xml:space="preserve"> to </w:t>
      </w:r>
      <w:proofErr w:type="spellStart"/>
      <w:r w:rsidRPr="006A00B3">
        <w:t>raise</w:t>
      </w:r>
      <w:proofErr w:type="spellEnd"/>
      <w:r w:rsidRPr="006A00B3">
        <w:t xml:space="preserve"> </w:t>
      </w:r>
      <w:proofErr w:type="spellStart"/>
      <w:r w:rsidRPr="006A00B3">
        <w:t>Europe’s</w:t>
      </w:r>
      <w:proofErr w:type="spellEnd"/>
      <w:r w:rsidRPr="006A00B3">
        <w:t xml:space="preserve"> 2030 </w:t>
      </w:r>
      <w:proofErr w:type="spellStart"/>
      <w:r w:rsidRPr="006A00B3">
        <w:t>climate</w:t>
      </w:r>
      <w:proofErr w:type="spellEnd"/>
      <w:r w:rsidRPr="006A00B3">
        <w:t xml:space="preserve"> </w:t>
      </w:r>
      <w:proofErr w:type="spellStart"/>
      <w:r w:rsidRPr="006A00B3">
        <w:t>ambition</w:t>
      </w:r>
      <w:proofErr w:type="spellEnd"/>
      <w:r w:rsidRPr="006A00B3">
        <w:t xml:space="preserve"> (</w:t>
      </w:r>
      <w:proofErr w:type="spellStart"/>
      <w:r w:rsidRPr="006A00B3">
        <w:t>Öko</w:t>
      </w:r>
      <w:proofErr w:type="spellEnd"/>
      <w:r w:rsidRPr="006A00B3">
        <w:t xml:space="preserve">-Institut &amp; Agora </w:t>
      </w:r>
      <w:proofErr w:type="spellStart"/>
      <w:r w:rsidRPr="006A00B3">
        <w:t>Energiewende</w:t>
      </w:r>
      <w:proofErr w:type="spellEnd"/>
      <w:r w:rsidRPr="006A00B3">
        <w:t>)</w:t>
      </w:r>
    </w:p>
  </w:footnote>
  <w:footnote w:id="3">
    <w:p w14:paraId="21154695" w14:textId="77777777" w:rsidR="00E10762" w:rsidRDefault="00E10762" w:rsidP="009748FB">
      <w:pPr>
        <w:pStyle w:val="Textpoznpodarou"/>
        <w:ind w:left="567" w:hanging="567"/>
      </w:pPr>
      <w:r>
        <w:rPr>
          <w:rStyle w:val="Znakapoznpodarou"/>
        </w:rPr>
        <w:footnoteRef/>
      </w:r>
      <w:r>
        <w:t xml:space="preserve"> </w:t>
      </w:r>
      <w:r>
        <w:tab/>
        <w:t>Vnitrostátní plán je dostupný na následujícím odkaze (</w:t>
      </w:r>
      <w:hyperlink r:id="rId1" w:history="1">
        <w:r w:rsidRPr="00992AC2">
          <w:rPr>
            <w:rStyle w:val="Hypertextovodkaz"/>
          </w:rPr>
          <w:t>odkaz</w:t>
        </w:r>
      </w:hyperlink>
      <w:r>
        <w:t>).</w:t>
      </w:r>
    </w:p>
  </w:footnote>
  <w:footnote w:id="4">
    <w:p w14:paraId="756DCAF8" w14:textId="77777777" w:rsidR="00E10762" w:rsidRDefault="00E10762" w:rsidP="00A2114C">
      <w:pPr>
        <w:pStyle w:val="Textpoznpodarou"/>
        <w:ind w:left="567" w:hanging="567"/>
      </w:pPr>
      <w:r>
        <w:rPr>
          <w:rStyle w:val="Znakapoznpodarou"/>
        </w:rPr>
        <w:footnoteRef/>
      </w:r>
      <w:r>
        <w:t xml:space="preserve"> </w:t>
      </w:r>
      <w:r>
        <w:tab/>
        <w:t>S</w:t>
      </w:r>
      <w:r w:rsidRPr="00012F48">
        <w:t>dělení „čistá planeta pro všechny“</w:t>
      </w:r>
      <w:r>
        <w:t xml:space="preserve"> (</w:t>
      </w:r>
      <w:hyperlink r:id="rId2" w:history="1">
        <w:r w:rsidRPr="00012F48">
          <w:rPr>
            <w:rStyle w:val="Hypertextovodkaz"/>
          </w:rPr>
          <w:t>link</w:t>
        </w:r>
      </w:hyperlink>
      <w:r>
        <w:t>)</w:t>
      </w:r>
    </w:p>
  </w:footnote>
  <w:footnote w:id="5">
    <w:p w14:paraId="1010924B" w14:textId="6E050957" w:rsidR="00E10762" w:rsidRDefault="00E10762" w:rsidP="00A2114C">
      <w:pPr>
        <w:pStyle w:val="Textpoznpodarou"/>
        <w:ind w:left="567" w:hanging="567"/>
      </w:pPr>
      <w:r>
        <w:rPr>
          <w:rStyle w:val="Znakapoznpodarou"/>
        </w:rPr>
        <w:footnoteRef/>
      </w:r>
      <w:r>
        <w:t xml:space="preserve"> </w:t>
      </w:r>
      <w:r>
        <w:tab/>
        <w:t>Doprovodné materiál ke s</w:t>
      </w:r>
      <w:r w:rsidRPr="00012F48">
        <w:t>dělení „čistá planeta pro všechny“</w:t>
      </w:r>
      <w:r>
        <w:t xml:space="preserve"> (</w:t>
      </w:r>
      <w:hyperlink r:id="rId3" w:history="1">
        <w:r w:rsidRPr="00012F48">
          <w:rPr>
            <w:rStyle w:val="Hypertextovodkaz"/>
          </w:rPr>
          <w:t>link</w:t>
        </w:r>
      </w:hyperlink>
      <w:r>
        <w:t>)</w:t>
      </w:r>
    </w:p>
  </w:footnote>
  <w:footnote w:id="6">
    <w:p w14:paraId="48409A84" w14:textId="77777777" w:rsidR="00E10762" w:rsidRDefault="00E10762" w:rsidP="009C644C">
      <w:pPr>
        <w:pStyle w:val="Textpoznpodarou"/>
      </w:pPr>
      <w:r>
        <w:rPr>
          <w:rStyle w:val="Znakapoznpodarou"/>
        </w:rPr>
        <w:footnoteRef/>
      </w:r>
      <w:r>
        <w:t xml:space="preserve"> </w:t>
      </w:r>
      <w:r>
        <w:tab/>
      </w:r>
      <w:r w:rsidRPr="00D51656">
        <w:t>Industrial-Transformation-2050</w:t>
      </w:r>
      <w:r>
        <w:t xml:space="preserve"> (</w:t>
      </w:r>
      <w:proofErr w:type="spellStart"/>
      <w:r>
        <w:t>Material</w:t>
      </w:r>
      <w:proofErr w:type="spellEnd"/>
      <w:r>
        <w:t xml:space="preserve"> </w:t>
      </w:r>
      <w:proofErr w:type="spellStart"/>
      <w:r>
        <w:t>Economics</w:t>
      </w:r>
      <w:proofErr w:type="spellEnd"/>
      <w:r>
        <w:t>)</w:t>
      </w:r>
    </w:p>
  </w:footnote>
  <w:footnote w:id="7">
    <w:p w14:paraId="3B5896AA" w14:textId="77777777" w:rsidR="00E10762" w:rsidRDefault="00E10762" w:rsidP="009C644C">
      <w:pPr>
        <w:pStyle w:val="Textpoznpodarou"/>
      </w:pPr>
      <w:r>
        <w:rPr>
          <w:rStyle w:val="Znakapoznpodarou"/>
        </w:rPr>
        <w:footnoteRef/>
      </w:r>
      <w:r>
        <w:t xml:space="preserve"> </w:t>
      </w:r>
      <w:r>
        <w:tab/>
        <w:t xml:space="preserve">Konkrétně se jedná o 560 kWh bioenergie, 42 kWh uhlí a 3 488 kWh elektřiny. Zdroj: HYBRIT – </w:t>
      </w:r>
      <w:proofErr w:type="spellStart"/>
      <w:r>
        <w:t>fossil</w:t>
      </w:r>
      <w:proofErr w:type="spellEnd"/>
      <w:r>
        <w:t xml:space="preserve">-free </w:t>
      </w:r>
      <w:proofErr w:type="spellStart"/>
      <w:r>
        <w:t>steel</w:t>
      </w:r>
      <w:proofErr w:type="spellEnd"/>
      <w:r>
        <w:t xml:space="preserve">; </w:t>
      </w:r>
      <w:proofErr w:type="spellStart"/>
      <w:r w:rsidRPr="004B04EA">
        <w:t>Summary</w:t>
      </w:r>
      <w:proofErr w:type="spellEnd"/>
      <w:r w:rsidRPr="004B04EA">
        <w:t xml:space="preserve"> </w:t>
      </w:r>
      <w:proofErr w:type="spellStart"/>
      <w:r w:rsidRPr="004B04EA">
        <w:t>of</w:t>
      </w:r>
      <w:proofErr w:type="spellEnd"/>
      <w:r w:rsidRPr="004B04EA">
        <w:t xml:space="preserve"> </w:t>
      </w:r>
      <w:proofErr w:type="spellStart"/>
      <w:r w:rsidRPr="004B04EA">
        <w:t>findings</w:t>
      </w:r>
      <w:proofErr w:type="spellEnd"/>
      <w:r w:rsidRPr="004B04EA">
        <w:t xml:space="preserve"> </w:t>
      </w:r>
      <w:proofErr w:type="spellStart"/>
      <w:r w:rsidRPr="004B04EA">
        <w:t>from</w:t>
      </w:r>
      <w:proofErr w:type="spellEnd"/>
      <w:r w:rsidRPr="004B04EA">
        <w:t xml:space="preserve"> HYBRIT </w:t>
      </w:r>
      <w:proofErr w:type="spellStart"/>
      <w:r w:rsidRPr="004B04EA">
        <w:t>Pre-Feasibility</w:t>
      </w:r>
      <w:proofErr w:type="spellEnd"/>
      <w:r w:rsidRPr="004B04EA">
        <w:t xml:space="preserve"> Study 2016–2017</w:t>
      </w:r>
    </w:p>
  </w:footnote>
  <w:footnote w:id="8">
    <w:p w14:paraId="5098C382" w14:textId="77777777" w:rsidR="00E10762" w:rsidRDefault="00E10762" w:rsidP="009C644C">
      <w:pPr>
        <w:pStyle w:val="Textpoznpodarou"/>
      </w:pPr>
      <w:r>
        <w:rPr>
          <w:rStyle w:val="Znakapoznpodarou"/>
        </w:rPr>
        <w:footnoteRef/>
      </w:r>
      <w:r>
        <w:t xml:space="preserve"> </w:t>
      </w:r>
      <w:r>
        <w:tab/>
        <w:t xml:space="preserve">Zdroj: </w:t>
      </w:r>
      <w:proofErr w:type="spellStart"/>
      <w:r w:rsidRPr="00481B34">
        <w:t>Klimaneutrale</w:t>
      </w:r>
      <w:proofErr w:type="spellEnd"/>
      <w:r w:rsidRPr="00481B34">
        <w:t xml:space="preserve"> Industrie (Agora </w:t>
      </w:r>
      <w:proofErr w:type="spellStart"/>
      <w:r w:rsidRPr="00481B34">
        <w:t>Energiewende</w:t>
      </w:r>
      <w:proofErr w:type="spellEnd"/>
      <w:r w:rsidRPr="00481B34">
        <w:t>)</w:t>
      </w:r>
      <w:r>
        <w:t>.</w:t>
      </w:r>
    </w:p>
  </w:footnote>
  <w:footnote w:id="9">
    <w:p w14:paraId="0F914492" w14:textId="77777777" w:rsidR="00E10762" w:rsidRDefault="00E10762" w:rsidP="009C644C">
      <w:pPr>
        <w:pStyle w:val="Textpoznpodarou"/>
      </w:pPr>
      <w:r>
        <w:rPr>
          <w:rStyle w:val="Znakapoznpodarou"/>
        </w:rPr>
        <w:footnoteRef/>
      </w:r>
      <w:r>
        <w:t xml:space="preserve">    </w:t>
      </w:r>
      <w:proofErr w:type="spellStart"/>
      <w:r w:rsidRPr="00481B34">
        <w:t>Klimaneutrale</w:t>
      </w:r>
      <w:proofErr w:type="spellEnd"/>
      <w:r w:rsidRPr="00481B34">
        <w:t xml:space="preserve"> Industrie (Agora </w:t>
      </w:r>
      <w:proofErr w:type="spellStart"/>
      <w:r w:rsidRPr="00481B34">
        <w:t>Energiewende</w:t>
      </w:r>
      <w:proofErr w:type="spellEnd"/>
      <w:r w:rsidRPr="00481B34">
        <w:t>)</w:t>
      </w:r>
      <w:r>
        <w:t>.</w:t>
      </w:r>
    </w:p>
  </w:footnote>
  <w:footnote w:id="10">
    <w:p w14:paraId="45DD76F3" w14:textId="77777777" w:rsidR="00E10762" w:rsidRDefault="00E10762" w:rsidP="009C644C">
      <w:pPr>
        <w:pStyle w:val="Textpoznpodarou"/>
      </w:pPr>
      <w:r>
        <w:rPr>
          <w:rStyle w:val="Znakapoznpodarou"/>
        </w:rPr>
        <w:footnoteRef/>
      </w:r>
      <w:r>
        <w:t xml:space="preserve">  Potenciál konceptu </w:t>
      </w:r>
      <w:proofErr w:type="spellStart"/>
      <w:r>
        <w:t>biorafinérie</w:t>
      </w:r>
      <w:proofErr w:type="spellEnd"/>
      <w:r>
        <w:t xml:space="preserve"> je v současné době ověřován na několika pilotních projektech v rámci EU (např. </w:t>
      </w:r>
      <w:proofErr w:type="spellStart"/>
      <w:r>
        <w:t>Biorefinery</w:t>
      </w:r>
      <w:proofErr w:type="spellEnd"/>
      <w:r>
        <w:t xml:space="preserve"> </w:t>
      </w:r>
      <w:proofErr w:type="spellStart"/>
      <w:r>
        <w:t>Euroview</w:t>
      </w:r>
      <w:proofErr w:type="spellEnd"/>
      <w:r>
        <w:t xml:space="preserve">, </w:t>
      </w:r>
      <w:proofErr w:type="spellStart"/>
      <w:r>
        <w:t>Eurobioref</w:t>
      </w:r>
      <w:proofErr w:type="spellEnd"/>
      <w:r>
        <w:t xml:space="preserve">, Biorefine-2G. Většímu rozšíření technologie prozatím brání její nezralost a velmi vysoké kapitálové náklady </w:t>
      </w:r>
    </w:p>
  </w:footnote>
  <w:footnote w:id="11">
    <w:p w14:paraId="5C29324D" w14:textId="77777777" w:rsidR="00E10762" w:rsidRDefault="00E10762" w:rsidP="009C644C">
      <w:pPr>
        <w:pStyle w:val="Textpoznpodarou"/>
      </w:pPr>
      <w:r>
        <w:rPr>
          <w:rStyle w:val="Znakapoznpodarou"/>
        </w:rPr>
        <w:footnoteRef/>
      </w:r>
      <w:r>
        <w:t xml:space="preserve"> Technologie pro pokročilé sušení jsou prozatím ve fázi </w:t>
      </w:r>
      <w:proofErr w:type="gramStart"/>
      <w:r>
        <w:t>vývoje</w:t>
      </w:r>
      <w:proofErr w:type="gramEnd"/>
      <w:r>
        <w:t xml:space="preserve"> a tudíž velmi vzdáleny komerčnímu nasazení</w:t>
      </w:r>
    </w:p>
  </w:footnote>
  <w:footnote w:id="12">
    <w:p w14:paraId="438B0A7A" w14:textId="77777777" w:rsidR="00E10762" w:rsidRDefault="00E10762" w:rsidP="009C644C">
      <w:pPr>
        <w:pStyle w:val="Textpoznpodarou"/>
      </w:pPr>
      <w:r>
        <w:rPr>
          <w:rStyle w:val="Znakapoznpodarou"/>
        </w:rPr>
        <w:footnoteRef/>
      </w:r>
      <w:r>
        <w:t xml:space="preserve"> Studie </w:t>
      </w:r>
      <w:proofErr w:type="spellStart"/>
      <w:r>
        <w:t>Energy</w:t>
      </w:r>
      <w:proofErr w:type="spellEnd"/>
      <w:r>
        <w:t xml:space="preserve"> </w:t>
      </w:r>
      <w:proofErr w:type="spellStart"/>
      <w:r>
        <w:t>efficiency</w:t>
      </w:r>
      <w:proofErr w:type="spellEnd"/>
      <w:r>
        <w:t xml:space="preserve"> and GHG </w:t>
      </w:r>
      <w:proofErr w:type="spellStart"/>
      <w:r>
        <w:t>emissions</w:t>
      </w:r>
      <w:proofErr w:type="spellEnd"/>
      <w:r>
        <w:t xml:space="preserve">: </w:t>
      </w:r>
      <w:proofErr w:type="spellStart"/>
      <w:r>
        <w:t>Prospective</w:t>
      </w:r>
      <w:proofErr w:type="spellEnd"/>
      <w:r>
        <w:t xml:space="preserve"> </w:t>
      </w:r>
      <w:proofErr w:type="spellStart"/>
      <w:r>
        <w:t>scenarios</w:t>
      </w:r>
      <w:proofErr w:type="spellEnd"/>
      <w:r>
        <w:t xml:space="preserve"> </w:t>
      </w:r>
      <w:proofErr w:type="spellStart"/>
      <w:r>
        <w:t>for</w:t>
      </w:r>
      <w:proofErr w:type="spellEnd"/>
      <w:r>
        <w:t xml:space="preserve"> </w:t>
      </w:r>
      <w:proofErr w:type="spellStart"/>
      <w:r>
        <w:t>the</w:t>
      </w:r>
      <w:proofErr w:type="spellEnd"/>
      <w:r>
        <w:t xml:space="preserve"> pulp and </w:t>
      </w:r>
      <w:proofErr w:type="spellStart"/>
      <w:r>
        <w:t>paper</w:t>
      </w:r>
      <w:proofErr w:type="spellEnd"/>
      <w:r>
        <w:t xml:space="preserve"> </w:t>
      </w:r>
      <w:proofErr w:type="spellStart"/>
      <w:r>
        <w:t>industry</w:t>
      </w:r>
      <w:proofErr w:type="spellEnd"/>
      <w:r>
        <w:t xml:space="preserve">  </w:t>
      </w:r>
    </w:p>
  </w:footnote>
  <w:footnote w:id="13">
    <w:p w14:paraId="21B9618F" w14:textId="77777777" w:rsidR="00E10762" w:rsidRDefault="00E10762" w:rsidP="009C644C">
      <w:pPr>
        <w:pStyle w:val="Textpoznpodarou"/>
      </w:pPr>
      <w:r>
        <w:rPr>
          <w:rStyle w:val="Znakapoznpodarou"/>
        </w:rPr>
        <w:footnoteRef/>
      </w:r>
      <w:r>
        <w:t xml:space="preserve"> Fond obnovy EU byl zřízen za účelem oživení evropských ekonomik v souvislosti s pandemií COVID-19. Čerpání prostředků z fondu bude </w:t>
      </w:r>
      <w:proofErr w:type="gramStart"/>
      <w:r>
        <w:t>podmíněno  plněním</w:t>
      </w:r>
      <w:proofErr w:type="gramEnd"/>
      <w:r>
        <w:t xml:space="preserve"> národních reformních programů, k nimž se bude muset zavázat každá země. Fond by měl disponovat finančními prostředky ve výši až 750 miliard </w:t>
      </w:r>
      <w:proofErr w:type="gramStart"/>
      <w:r>
        <w:t>EUR ,</w:t>
      </w:r>
      <w:proofErr w:type="gramEnd"/>
      <w:r>
        <w:t xml:space="preserve"> které budou distribuovány mezi jednotlivé členské země ve formě grantů a půjček. Investice z fondu by měly směřovat zejména do projektů zaměřených na digitálních transformaci a přechod ke klimaticky odpovědnému hospodářství.</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C23B5"/>
    <w:multiLevelType w:val="multilevel"/>
    <w:tmpl w:val="E8A48D7C"/>
    <w:numStyleLink w:val="VariantaA-sla"/>
  </w:abstractNum>
  <w:abstractNum w:abstractNumId="1" w15:restartNumberingAfterBreak="0">
    <w:nsid w:val="01135BA7"/>
    <w:multiLevelType w:val="multilevel"/>
    <w:tmpl w:val="9F3C6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0D1B93"/>
    <w:multiLevelType w:val="multilevel"/>
    <w:tmpl w:val="E8A48D7C"/>
    <w:styleLink w:val="VariantaA-sla"/>
    <w:lvl w:ilvl="0">
      <w:start w:val="1"/>
      <w:numFmt w:val="decimal"/>
      <w:pStyle w:val="slovanseznam"/>
      <w:lvlText w:val="%1."/>
      <w:lvlJc w:val="left"/>
      <w:pPr>
        <w:ind w:left="357" w:hanging="357"/>
      </w:pPr>
      <w:rPr>
        <w:rFonts w:hint="default"/>
      </w:rPr>
    </w:lvl>
    <w:lvl w:ilvl="1">
      <w:start w:val="1"/>
      <w:numFmt w:val="decimal"/>
      <w:pStyle w:val="slovanseznam2"/>
      <w:lvlText w:val="%1.%2."/>
      <w:lvlJc w:val="left"/>
      <w:pPr>
        <w:ind w:left="851" w:hanging="494"/>
      </w:pPr>
      <w:rPr>
        <w:rFonts w:hint="default"/>
      </w:rPr>
    </w:lvl>
    <w:lvl w:ilvl="2">
      <w:start w:val="1"/>
      <w:numFmt w:val="decimal"/>
      <w:pStyle w:val="slovanseznam3"/>
      <w:lvlText w:val="%1.%2.%3."/>
      <w:lvlJc w:val="left"/>
      <w:pPr>
        <w:ind w:left="1474" w:hanging="623"/>
      </w:pPr>
      <w:rPr>
        <w:rFonts w:hint="default"/>
      </w:rPr>
    </w:lvl>
    <w:lvl w:ilvl="3">
      <w:start w:val="1"/>
      <w:numFmt w:val="decimal"/>
      <w:pStyle w:val="slovanseznam4"/>
      <w:lvlText w:val="%1.%2.%3.%4."/>
      <w:lvlJc w:val="left"/>
      <w:pPr>
        <w:tabs>
          <w:tab w:val="num" w:pos="1474"/>
        </w:tabs>
        <w:ind w:left="2268" w:hanging="794"/>
      </w:pPr>
      <w:rPr>
        <w:rFonts w:hint="default"/>
      </w:rPr>
    </w:lvl>
    <w:lvl w:ilvl="4">
      <w:start w:val="1"/>
      <w:numFmt w:val="decimal"/>
      <w:pStyle w:val="slovanseznam5"/>
      <w:lvlText w:val="%1.%2.%3.%4.%5."/>
      <w:lvlJc w:val="left"/>
      <w:pPr>
        <w:ind w:left="3232" w:hanging="964"/>
      </w:pPr>
      <w:rPr>
        <w:rFonts w:hint="default"/>
      </w:rPr>
    </w:lvl>
    <w:lvl w:ilvl="5">
      <w:start w:val="1"/>
      <w:numFmt w:val="decimal"/>
      <w:lvlText w:val="%1.%2.%3.%4.%5.%6."/>
      <w:lvlJc w:val="left"/>
      <w:pPr>
        <w:ind w:left="4366" w:hanging="1134"/>
      </w:pPr>
      <w:rPr>
        <w:rFonts w:hint="default"/>
      </w:rPr>
    </w:lvl>
    <w:lvl w:ilvl="6">
      <w:start w:val="1"/>
      <w:numFmt w:val="decimal"/>
      <w:lvlText w:val="%1.%2.%3.%4.%5.%6.%7."/>
      <w:lvlJc w:val="left"/>
      <w:pPr>
        <w:tabs>
          <w:tab w:val="num" w:pos="3232"/>
        </w:tabs>
        <w:ind w:left="4536" w:hanging="1304"/>
      </w:pPr>
      <w:rPr>
        <w:rFonts w:hint="default"/>
      </w:rPr>
    </w:lvl>
    <w:lvl w:ilvl="7">
      <w:start w:val="1"/>
      <w:numFmt w:val="decimal"/>
      <w:lvlText w:val="%1.%2.%3.%4.%5.%6.%7.%8."/>
      <w:lvlJc w:val="left"/>
      <w:pPr>
        <w:tabs>
          <w:tab w:val="num" w:pos="3232"/>
        </w:tabs>
        <w:ind w:left="4706" w:hanging="1474"/>
      </w:pPr>
      <w:rPr>
        <w:rFonts w:hint="default"/>
      </w:rPr>
    </w:lvl>
    <w:lvl w:ilvl="8">
      <w:start w:val="1"/>
      <w:numFmt w:val="decimal"/>
      <w:lvlText w:val="%1.%2.%3.%4.%5.%6.%7.%8.%9."/>
      <w:lvlJc w:val="left"/>
      <w:pPr>
        <w:ind w:left="4876" w:hanging="1644"/>
      </w:pPr>
      <w:rPr>
        <w:rFonts w:hint="default"/>
      </w:rPr>
    </w:lvl>
  </w:abstractNum>
  <w:abstractNum w:abstractNumId="3" w15:restartNumberingAfterBreak="0">
    <w:nsid w:val="04294CAD"/>
    <w:multiLevelType w:val="hybridMultilevel"/>
    <w:tmpl w:val="702A60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4F90348"/>
    <w:multiLevelType w:val="multilevel"/>
    <w:tmpl w:val="FC143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EE19B7"/>
    <w:multiLevelType w:val="hybridMultilevel"/>
    <w:tmpl w:val="881078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7F61FAD"/>
    <w:multiLevelType w:val="hybridMultilevel"/>
    <w:tmpl w:val="D5A6DD26"/>
    <w:lvl w:ilvl="0" w:tplc="FA58A1F6">
      <w:start w:val="1"/>
      <w:numFmt w:val="bullet"/>
      <w:lvlText w:val="•"/>
      <w:lvlJc w:val="left"/>
      <w:pPr>
        <w:ind w:left="720" w:hanging="360"/>
      </w:pPr>
      <w:rPr>
        <w:rFonts w:ascii="Arial" w:hAnsi="Aria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15:restartNumberingAfterBreak="0">
    <w:nsid w:val="09B64EEF"/>
    <w:multiLevelType w:val="hybridMultilevel"/>
    <w:tmpl w:val="E05226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A0925B5"/>
    <w:multiLevelType w:val="multilevel"/>
    <w:tmpl w:val="8BF82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A91664"/>
    <w:multiLevelType w:val="hybridMultilevel"/>
    <w:tmpl w:val="37A8AB1E"/>
    <w:lvl w:ilvl="0" w:tplc="04050001">
      <w:start w:val="1"/>
      <w:numFmt w:val="bullet"/>
      <w:lvlText w:val=""/>
      <w:lvlJc w:val="left"/>
      <w:pPr>
        <w:ind w:left="720" w:hanging="360"/>
      </w:pPr>
      <w:rPr>
        <w:rFonts w:ascii="Symbol" w:hAnsi="Symbol" w:hint="default"/>
      </w:rPr>
    </w:lvl>
    <w:lvl w:ilvl="1" w:tplc="0CB27282">
      <w:start w:val="40"/>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436C6C"/>
    <w:multiLevelType w:val="multilevel"/>
    <w:tmpl w:val="66DED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DE65E84"/>
    <w:multiLevelType w:val="hybridMultilevel"/>
    <w:tmpl w:val="705AA1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E630DDF"/>
    <w:multiLevelType w:val="hybridMultilevel"/>
    <w:tmpl w:val="C0ECD9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30316F8"/>
    <w:multiLevelType w:val="multilevel"/>
    <w:tmpl w:val="3320A8B2"/>
    <w:numStyleLink w:val="VariantaB-odrky"/>
  </w:abstractNum>
  <w:abstractNum w:abstractNumId="14" w15:restartNumberingAfterBreak="0">
    <w:nsid w:val="1448362D"/>
    <w:multiLevelType w:val="multilevel"/>
    <w:tmpl w:val="22D6D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4721DCD"/>
    <w:multiLevelType w:val="hybridMultilevel"/>
    <w:tmpl w:val="DDE8A7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5563186"/>
    <w:multiLevelType w:val="hybridMultilevel"/>
    <w:tmpl w:val="19C4F40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15:restartNumberingAfterBreak="0">
    <w:nsid w:val="1615572B"/>
    <w:multiLevelType w:val="multilevel"/>
    <w:tmpl w:val="3320A8B2"/>
    <w:styleLink w:val="VariantaB-odrky"/>
    <w:lvl w:ilvl="0">
      <w:start w:val="1"/>
      <w:numFmt w:val="bullet"/>
      <w:pStyle w:val="SeznamsodrkamiB"/>
      <w:lvlText w:val="—"/>
      <w:lvlJc w:val="left"/>
      <w:pPr>
        <w:ind w:left="357" w:hanging="357"/>
      </w:pPr>
      <w:rPr>
        <w:rFonts w:ascii="Calibri" w:hAnsi="Calibri" w:hint="default"/>
        <w:sz w:val="16"/>
      </w:rPr>
    </w:lvl>
    <w:lvl w:ilvl="1">
      <w:start w:val="1"/>
      <w:numFmt w:val="bullet"/>
      <w:pStyle w:val="SeznamsodrkamiB2"/>
      <w:lvlText w:val=""/>
      <w:lvlJc w:val="left"/>
      <w:pPr>
        <w:ind w:left="714" w:hanging="357"/>
      </w:pPr>
      <w:rPr>
        <w:rFonts w:ascii="Wingdings" w:hAnsi="Wingdings" w:hint="default"/>
        <w:sz w:val="14"/>
      </w:rPr>
    </w:lvl>
    <w:lvl w:ilvl="2">
      <w:start w:val="1"/>
      <w:numFmt w:val="bullet"/>
      <w:pStyle w:val="SeznamsodrkamiB3"/>
      <w:lvlText w:val=""/>
      <w:lvlJc w:val="left"/>
      <w:pPr>
        <w:ind w:left="1071" w:hanging="357"/>
      </w:pPr>
      <w:rPr>
        <w:rFonts w:ascii="Wingdings 2" w:hAnsi="Wingdings 2" w:hint="default"/>
      </w:rPr>
    </w:lvl>
    <w:lvl w:ilvl="3">
      <w:start w:val="1"/>
      <w:numFmt w:val="bullet"/>
      <w:pStyle w:val="SeznamsodrkamiB4"/>
      <w:lvlText w:val=""/>
      <w:lvlJc w:val="left"/>
      <w:pPr>
        <w:ind w:left="1428" w:hanging="357"/>
      </w:pPr>
      <w:rPr>
        <w:rFonts w:ascii="Wingdings 2" w:hAnsi="Wingdings 2" w:hint="default"/>
      </w:rPr>
    </w:lvl>
    <w:lvl w:ilvl="4">
      <w:start w:val="1"/>
      <w:numFmt w:val="bullet"/>
      <w:pStyle w:val="SeznamsodrkamiB5"/>
      <w:lvlText w:val=""/>
      <w:lvlJc w:val="left"/>
      <w:pPr>
        <w:ind w:left="1785" w:hanging="357"/>
      </w:pPr>
      <w:rPr>
        <w:rFonts w:ascii="Wingdings 2" w:hAnsi="Wingdings 2" w:hint="default"/>
      </w:rPr>
    </w:lvl>
    <w:lvl w:ilvl="5">
      <w:start w:val="1"/>
      <w:numFmt w:val="bullet"/>
      <w:lvlText w:val=""/>
      <w:lvlJc w:val="left"/>
      <w:pPr>
        <w:ind w:left="2142" w:hanging="357"/>
      </w:pPr>
      <w:rPr>
        <w:rFonts w:ascii="Wingdings 2" w:hAnsi="Wingdings 2" w:cs="Times New Roman" w:hint="default"/>
      </w:rPr>
    </w:lvl>
    <w:lvl w:ilvl="6">
      <w:start w:val="1"/>
      <w:numFmt w:val="bullet"/>
      <w:lvlText w:val=""/>
      <w:lvlJc w:val="left"/>
      <w:pPr>
        <w:ind w:left="2499" w:hanging="357"/>
      </w:pPr>
      <w:rPr>
        <w:rFonts w:ascii="Wingdings 2" w:hAnsi="Wingdings 2" w:cs="Times New Roman" w:hint="default"/>
      </w:rPr>
    </w:lvl>
    <w:lvl w:ilvl="7">
      <w:start w:val="1"/>
      <w:numFmt w:val="bullet"/>
      <w:lvlText w:val=""/>
      <w:lvlJc w:val="left"/>
      <w:pPr>
        <w:ind w:left="2856" w:hanging="357"/>
      </w:pPr>
      <w:rPr>
        <w:rFonts w:ascii="Wingdings 2" w:hAnsi="Wingdings 2" w:cs="Times New Roman" w:hint="default"/>
      </w:rPr>
    </w:lvl>
    <w:lvl w:ilvl="8">
      <w:start w:val="1"/>
      <w:numFmt w:val="bullet"/>
      <w:lvlText w:val=""/>
      <w:lvlJc w:val="left"/>
      <w:pPr>
        <w:ind w:left="3213" w:hanging="357"/>
      </w:pPr>
      <w:rPr>
        <w:rFonts w:ascii="Wingdings 2" w:hAnsi="Wingdings 2" w:cs="Times New Roman" w:hint="default"/>
      </w:rPr>
    </w:lvl>
  </w:abstractNum>
  <w:abstractNum w:abstractNumId="18" w15:restartNumberingAfterBreak="0">
    <w:nsid w:val="191872DA"/>
    <w:multiLevelType w:val="multilevel"/>
    <w:tmpl w:val="E8A48D7C"/>
    <w:numStyleLink w:val="VariantaA-sla"/>
  </w:abstractNum>
  <w:abstractNum w:abstractNumId="19" w15:restartNumberingAfterBreak="0">
    <w:nsid w:val="196B669C"/>
    <w:multiLevelType w:val="hybridMultilevel"/>
    <w:tmpl w:val="6DF023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B204E65"/>
    <w:multiLevelType w:val="hybridMultilevel"/>
    <w:tmpl w:val="5D5E52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C68781A"/>
    <w:multiLevelType w:val="multilevel"/>
    <w:tmpl w:val="4244BE9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2" w15:restartNumberingAfterBreak="0">
    <w:nsid w:val="1F1E7A43"/>
    <w:multiLevelType w:val="multilevel"/>
    <w:tmpl w:val="65AE1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FD14D2D"/>
    <w:multiLevelType w:val="hybridMultilevel"/>
    <w:tmpl w:val="E4B45284"/>
    <w:lvl w:ilvl="0" w:tplc="04050001">
      <w:start w:val="1"/>
      <w:numFmt w:val="bullet"/>
      <w:lvlText w:val=""/>
      <w:lvlJc w:val="left"/>
      <w:pPr>
        <w:ind w:left="360" w:hanging="360"/>
      </w:pPr>
      <w:rPr>
        <w:rFonts w:ascii="Symbol" w:hAnsi="Symbol" w:hint="default"/>
      </w:rPr>
    </w:lvl>
    <w:lvl w:ilvl="1" w:tplc="04050001">
      <w:start w:val="1"/>
      <w:numFmt w:val="bullet"/>
      <w:lvlText w:val=""/>
      <w:lvlJc w:val="left"/>
      <w:pPr>
        <w:ind w:left="1080" w:hanging="360"/>
      </w:pPr>
      <w:rPr>
        <w:rFonts w:ascii="Symbol" w:hAnsi="Symbol"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21045EA8"/>
    <w:multiLevelType w:val="hybridMultilevel"/>
    <w:tmpl w:val="360A75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17428DF"/>
    <w:multiLevelType w:val="hybridMultilevel"/>
    <w:tmpl w:val="F8708D78"/>
    <w:lvl w:ilvl="0" w:tplc="56B83E38">
      <w:start w:val="1"/>
      <w:numFmt w:val="bullet"/>
      <w:pStyle w:val="SWOTtex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271122E"/>
    <w:multiLevelType w:val="hybridMultilevel"/>
    <w:tmpl w:val="3D16D8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69739A8"/>
    <w:multiLevelType w:val="hybridMultilevel"/>
    <w:tmpl w:val="67F830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70B0F9A"/>
    <w:multiLevelType w:val="hybridMultilevel"/>
    <w:tmpl w:val="53544A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89A5EA2"/>
    <w:multiLevelType w:val="multilevel"/>
    <w:tmpl w:val="E8BAE50A"/>
    <w:numStyleLink w:val="VariantaA-odrky"/>
  </w:abstractNum>
  <w:abstractNum w:abstractNumId="30" w15:restartNumberingAfterBreak="0">
    <w:nsid w:val="2ADF63BE"/>
    <w:multiLevelType w:val="hybridMultilevel"/>
    <w:tmpl w:val="F90E12D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2DDA46C9"/>
    <w:multiLevelType w:val="hybridMultilevel"/>
    <w:tmpl w:val="A2D2C0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2E900642"/>
    <w:multiLevelType w:val="hybridMultilevel"/>
    <w:tmpl w:val="6E7061EE"/>
    <w:lvl w:ilvl="0" w:tplc="FA58A1F6">
      <w:start w:val="1"/>
      <w:numFmt w:val="bullet"/>
      <w:lvlText w:val="•"/>
      <w:lvlJc w:val="left"/>
      <w:pPr>
        <w:ind w:left="720" w:hanging="360"/>
      </w:pPr>
      <w:rPr>
        <w:rFonts w:ascii="Arial" w:hAnsi="Arial"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33114305"/>
    <w:multiLevelType w:val="hybridMultilevel"/>
    <w:tmpl w:val="8B022E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33240EA"/>
    <w:multiLevelType w:val="hybridMultilevel"/>
    <w:tmpl w:val="3FCCF5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33D40E82"/>
    <w:multiLevelType w:val="hybridMultilevel"/>
    <w:tmpl w:val="68783D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4D76946"/>
    <w:multiLevelType w:val="multilevel"/>
    <w:tmpl w:val="D6726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59E1C09"/>
    <w:multiLevelType w:val="hybridMultilevel"/>
    <w:tmpl w:val="7D1E4B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35BF0FE8"/>
    <w:multiLevelType w:val="hybridMultilevel"/>
    <w:tmpl w:val="6CA45DEC"/>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362444D6"/>
    <w:multiLevelType w:val="multilevel"/>
    <w:tmpl w:val="32843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AAB77D2"/>
    <w:multiLevelType w:val="multilevel"/>
    <w:tmpl w:val="2DD6E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CD324EA"/>
    <w:multiLevelType w:val="hybridMultilevel"/>
    <w:tmpl w:val="9AB2264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2" w15:restartNumberingAfterBreak="0">
    <w:nsid w:val="3FCB0792"/>
    <w:multiLevelType w:val="multilevel"/>
    <w:tmpl w:val="5978B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0C0348A"/>
    <w:multiLevelType w:val="hybridMultilevel"/>
    <w:tmpl w:val="83864058"/>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44" w15:restartNumberingAfterBreak="0">
    <w:nsid w:val="42823408"/>
    <w:multiLevelType w:val="multilevel"/>
    <w:tmpl w:val="CFC8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38506CF"/>
    <w:multiLevelType w:val="multilevel"/>
    <w:tmpl w:val="A3884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7223345"/>
    <w:multiLevelType w:val="multilevel"/>
    <w:tmpl w:val="3022F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8397544"/>
    <w:multiLevelType w:val="multilevel"/>
    <w:tmpl w:val="14E62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87D2B01"/>
    <w:multiLevelType w:val="hybridMultilevel"/>
    <w:tmpl w:val="F0162718"/>
    <w:lvl w:ilvl="0" w:tplc="04050001">
      <w:start w:val="1"/>
      <w:numFmt w:val="bullet"/>
      <w:lvlText w:val=""/>
      <w:lvlJc w:val="left"/>
      <w:pPr>
        <w:ind w:left="787" w:hanging="360"/>
      </w:pPr>
      <w:rPr>
        <w:rFonts w:ascii="Symbol" w:hAnsi="Symbol" w:hint="default"/>
      </w:rPr>
    </w:lvl>
    <w:lvl w:ilvl="1" w:tplc="04050003" w:tentative="1">
      <w:start w:val="1"/>
      <w:numFmt w:val="bullet"/>
      <w:lvlText w:val="o"/>
      <w:lvlJc w:val="left"/>
      <w:pPr>
        <w:ind w:left="1507" w:hanging="360"/>
      </w:pPr>
      <w:rPr>
        <w:rFonts w:ascii="Courier New" w:hAnsi="Courier New" w:cs="Courier New" w:hint="default"/>
      </w:rPr>
    </w:lvl>
    <w:lvl w:ilvl="2" w:tplc="04050005" w:tentative="1">
      <w:start w:val="1"/>
      <w:numFmt w:val="bullet"/>
      <w:lvlText w:val=""/>
      <w:lvlJc w:val="left"/>
      <w:pPr>
        <w:ind w:left="2227" w:hanging="360"/>
      </w:pPr>
      <w:rPr>
        <w:rFonts w:ascii="Wingdings" w:hAnsi="Wingdings" w:hint="default"/>
      </w:rPr>
    </w:lvl>
    <w:lvl w:ilvl="3" w:tplc="04050001" w:tentative="1">
      <w:start w:val="1"/>
      <w:numFmt w:val="bullet"/>
      <w:lvlText w:val=""/>
      <w:lvlJc w:val="left"/>
      <w:pPr>
        <w:ind w:left="2947" w:hanging="360"/>
      </w:pPr>
      <w:rPr>
        <w:rFonts w:ascii="Symbol" w:hAnsi="Symbol" w:hint="default"/>
      </w:rPr>
    </w:lvl>
    <w:lvl w:ilvl="4" w:tplc="04050003" w:tentative="1">
      <w:start w:val="1"/>
      <w:numFmt w:val="bullet"/>
      <w:lvlText w:val="o"/>
      <w:lvlJc w:val="left"/>
      <w:pPr>
        <w:ind w:left="3667" w:hanging="360"/>
      </w:pPr>
      <w:rPr>
        <w:rFonts w:ascii="Courier New" w:hAnsi="Courier New" w:cs="Courier New" w:hint="default"/>
      </w:rPr>
    </w:lvl>
    <w:lvl w:ilvl="5" w:tplc="04050005" w:tentative="1">
      <w:start w:val="1"/>
      <w:numFmt w:val="bullet"/>
      <w:lvlText w:val=""/>
      <w:lvlJc w:val="left"/>
      <w:pPr>
        <w:ind w:left="4387" w:hanging="360"/>
      </w:pPr>
      <w:rPr>
        <w:rFonts w:ascii="Wingdings" w:hAnsi="Wingdings" w:hint="default"/>
      </w:rPr>
    </w:lvl>
    <w:lvl w:ilvl="6" w:tplc="04050001" w:tentative="1">
      <w:start w:val="1"/>
      <w:numFmt w:val="bullet"/>
      <w:lvlText w:val=""/>
      <w:lvlJc w:val="left"/>
      <w:pPr>
        <w:ind w:left="5107" w:hanging="360"/>
      </w:pPr>
      <w:rPr>
        <w:rFonts w:ascii="Symbol" w:hAnsi="Symbol" w:hint="default"/>
      </w:rPr>
    </w:lvl>
    <w:lvl w:ilvl="7" w:tplc="04050003" w:tentative="1">
      <w:start w:val="1"/>
      <w:numFmt w:val="bullet"/>
      <w:lvlText w:val="o"/>
      <w:lvlJc w:val="left"/>
      <w:pPr>
        <w:ind w:left="5827" w:hanging="360"/>
      </w:pPr>
      <w:rPr>
        <w:rFonts w:ascii="Courier New" w:hAnsi="Courier New" w:cs="Courier New" w:hint="default"/>
      </w:rPr>
    </w:lvl>
    <w:lvl w:ilvl="8" w:tplc="04050005" w:tentative="1">
      <w:start w:val="1"/>
      <w:numFmt w:val="bullet"/>
      <w:lvlText w:val=""/>
      <w:lvlJc w:val="left"/>
      <w:pPr>
        <w:ind w:left="6547" w:hanging="360"/>
      </w:pPr>
      <w:rPr>
        <w:rFonts w:ascii="Wingdings" w:hAnsi="Wingdings" w:hint="default"/>
      </w:rPr>
    </w:lvl>
  </w:abstractNum>
  <w:abstractNum w:abstractNumId="49" w15:restartNumberingAfterBreak="0">
    <w:nsid w:val="48814F36"/>
    <w:multiLevelType w:val="hybridMultilevel"/>
    <w:tmpl w:val="12022F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48FD5599"/>
    <w:multiLevelType w:val="hybridMultilevel"/>
    <w:tmpl w:val="83084D96"/>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1" w15:restartNumberingAfterBreak="0">
    <w:nsid w:val="4A4D1F59"/>
    <w:multiLevelType w:val="hybridMultilevel"/>
    <w:tmpl w:val="8612E7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4C05284E"/>
    <w:multiLevelType w:val="hybridMultilevel"/>
    <w:tmpl w:val="61DCA2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4F89775E"/>
    <w:multiLevelType w:val="multilevel"/>
    <w:tmpl w:val="0D8ABE32"/>
    <w:styleLink w:val="VariantaB-sla"/>
    <w:lvl w:ilvl="0">
      <w:start w:val="1"/>
      <w:numFmt w:val="decimal"/>
      <w:pStyle w:val="slovanseznamB"/>
      <w:lvlText w:val="%1)"/>
      <w:lvlJc w:val="left"/>
      <w:pPr>
        <w:ind w:left="360" w:hanging="360"/>
      </w:pPr>
      <w:rPr>
        <w:rFonts w:hint="default"/>
      </w:rPr>
    </w:lvl>
    <w:lvl w:ilvl="1">
      <w:start w:val="1"/>
      <w:numFmt w:val="lowerLetter"/>
      <w:pStyle w:val="slovanseznamB2"/>
      <w:lvlText w:val="%2)"/>
      <w:lvlJc w:val="left"/>
      <w:pPr>
        <w:ind w:left="720" w:hanging="360"/>
      </w:pPr>
      <w:rPr>
        <w:rFonts w:hint="default"/>
      </w:rPr>
    </w:lvl>
    <w:lvl w:ilvl="2">
      <w:start w:val="1"/>
      <w:numFmt w:val="lowerRoman"/>
      <w:pStyle w:val="slovanseznamB3"/>
      <w:lvlText w:val="%3)"/>
      <w:lvlJc w:val="left"/>
      <w:pPr>
        <w:ind w:left="1080" w:hanging="360"/>
      </w:pPr>
      <w:rPr>
        <w:rFonts w:hint="default"/>
      </w:rPr>
    </w:lvl>
    <w:lvl w:ilvl="3">
      <w:start w:val="1"/>
      <w:numFmt w:val="decimal"/>
      <w:pStyle w:val="slovanseznamB4"/>
      <w:lvlText w:val="(%4)"/>
      <w:lvlJc w:val="left"/>
      <w:pPr>
        <w:ind w:left="1440" w:hanging="360"/>
      </w:pPr>
      <w:rPr>
        <w:rFonts w:hint="default"/>
      </w:rPr>
    </w:lvl>
    <w:lvl w:ilvl="4">
      <w:start w:val="1"/>
      <w:numFmt w:val="lowerLetter"/>
      <w:pStyle w:val="slovanseznamB5"/>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51364637"/>
    <w:multiLevelType w:val="multilevel"/>
    <w:tmpl w:val="E5BCF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55150FA"/>
    <w:multiLevelType w:val="hybridMultilevel"/>
    <w:tmpl w:val="B102474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5593399B"/>
    <w:multiLevelType w:val="multilevel"/>
    <w:tmpl w:val="78CEE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59B6A31"/>
    <w:multiLevelType w:val="hybridMultilevel"/>
    <w:tmpl w:val="CD060B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56D901AA"/>
    <w:multiLevelType w:val="multilevel"/>
    <w:tmpl w:val="2F927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85E517F"/>
    <w:multiLevelType w:val="multilevel"/>
    <w:tmpl w:val="9994470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8A321E4"/>
    <w:multiLevelType w:val="multilevel"/>
    <w:tmpl w:val="E8BAE50A"/>
    <w:styleLink w:val="VariantaA-odrky"/>
    <w:lvl w:ilvl="0">
      <w:start w:val="1"/>
      <w:numFmt w:val="bullet"/>
      <w:pStyle w:val="Seznamsodrkami"/>
      <w:lvlText w:val=""/>
      <w:lvlJc w:val="left"/>
      <w:pPr>
        <w:ind w:left="357" w:hanging="357"/>
      </w:pPr>
      <w:rPr>
        <w:rFonts w:ascii="Wingdings" w:hAnsi="Wingdings" w:hint="default"/>
        <w:sz w:val="16"/>
      </w:rPr>
    </w:lvl>
    <w:lvl w:ilvl="1">
      <w:start w:val="1"/>
      <w:numFmt w:val="bullet"/>
      <w:pStyle w:val="Seznamsodrkami2"/>
      <w:lvlText w:val=""/>
      <w:lvlJc w:val="left"/>
      <w:pPr>
        <w:ind w:left="714" w:hanging="357"/>
      </w:pPr>
      <w:rPr>
        <w:rFonts w:ascii="Wingdings" w:hAnsi="Wingdings" w:hint="default"/>
        <w:sz w:val="14"/>
      </w:rPr>
    </w:lvl>
    <w:lvl w:ilvl="2">
      <w:start w:val="1"/>
      <w:numFmt w:val="bullet"/>
      <w:pStyle w:val="Seznamsodrkami3"/>
      <w:lvlText w:val=""/>
      <w:lvlJc w:val="left"/>
      <w:pPr>
        <w:ind w:left="1071" w:hanging="357"/>
      </w:pPr>
      <w:rPr>
        <w:rFonts w:ascii="Wingdings" w:hAnsi="Wingdings" w:hint="default"/>
        <w:sz w:val="10"/>
      </w:rPr>
    </w:lvl>
    <w:lvl w:ilvl="3">
      <w:start w:val="1"/>
      <w:numFmt w:val="bullet"/>
      <w:pStyle w:val="Seznamsodrkami4"/>
      <w:lvlText w:val=""/>
      <w:lvlJc w:val="left"/>
      <w:pPr>
        <w:ind w:left="1428" w:hanging="357"/>
      </w:pPr>
      <w:rPr>
        <w:rFonts w:ascii="Wingdings" w:hAnsi="Wingdings" w:hint="default"/>
        <w:sz w:val="10"/>
      </w:rPr>
    </w:lvl>
    <w:lvl w:ilvl="4">
      <w:start w:val="1"/>
      <w:numFmt w:val="bullet"/>
      <w:pStyle w:val="Seznamsodrkami5"/>
      <w:lvlText w:val=""/>
      <w:lvlJc w:val="left"/>
      <w:pPr>
        <w:ind w:left="1785" w:hanging="357"/>
      </w:pPr>
      <w:rPr>
        <w:rFonts w:ascii="Wingdings" w:hAnsi="Wingdings" w:hint="default"/>
        <w:sz w:val="10"/>
      </w:rPr>
    </w:lvl>
    <w:lvl w:ilvl="5">
      <w:start w:val="1"/>
      <w:numFmt w:val="bullet"/>
      <w:lvlText w:val=""/>
      <w:lvlJc w:val="left"/>
      <w:pPr>
        <w:ind w:left="2142" w:hanging="357"/>
      </w:pPr>
      <w:rPr>
        <w:rFonts w:ascii="Wingdings" w:hAnsi="Wingdings" w:hint="default"/>
        <w:sz w:val="10"/>
      </w:rPr>
    </w:lvl>
    <w:lvl w:ilvl="6">
      <w:start w:val="1"/>
      <w:numFmt w:val="bullet"/>
      <w:lvlText w:val=""/>
      <w:lvlJc w:val="left"/>
      <w:pPr>
        <w:ind w:left="2499" w:hanging="357"/>
      </w:pPr>
      <w:rPr>
        <w:rFonts w:ascii="Wingdings" w:hAnsi="Wingdings" w:hint="default"/>
        <w:sz w:val="10"/>
      </w:rPr>
    </w:lvl>
    <w:lvl w:ilvl="7">
      <w:start w:val="1"/>
      <w:numFmt w:val="bullet"/>
      <w:lvlText w:val=""/>
      <w:lvlJc w:val="left"/>
      <w:pPr>
        <w:ind w:left="2856" w:hanging="357"/>
      </w:pPr>
      <w:rPr>
        <w:rFonts w:ascii="Wingdings" w:hAnsi="Wingdings" w:hint="default"/>
        <w:sz w:val="10"/>
      </w:rPr>
    </w:lvl>
    <w:lvl w:ilvl="8">
      <w:start w:val="1"/>
      <w:numFmt w:val="bullet"/>
      <w:lvlText w:val=""/>
      <w:lvlJc w:val="left"/>
      <w:pPr>
        <w:ind w:left="3213" w:hanging="357"/>
      </w:pPr>
      <w:rPr>
        <w:rFonts w:ascii="Wingdings" w:hAnsi="Wingdings" w:hint="default"/>
        <w:color w:val="000000" w:themeColor="text1"/>
        <w:sz w:val="10"/>
      </w:rPr>
    </w:lvl>
  </w:abstractNum>
  <w:abstractNum w:abstractNumId="61" w15:restartNumberingAfterBreak="0">
    <w:nsid w:val="5AF35F43"/>
    <w:multiLevelType w:val="multilevel"/>
    <w:tmpl w:val="0D8ABE32"/>
    <w:numStyleLink w:val="VariantaB-sla"/>
  </w:abstractNum>
  <w:abstractNum w:abstractNumId="62" w15:restartNumberingAfterBreak="0">
    <w:nsid w:val="5B6A3104"/>
    <w:multiLevelType w:val="hybridMultilevel"/>
    <w:tmpl w:val="3F0CFC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5BFC11B1"/>
    <w:multiLevelType w:val="hybridMultilevel"/>
    <w:tmpl w:val="B688FF28"/>
    <w:lvl w:ilvl="0" w:tplc="04050001">
      <w:start w:val="1"/>
      <w:numFmt w:val="bullet"/>
      <w:lvlText w:val=""/>
      <w:lvlJc w:val="left"/>
      <w:pPr>
        <w:ind w:left="720" w:hanging="360"/>
      </w:pPr>
      <w:rPr>
        <w:rFonts w:ascii="Symbol" w:hAnsi="Symbol" w:hint="default"/>
      </w:rPr>
    </w:lvl>
    <w:lvl w:ilvl="1" w:tplc="083AE5D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5CCF3346"/>
    <w:multiLevelType w:val="hybridMultilevel"/>
    <w:tmpl w:val="99A49894"/>
    <w:lvl w:ilvl="0" w:tplc="04050001">
      <w:start w:val="1"/>
      <w:numFmt w:val="bullet"/>
      <w:lvlText w:val=""/>
      <w:lvlJc w:val="left"/>
      <w:pPr>
        <w:ind w:left="720" w:hanging="360"/>
      </w:pPr>
      <w:rPr>
        <w:rFonts w:ascii="Symbol" w:hAnsi="Symbol" w:hint="default"/>
        <w:b/>
        <w:i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5D0D03E8"/>
    <w:multiLevelType w:val="hybridMultilevel"/>
    <w:tmpl w:val="220C7A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EF35234"/>
    <w:multiLevelType w:val="multilevel"/>
    <w:tmpl w:val="A9EC7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5F7B376B"/>
    <w:multiLevelType w:val="hybridMultilevel"/>
    <w:tmpl w:val="622A59B4"/>
    <w:lvl w:ilvl="0" w:tplc="8C4EF6AA">
      <w:start w:val="1"/>
      <w:numFmt w:val="lowerLetter"/>
      <w:lvlText w:val="%1)"/>
      <w:lvlJc w:val="left"/>
      <w:pPr>
        <w:ind w:left="720" w:hanging="360"/>
      </w:pPr>
      <w:rPr>
        <w:rFonts w:asciiTheme="minorHAnsi" w:hAnsiTheme="minorHAnsi" w:cstheme="minorHAnsi" w:hint="default"/>
        <w:sz w:val="24"/>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8" w15:restartNumberingAfterBreak="0">
    <w:nsid w:val="605B411E"/>
    <w:multiLevelType w:val="hybridMultilevel"/>
    <w:tmpl w:val="9C2850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0F5714B"/>
    <w:multiLevelType w:val="multilevel"/>
    <w:tmpl w:val="540A7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1AD7DA4"/>
    <w:multiLevelType w:val="hybridMultilevel"/>
    <w:tmpl w:val="AB86DD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627E3587"/>
    <w:multiLevelType w:val="hybridMultilevel"/>
    <w:tmpl w:val="635C2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62A6400F"/>
    <w:multiLevelType w:val="hybridMultilevel"/>
    <w:tmpl w:val="72FED7B0"/>
    <w:lvl w:ilvl="0" w:tplc="FA58A1F6">
      <w:start w:val="1"/>
      <w:numFmt w:val="bullet"/>
      <w:lvlText w:val="•"/>
      <w:lvlJc w:val="left"/>
      <w:pPr>
        <w:tabs>
          <w:tab w:val="num" w:pos="720"/>
        </w:tabs>
        <w:ind w:left="720" w:hanging="360"/>
      </w:pPr>
      <w:rPr>
        <w:rFonts w:ascii="Arial" w:hAnsi="Arial" w:hint="default"/>
      </w:rPr>
    </w:lvl>
    <w:lvl w:ilvl="1" w:tplc="DAA69940" w:tentative="1">
      <w:start w:val="1"/>
      <w:numFmt w:val="bullet"/>
      <w:lvlText w:val="•"/>
      <w:lvlJc w:val="left"/>
      <w:pPr>
        <w:tabs>
          <w:tab w:val="num" w:pos="1440"/>
        </w:tabs>
        <w:ind w:left="1440" w:hanging="360"/>
      </w:pPr>
      <w:rPr>
        <w:rFonts w:ascii="Arial" w:hAnsi="Arial" w:hint="default"/>
      </w:rPr>
    </w:lvl>
    <w:lvl w:ilvl="2" w:tplc="BFD60D72" w:tentative="1">
      <w:start w:val="1"/>
      <w:numFmt w:val="bullet"/>
      <w:lvlText w:val="•"/>
      <w:lvlJc w:val="left"/>
      <w:pPr>
        <w:tabs>
          <w:tab w:val="num" w:pos="2160"/>
        </w:tabs>
        <w:ind w:left="2160" w:hanging="360"/>
      </w:pPr>
      <w:rPr>
        <w:rFonts w:ascii="Arial" w:hAnsi="Arial" w:hint="default"/>
      </w:rPr>
    </w:lvl>
    <w:lvl w:ilvl="3" w:tplc="3536D058" w:tentative="1">
      <w:start w:val="1"/>
      <w:numFmt w:val="bullet"/>
      <w:lvlText w:val="•"/>
      <w:lvlJc w:val="left"/>
      <w:pPr>
        <w:tabs>
          <w:tab w:val="num" w:pos="2880"/>
        </w:tabs>
        <w:ind w:left="2880" w:hanging="360"/>
      </w:pPr>
      <w:rPr>
        <w:rFonts w:ascii="Arial" w:hAnsi="Arial" w:hint="default"/>
      </w:rPr>
    </w:lvl>
    <w:lvl w:ilvl="4" w:tplc="568E0514" w:tentative="1">
      <w:start w:val="1"/>
      <w:numFmt w:val="bullet"/>
      <w:lvlText w:val="•"/>
      <w:lvlJc w:val="left"/>
      <w:pPr>
        <w:tabs>
          <w:tab w:val="num" w:pos="3600"/>
        </w:tabs>
        <w:ind w:left="3600" w:hanging="360"/>
      </w:pPr>
      <w:rPr>
        <w:rFonts w:ascii="Arial" w:hAnsi="Arial" w:hint="default"/>
      </w:rPr>
    </w:lvl>
    <w:lvl w:ilvl="5" w:tplc="4CEC61C0" w:tentative="1">
      <w:start w:val="1"/>
      <w:numFmt w:val="bullet"/>
      <w:lvlText w:val="•"/>
      <w:lvlJc w:val="left"/>
      <w:pPr>
        <w:tabs>
          <w:tab w:val="num" w:pos="4320"/>
        </w:tabs>
        <w:ind w:left="4320" w:hanging="360"/>
      </w:pPr>
      <w:rPr>
        <w:rFonts w:ascii="Arial" w:hAnsi="Arial" w:hint="default"/>
      </w:rPr>
    </w:lvl>
    <w:lvl w:ilvl="6" w:tplc="74660B08" w:tentative="1">
      <w:start w:val="1"/>
      <w:numFmt w:val="bullet"/>
      <w:lvlText w:val="•"/>
      <w:lvlJc w:val="left"/>
      <w:pPr>
        <w:tabs>
          <w:tab w:val="num" w:pos="5040"/>
        </w:tabs>
        <w:ind w:left="5040" w:hanging="360"/>
      </w:pPr>
      <w:rPr>
        <w:rFonts w:ascii="Arial" w:hAnsi="Arial" w:hint="default"/>
      </w:rPr>
    </w:lvl>
    <w:lvl w:ilvl="7" w:tplc="AA589DF6" w:tentative="1">
      <w:start w:val="1"/>
      <w:numFmt w:val="bullet"/>
      <w:lvlText w:val="•"/>
      <w:lvlJc w:val="left"/>
      <w:pPr>
        <w:tabs>
          <w:tab w:val="num" w:pos="5760"/>
        </w:tabs>
        <w:ind w:left="5760" w:hanging="360"/>
      </w:pPr>
      <w:rPr>
        <w:rFonts w:ascii="Arial" w:hAnsi="Arial" w:hint="default"/>
      </w:rPr>
    </w:lvl>
    <w:lvl w:ilvl="8" w:tplc="889AF7EE"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62C4446D"/>
    <w:multiLevelType w:val="hybridMultilevel"/>
    <w:tmpl w:val="AB22C1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635156C3"/>
    <w:multiLevelType w:val="hybridMultilevel"/>
    <w:tmpl w:val="877C25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64293241"/>
    <w:multiLevelType w:val="hybridMultilevel"/>
    <w:tmpl w:val="6362129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6" w15:restartNumberingAfterBreak="0">
    <w:nsid w:val="677E1470"/>
    <w:multiLevelType w:val="hybridMultilevel"/>
    <w:tmpl w:val="85A445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67CE1A6B"/>
    <w:multiLevelType w:val="hybridMultilevel"/>
    <w:tmpl w:val="3F6EE256"/>
    <w:lvl w:ilvl="0" w:tplc="0405000F">
      <w:start w:val="1"/>
      <w:numFmt w:val="decimal"/>
      <w:lvlText w:val="%1."/>
      <w:lvlJc w:val="left"/>
      <w:pPr>
        <w:ind w:left="720" w:hanging="360"/>
      </w:pPr>
      <w:rPr>
        <w:rFonts w:hint="default"/>
      </w:rPr>
    </w:lvl>
    <w:lvl w:ilvl="1" w:tplc="083AE5D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69C02BDE"/>
    <w:multiLevelType w:val="multilevel"/>
    <w:tmpl w:val="642AF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FEE565C"/>
    <w:multiLevelType w:val="hybridMultilevel"/>
    <w:tmpl w:val="94A02E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71872196"/>
    <w:multiLevelType w:val="hybridMultilevel"/>
    <w:tmpl w:val="790897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740F3677"/>
    <w:multiLevelType w:val="hybridMultilevel"/>
    <w:tmpl w:val="449C7A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74844907"/>
    <w:multiLevelType w:val="multilevel"/>
    <w:tmpl w:val="BF362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4CE42C0"/>
    <w:multiLevelType w:val="multilevel"/>
    <w:tmpl w:val="1368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54E7915"/>
    <w:multiLevelType w:val="multilevel"/>
    <w:tmpl w:val="C570DC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5E65114"/>
    <w:multiLevelType w:val="hybridMultilevel"/>
    <w:tmpl w:val="6362129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6" w15:restartNumberingAfterBreak="0">
    <w:nsid w:val="77B371BB"/>
    <w:multiLevelType w:val="multilevel"/>
    <w:tmpl w:val="B0540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8425B83"/>
    <w:multiLevelType w:val="hybridMultilevel"/>
    <w:tmpl w:val="087E1F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78B5114D"/>
    <w:multiLevelType w:val="multilevel"/>
    <w:tmpl w:val="C8920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98113D6"/>
    <w:multiLevelType w:val="hybridMultilevel"/>
    <w:tmpl w:val="435ECF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7AB7051D"/>
    <w:multiLevelType w:val="multilevel"/>
    <w:tmpl w:val="ADB6C7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7B7166CB"/>
    <w:multiLevelType w:val="hybridMultilevel"/>
    <w:tmpl w:val="95926F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7CB75BBC"/>
    <w:multiLevelType w:val="hybridMultilevel"/>
    <w:tmpl w:val="C8A8608E"/>
    <w:lvl w:ilvl="0" w:tplc="0405000F">
      <w:start w:val="1"/>
      <w:numFmt w:val="decimal"/>
      <w:lvlText w:val="%1."/>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3" w15:restartNumberingAfterBreak="0">
    <w:nsid w:val="7EB70ABB"/>
    <w:multiLevelType w:val="multilevel"/>
    <w:tmpl w:val="9B5CB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7"/>
  </w:num>
  <w:num w:numId="2">
    <w:abstractNumId w:val="60"/>
  </w:num>
  <w:num w:numId="3">
    <w:abstractNumId w:val="53"/>
  </w:num>
  <w:num w:numId="4">
    <w:abstractNumId w:val="2"/>
  </w:num>
  <w:num w:numId="5">
    <w:abstractNumId w:val="61"/>
  </w:num>
  <w:num w:numId="6">
    <w:abstractNumId w:val="29"/>
  </w:num>
  <w:num w:numId="7">
    <w:abstractNumId w:val="18"/>
  </w:num>
  <w:num w:numId="8">
    <w:abstractNumId w:val="13"/>
  </w:num>
  <w:num w:numId="9">
    <w:abstractNumId w:val="21"/>
  </w:num>
  <w:num w:numId="10">
    <w:abstractNumId w:val="72"/>
  </w:num>
  <w:num w:numId="11">
    <w:abstractNumId w:val="38"/>
  </w:num>
  <w:num w:numId="12">
    <w:abstractNumId w:val="52"/>
  </w:num>
  <w:num w:numId="13">
    <w:abstractNumId w:val="48"/>
  </w:num>
  <w:num w:numId="14">
    <w:abstractNumId w:val="57"/>
  </w:num>
  <w:num w:numId="15">
    <w:abstractNumId w:val="28"/>
  </w:num>
  <w:num w:numId="16">
    <w:abstractNumId w:val="27"/>
  </w:num>
  <w:num w:numId="1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50"/>
  </w:num>
  <w:num w:numId="20">
    <w:abstractNumId w:val="55"/>
  </w:num>
  <w:num w:numId="21">
    <w:abstractNumId w:val="92"/>
  </w:num>
  <w:num w:numId="22">
    <w:abstractNumId w:val="77"/>
  </w:num>
  <w:num w:numId="23">
    <w:abstractNumId w:val="6"/>
  </w:num>
  <w:num w:numId="24">
    <w:abstractNumId w:val="32"/>
  </w:num>
  <w:num w:numId="25">
    <w:abstractNumId w:val="9"/>
  </w:num>
  <w:num w:numId="26">
    <w:abstractNumId w:val="3"/>
  </w:num>
  <w:num w:numId="27">
    <w:abstractNumId w:val="81"/>
  </w:num>
  <w:num w:numId="28">
    <w:abstractNumId w:val="34"/>
  </w:num>
  <w:num w:numId="29">
    <w:abstractNumId w:val="89"/>
  </w:num>
  <w:num w:numId="30">
    <w:abstractNumId w:val="87"/>
  </w:num>
  <w:num w:numId="31">
    <w:abstractNumId w:val="70"/>
  </w:num>
  <w:num w:numId="32">
    <w:abstractNumId w:val="64"/>
  </w:num>
  <w:num w:numId="33">
    <w:abstractNumId w:val="23"/>
  </w:num>
  <w:num w:numId="34">
    <w:abstractNumId w:val="68"/>
  </w:num>
  <w:num w:numId="35">
    <w:abstractNumId w:val="63"/>
  </w:num>
  <w:num w:numId="36">
    <w:abstractNumId w:val="19"/>
  </w:num>
  <w:num w:numId="37">
    <w:abstractNumId w:val="49"/>
  </w:num>
  <w:num w:numId="38">
    <w:abstractNumId w:val="41"/>
  </w:num>
  <w:num w:numId="39">
    <w:abstractNumId w:val="16"/>
  </w:num>
  <w:num w:numId="40">
    <w:abstractNumId w:val="31"/>
  </w:num>
  <w:num w:numId="41">
    <w:abstractNumId w:val="37"/>
  </w:num>
  <w:num w:numId="42">
    <w:abstractNumId w:val="20"/>
  </w:num>
  <w:num w:numId="43">
    <w:abstractNumId w:val="51"/>
  </w:num>
  <w:num w:numId="44">
    <w:abstractNumId w:val="74"/>
  </w:num>
  <w:num w:numId="45">
    <w:abstractNumId w:val="62"/>
  </w:num>
  <w:num w:numId="46">
    <w:abstractNumId w:val="5"/>
  </w:num>
  <w:num w:numId="47">
    <w:abstractNumId w:val="79"/>
  </w:num>
  <w:num w:numId="48">
    <w:abstractNumId w:val="11"/>
  </w:num>
  <w:num w:numId="49">
    <w:abstractNumId w:val="33"/>
  </w:num>
  <w:num w:numId="50">
    <w:abstractNumId w:val="15"/>
  </w:num>
  <w:num w:numId="51">
    <w:abstractNumId w:val="73"/>
  </w:num>
  <w:num w:numId="52">
    <w:abstractNumId w:val="80"/>
  </w:num>
  <w:num w:numId="53">
    <w:abstractNumId w:val="24"/>
  </w:num>
  <w:num w:numId="54">
    <w:abstractNumId w:val="71"/>
  </w:num>
  <w:num w:numId="55">
    <w:abstractNumId w:val="12"/>
  </w:num>
  <w:num w:numId="56">
    <w:abstractNumId w:val="7"/>
  </w:num>
  <w:num w:numId="57">
    <w:abstractNumId w:val="26"/>
  </w:num>
  <w:num w:numId="58">
    <w:abstractNumId w:val="76"/>
  </w:num>
  <w:num w:numId="59">
    <w:abstractNumId w:val="43"/>
  </w:num>
  <w:num w:numId="60">
    <w:abstractNumId w:val="65"/>
  </w:num>
  <w:num w:numId="61">
    <w:abstractNumId w:val="35"/>
  </w:num>
  <w:num w:numId="62">
    <w:abstractNumId w:val="91"/>
  </w:num>
  <w:num w:numId="63">
    <w:abstractNumId w:val="56"/>
  </w:num>
  <w:num w:numId="64">
    <w:abstractNumId w:val="40"/>
  </w:num>
  <w:num w:numId="65">
    <w:abstractNumId w:val="45"/>
  </w:num>
  <w:num w:numId="66">
    <w:abstractNumId w:val="93"/>
  </w:num>
  <w:num w:numId="67">
    <w:abstractNumId w:val="47"/>
  </w:num>
  <w:num w:numId="68">
    <w:abstractNumId w:val="88"/>
  </w:num>
  <w:num w:numId="69">
    <w:abstractNumId w:val="44"/>
  </w:num>
  <w:num w:numId="70">
    <w:abstractNumId w:val="39"/>
  </w:num>
  <w:num w:numId="71">
    <w:abstractNumId w:val="46"/>
  </w:num>
  <w:num w:numId="72">
    <w:abstractNumId w:val="90"/>
  </w:num>
  <w:num w:numId="73">
    <w:abstractNumId w:val="84"/>
  </w:num>
  <w:num w:numId="74">
    <w:abstractNumId w:val="59"/>
  </w:num>
  <w:num w:numId="75">
    <w:abstractNumId w:val="22"/>
  </w:num>
  <w:num w:numId="76">
    <w:abstractNumId w:val="82"/>
  </w:num>
  <w:num w:numId="77">
    <w:abstractNumId w:val="58"/>
  </w:num>
  <w:num w:numId="78">
    <w:abstractNumId w:val="83"/>
  </w:num>
  <w:num w:numId="79">
    <w:abstractNumId w:val="4"/>
  </w:num>
  <w:num w:numId="80">
    <w:abstractNumId w:val="1"/>
  </w:num>
  <w:num w:numId="81">
    <w:abstractNumId w:val="86"/>
  </w:num>
  <w:num w:numId="82">
    <w:abstractNumId w:val="42"/>
  </w:num>
  <w:num w:numId="83">
    <w:abstractNumId w:val="54"/>
  </w:num>
  <w:num w:numId="84">
    <w:abstractNumId w:val="10"/>
  </w:num>
  <w:num w:numId="85">
    <w:abstractNumId w:val="36"/>
  </w:num>
  <w:num w:numId="86">
    <w:abstractNumId w:val="69"/>
  </w:num>
  <w:num w:numId="87">
    <w:abstractNumId w:val="8"/>
  </w:num>
  <w:num w:numId="88">
    <w:abstractNumId w:val="78"/>
  </w:num>
  <w:num w:numId="89">
    <w:abstractNumId w:val="14"/>
  </w:num>
  <w:num w:numId="90">
    <w:abstractNumId w:val="66"/>
  </w:num>
  <w:num w:numId="91">
    <w:abstractNumId w:val="25"/>
  </w:num>
  <w:num w:numId="92">
    <w:abstractNumId w:val="85"/>
  </w:num>
  <w:num w:numId="93">
    <w:abstractNumId w:val="75"/>
  </w:num>
  <w:num w:numId="94">
    <w:abstractNumId w:val="0"/>
    <w:lvlOverride w:ilvl="5">
      <w:lvl w:ilvl="5">
        <w:start w:val="1"/>
        <w:numFmt w:val="decimal"/>
        <w:lvlText w:val="%1.%2.%3.%4.%5.%6."/>
        <w:lvlJc w:val="left"/>
        <w:pPr>
          <w:ind w:left="3969" w:hanging="794"/>
        </w:pPr>
        <w:rPr>
          <w:rFonts w:hint="default"/>
        </w:rPr>
      </w:lvl>
    </w:lvlOverride>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oofState w:spelling="clean" w:grammar="clean"/>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defaultTabStop w:val="708"/>
  <w:hyphenationZone w:val="425"/>
  <w:characterSpacingControl w:val="doNotCompress"/>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7A52"/>
    <w:rsid w:val="00000F7B"/>
    <w:rsid w:val="000138A0"/>
    <w:rsid w:val="00015306"/>
    <w:rsid w:val="00016F03"/>
    <w:rsid w:val="00023832"/>
    <w:rsid w:val="0002674B"/>
    <w:rsid w:val="00033911"/>
    <w:rsid w:val="000357E3"/>
    <w:rsid w:val="00040104"/>
    <w:rsid w:val="0004162E"/>
    <w:rsid w:val="0004308B"/>
    <w:rsid w:val="00043F85"/>
    <w:rsid w:val="00047281"/>
    <w:rsid w:val="0004786B"/>
    <w:rsid w:val="00053B0D"/>
    <w:rsid w:val="00063405"/>
    <w:rsid w:val="00065697"/>
    <w:rsid w:val="0006629E"/>
    <w:rsid w:val="00066AA9"/>
    <w:rsid w:val="00071A91"/>
    <w:rsid w:val="00073F96"/>
    <w:rsid w:val="000809B9"/>
    <w:rsid w:val="0008136F"/>
    <w:rsid w:val="00083AE9"/>
    <w:rsid w:val="00083FCF"/>
    <w:rsid w:val="00086550"/>
    <w:rsid w:val="00087B09"/>
    <w:rsid w:val="00090B40"/>
    <w:rsid w:val="000936F6"/>
    <w:rsid w:val="00093966"/>
    <w:rsid w:val="00093B86"/>
    <w:rsid w:val="00094016"/>
    <w:rsid w:val="0009455D"/>
    <w:rsid w:val="00095A0A"/>
    <w:rsid w:val="00095FA5"/>
    <w:rsid w:val="000968B1"/>
    <w:rsid w:val="000A16CE"/>
    <w:rsid w:val="000A1924"/>
    <w:rsid w:val="000A3D69"/>
    <w:rsid w:val="000A5B1A"/>
    <w:rsid w:val="000A61C8"/>
    <w:rsid w:val="000A7E6A"/>
    <w:rsid w:val="000B043E"/>
    <w:rsid w:val="000B1B3D"/>
    <w:rsid w:val="000B2337"/>
    <w:rsid w:val="000C0D9B"/>
    <w:rsid w:val="000C2779"/>
    <w:rsid w:val="000C2A85"/>
    <w:rsid w:val="000C435A"/>
    <w:rsid w:val="000C4CAF"/>
    <w:rsid w:val="000C74A2"/>
    <w:rsid w:val="000D2F54"/>
    <w:rsid w:val="000D3E67"/>
    <w:rsid w:val="000D4084"/>
    <w:rsid w:val="000D6358"/>
    <w:rsid w:val="000E13EA"/>
    <w:rsid w:val="000E7D8C"/>
    <w:rsid w:val="000F00E8"/>
    <w:rsid w:val="000F18D7"/>
    <w:rsid w:val="000F35EA"/>
    <w:rsid w:val="000F39A2"/>
    <w:rsid w:val="000F3DD5"/>
    <w:rsid w:val="000F4B04"/>
    <w:rsid w:val="000F7741"/>
    <w:rsid w:val="000F777A"/>
    <w:rsid w:val="00103E83"/>
    <w:rsid w:val="00106624"/>
    <w:rsid w:val="0010757F"/>
    <w:rsid w:val="00111EC2"/>
    <w:rsid w:val="00114124"/>
    <w:rsid w:val="0011481F"/>
    <w:rsid w:val="0012043C"/>
    <w:rsid w:val="001204FD"/>
    <w:rsid w:val="00121485"/>
    <w:rsid w:val="00121A6E"/>
    <w:rsid w:val="00122159"/>
    <w:rsid w:val="00122B42"/>
    <w:rsid w:val="00123676"/>
    <w:rsid w:val="00124202"/>
    <w:rsid w:val="00126349"/>
    <w:rsid w:val="001268B0"/>
    <w:rsid w:val="00126E66"/>
    <w:rsid w:val="001300A3"/>
    <w:rsid w:val="00134BD4"/>
    <w:rsid w:val="00136F4E"/>
    <w:rsid w:val="0014003E"/>
    <w:rsid w:val="00144B41"/>
    <w:rsid w:val="00144C67"/>
    <w:rsid w:val="0014558F"/>
    <w:rsid w:val="00145C6A"/>
    <w:rsid w:val="00150945"/>
    <w:rsid w:val="00153579"/>
    <w:rsid w:val="00153F39"/>
    <w:rsid w:val="00153FA5"/>
    <w:rsid w:val="0015555E"/>
    <w:rsid w:val="001558C1"/>
    <w:rsid w:val="001616EF"/>
    <w:rsid w:val="0016224F"/>
    <w:rsid w:val="00164B10"/>
    <w:rsid w:val="001665E4"/>
    <w:rsid w:val="001717FF"/>
    <w:rsid w:val="001726E0"/>
    <w:rsid w:val="00175864"/>
    <w:rsid w:val="0018051B"/>
    <w:rsid w:val="00183973"/>
    <w:rsid w:val="0019467C"/>
    <w:rsid w:val="00195C33"/>
    <w:rsid w:val="0019650E"/>
    <w:rsid w:val="001A0358"/>
    <w:rsid w:val="001A32FA"/>
    <w:rsid w:val="001A3505"/>
    <w:rsid w:val="001A47E8"/>
    <w:rsid w:val="001A491B"/>
    <w:rsid w:val="001A5158"/>
    <w:rsid w:val="001A7557"/>
    <w:rsid w:val="001B0A9E"/>
    <w:rsid w:val="001B1E4A"/>
    <w:rsid w:val="001B2999"/>
    <w:rsid w:val="001B3EFC"/>
    <w:rsid w:val="001C00DA"/>
    <w:rsid w:val="001C6C1D"/>
    <w:rsid w:val="001C6E24"/>
    <w:rsid w:val="001D1C35"/>
    <w:rsid w:val="001D2127"/>
    <w:rsid w:val="001D27C0"/>
    <w:rsid w:val="001E0019"/>
    <w:rsid w:val="001E0EA9"/>
    <w:rsid w:val="001E0F02"/>
    <w:rsid w:val="001E16C7"/>
    <w:rsid w:val="001E74C3"/>
    <w:rsid w:val="001F33D3"/>
    <w:rsid w:val="001F3BAD"/>
    <w:rsid w:val="001F6937"/>
    <w:rsid w:val="001F7364"/>
    <w:rsid w:val="0020588C"/>
    <w:rsid w:val="002066B4"/>
    <w:rsid w:val="00210C8A"/>
    <w:rsid w:val="00211815"/>
    <w:rsid w:val="00211821"/>
    <w:rsid w:val="00214DA1"/>
    <w:rsid w:val="002209DA"/>
    <w:rsid w:val="00220DE3"/>
    <w:rsid w:val="0022206A"/>
    <w:rsid w:val="002256A9"/>
    <w:rsid w:val="002350CE"/>
    <w:rsid w:val="00235907"/>
    <w:rsid w:val="00235F17"/>
    <w:rsid w:val="00245B7F"/>
    <w:rsid w:val="00245D04"/>
    <w:rsid w:val="00245E15"/>
    <w:rsid w:val="00250F3E"/>
    <w:rsid w:val="00251C80"/>
    <w:rsid w:val="0025290D"/>
    <w:rsid w:val="002536A0"/>
    <w:rsid w:val="0025547F"/>
    <w:rsid w:val="002577CC"/>
    <w:rsid w:val="00260372"/>
    <w:rsid w:val="00260ACF"/>
    <w:rsid w:val="0026150E"/>
    <w:rsid w:val="00261F19"/>
    <w:rsid w:val="00262DAF"/>
    <w:rsid w:val="00265883"/>
    <w:rsid w:val="00266C11"/>
    <w:rsid w:val="0026754A"/>
    <w:rsid w:val="00272D25"/>
    <w:rsid w:val="00280623"/>
    <w:rsid w:val="00284F65"/>
    <w:rsid w:val="002851C4"/>
    <w:rsid w:val="00285AED"/>
    <w:rsid w:val="00293111"/>
    <w:rsid w:val="0029456B"/>
    <w:rsid w:val="002955F1"/>
    <w:rsid w:val="002A66D8"/>
    <w:rsid w:val="002A6780"/>
    <w:rsid w:val="002A6B3E"/>
    <w:rsid w:val="002B06BE"/>
    <w:rsid w:val="002B309F"/>
    <w:rsid w:val="002B40DE"/>
    <w:rsid w:val="002B55B4"/>
    <w:rsid w:val="002B5FC3"/>
    <w:rsid w:val="002C3824"/>
    <w:rsid w:val="002C4D7A"/>
    <w:rsid w:val="002C5AAC"/>
    <w:rsid w:val="002C5DFD"/>
    <w:rsid w:val="002C6464"/>
    <w:rsid w:val="002D1577"/>
    <w:rsid w:val="002D25A1"/>
    <w:rsid w:val="002D2A4B"/>
    <w:rsid w:val="002D2C23"/>
    <w:rsid w:val="002D2D19"/>
    <w:rsid w:val="002D2DC4"/>
    <w:rsid w:val="002D3292"/>
    <w:rsid w:val="002D71CC"/>
    <w:rsid w:val="002D7208"/>
    <w:rsid w:val="002E2442"/>
    <w:rsid w:val="002E2E48"/>
    <w:rsid w:val="002E5620"/>
    <w:rsid w:val="002E5A19"/>
    <w:rsid w:val="002E688A"/>
    <w:rsid w:val="002F0E8C"/>
    <w:rsid w:val="002F2B1A"/>
    <w:rsid w:val="002F5913"/>
    <w:rsid w:val="0030064A"/>
    <w:rsid w:val="00300669"/>
    <w:rsid w:val="00302A77"/>
    <w:rsid w:val="0030363A"/>
    <w:rsid w:val="003048FA"/>
    <w:rsid w:val="00306E4A"/>
    <w:rsid w:val="00310B56"/>
    <w:rsid w:val="00310FA0"/>
    <w:rsid w:val="00320481"/>
    <w:rsid w:val="0032102B"/>
    <w:rsid w:val="00322560"/>
    <w:rsid w:val="003237CD"/>
    <w:rsid w:val="003250CB"/>
    <w:rsid w:val="003255D2"/>
    <w:rsid w:val="0033244C"/>
    <w:rsid w:val="00333D8B"/>
    <w:rsid w:val="00335A66"/>
    <w:rsid w:val="00336B66"/>
    <w:rsid w:val="00337762"/>
    <w:rsid w:val="00346EB0"/>
    <w:rsid w:val="00350FDD"/>
    <w:rsid w:val="003524DD"/>
    <w:rsid w:val="00354972"/>
    <w:rsid w:val="00356314"/>
    <w:rsid w:val="00363201"/>
    <w:rsid w:val="003671C5"/>
    <w:rsid w:val="00371467"/>
    <w:rsid w:val="00374EBA"/>
    <w:rsid w:val="00377FD1"/>
    <w:rsid w:val="003810E2"/>
    <w:rsid w:val="00382691"/>
    <w:rsid w:val="00385EDC"/>
    <w:rsid w:val="00387600"/>
    <w:rsid w:val="0039063C"/>
    <w:rsid w:val="0039428A"/>
    <w:rsid w:val="0039540D"/>
    <w:rsid w:val="003A0503"/>
    <w:rsid w:val="003A09FC"/>
    <w:rsid w:val="003A0FD0"/>
    <w:rsid w:val="003A224E"/>
    <w:rsid w:val="003A2B83"/>
    <w:rsid w:val="003A3907"/>
    <w:rsid w:val="003A46A8"/>
    <w:rsid w:val="003A51AA"/>
    <w:rsid w:val="003A6C94"/>
    <w:rsid w:val="003B4BB8"/>
    <w:rsid w:val="003B565A"/>
    <w:rsid w:val="003B6F5B"/>
    <w:rsid w:val="003B7517"/>
    <w:rsid w:val="003B7F1C"/>
    <w:rsid w:val="003C3FEE"/>
    <w:rsid w:val="003C4A77"/>
    <w:rsid w:val="003D00A1"/>
    <w:rsid w:val="003D31F2"/>
    <w:rsid w:val="003D3B0B"/>
    <w:rsid w:val="003D4224"/>
    <w:rsid w:val="003D639C"/>
    <w:rsid w:val="003D70BF"/>
    <w:rsid w:val="003D7260"/>
    <w:rsid w:val="003E238C"/>
    <w:rsid w:val="003E40DE"/>
    <w:rsid w:val="003F02BC"/>
    <w:rsid w:val="003F4442"/>
    <w:rsid w:val="0040161D"/>
    <w:rsid w:val="00402605"/>
    <w:rsid w:val="0040751E"/>
    <w:rsid w:val="00407813"/>
    <w:rsid w:val="004111C1"/>
    <w:rsid w:val="00412C46"/>
    <w:rsid w:val="0041427F"/>
    <w:rsid w:val="004213AE"/>
    <w:rsid w:val="004214EB"/>
    <w:rsid w:val="00425CEE"/>
    <w:rsid w:val="00435122"/>
    <w:rsid w:val="00435979"/>
    <w:rsid w:val="00440C8A"/>
    <w:rsid w:val="004434BE"/>
    <w:rsid w:val="00447413"/>
    <w:rsid w:val="004509E5"/>
    <w:rsid w:val="00452789"/>
    <w:rsid w:val="0045322C"/>
    <w:rsid w:val="0045680E"/>
    <w:rsid w:val="00456FF7"/>
    <w:rsid w:val="00457B75"/>
    <w:rsid w:val="00457D7D"/>
    <w:rsid w:val="004650EE"/>
    <w:rsid w:val="004668E7"/>
    <w:rsid w:val="004712C2"/>
    <w:rsid w:val="00474D07"/>
    <w:rsid w:val="004765C2"/>
    <w:rsid w:val="004770F4"/>
    <w:rsid w:val="00477599"/>
    <w:rsid w:val="00481B34"/>
    <w:rsid w:val="00484031"/>
    <w:rsid w:val="004854EF"/>
    <w:rsid w:val="00486C49"/>
    <w:rsid w:val="00486FB9"/>
    <w:rsid w:val="0049110B"/>
    <w:rsid w:val="004933C9"/>
    <w:rsid w:val="00494882"/>
    <w:rsid w:val="004972B6"/>
    <w:rsid w:val="004A1A22"/>
    <w:rsid w:val="004A5EC0"/>
    <w:rsid w:val="004A6622"/>
    <w:rsid w:val="004B04EA"/>
    <w:rsid w:val="004B09DC"/>
    <w:rsid w:val="004B3399"/>
    <w:rsid w:val="004B33A6"/>
    <w:rsid w:val="004B520A"/>
    <w:rsid w:val="004B75D8"/>
    <w:rsid w:val="004B772A"/>
    <w:rsid w:val="004C212A"/>
    <w:rsid w:val="004D078F"/>
    <w:rsid w:val="004D304A"/>
    <w:rsid w:val="004D6BB8"/>
    <w:rsid w:val="004E0186"/>
    <w:rsid w:val="004E2FBD"/>
    <w:rsid w:val="004E5C4A"/>
    <w:rsid w:val="004E5D06"/>
    <w:rsid w:val="004F6476"/>
    <w:rsid w:val="00500232"/>
    <w:rsid w:val="00501169"/>
    <w:rsid w:val="00502272"/>
    <w:rsid w:val="00502B7C"/>
    <w:rsid w:val="00504668"/>
    <w:rsid w:val="005132AF"/>
    <w:rsid w:val="0051773C"/>
    <w:rsid w:val="00522061"/>
    <w:rsid w:val="00522FD6"/>
    <w:rsid w:val="005248CD"/>
    <w:rsid w:val="00525E11"/>
    <w:rsid w:val="005279A3"/>
    <w:rsid w:val="005308E0"/>
    <w:rsid w:val="00531E95"/>
    <w:rsid w:val="00535133"/>
    <w:rsid w:val="00541CF4"/>
    <w:rsid w:val="005455E1"/>
    <w:rsid w:val="00546060"/>
    <w:rsid w:val="00547717"/>
    <w:rsid w:val="005502BD"/>
    <w:rsid w:val="00556787"/>
    <w:rsid w:val="005568D4"/>
    <w:rsid w:val="00561223"/>
    <w:rsid w:val="005662AA"/>
    <w:rsid w:val="00566C3C"/>
    <w:rsid w:val="00570226"/>
    <w:rsid w:val="005711DA"/>
    <w:rsid w:val="00575D51"/>
    <w:rsid w:val="00582276"/>
    <w:rsid w:val="00583FDC"/>
    <w:rsid w:val="005903A6"/>
    <w:rsid w:val="00591F9F"/>
    <w:rsid w:val="0059481C"/>
    <w:rsid w:val="00596580"/>
    <w:rsid w:val="005A13EC"/>
    <w:rsid w:val="005A1A76"/>
    <w:rsid w:val="005B01DC"/>
    <w:rsid w:val="005B19A0"/>
    <w:rsid w:val="005B3123"/>
    <w:rsid w:val="005B38A4"/>
    <w:rsid w:val="005B4482"/>
    <w:rsid w:val="005C0485"/>
    <w:rsid w:val="005C0B4B"/>
    <w:rsid w:val="005C2560"/>
    <w:rsid w:val="005C5BC3"/>
    <w:rsid w:val="005C60B7"/>
    <w:rsid w:val="005D0E7C"/>
    <w:rsid w:val="005D4A6F"/>
    <w:rsid w:val="005D550A"/>
    <w:rsid w:val="005D710F"/>
    <w:rsid w:val="005E3C13"/>
    <w:rsid w:val="005F5B9C"/>
    <w:rsid w:val="005F7585"/>
    <w:rsid w:val="006025E3"/>
    <w:rsid w:val="00602BC9"/>
    <w:rsid w:val="00604A21"/>
    <w:rsid w:val="00605759"/>
    <w:rsid w:val="006062DD"/>
    <w:rsid w:val="00606650"/>
    <w:rsid w:val="006112DC"/>
    <w:rsid w:val="00612E13"/>
    <w:rsid w:val="00614360"/>
    <w:rsid w:val="006160AF"/>
    <w:rsid w:val="00620534"/>
    <w:rsid w:val="00622F23"/>
    <w:rsid w:val="00624E2E"/>
    <w:rsid w:val="00625D51"/>
    <w:rsid w:val="00627A70"/>
    <w:rsid w:val="00632820"/>
    <w:rsid w:val="00634D88"/>
    <w:rsid w:val="006402A1"/>
    <w:rsid w:val="00641E29"/>
    <w:rsid w:val="0064316B"/>
    <w:rsid w:val="006442A5"/>
    <w:rsid w:val="006448A3"/>
    <w:rsid w:val="00644C5A"/>
    <w:rsid w:val="0064533C"/>
    <w:rsid w:val="00650C6C"/>
    <w:rsid w:val="0065205E"/>
    <w:rsid w:val="00652FE6"/>
    <w:rsid w:val="00653E5F"/>
    <w:rsid w:val="006572AF"/>
    <w:rsid w:val="00657384"/>
    <w:rsid w:val="0066021C"/>
    <w:rsid w:val="00666578"/>
    <w:rsid w:val="00667898"/>
    <w:rsid w:val="00677FE0"/>
    <w:rsid w:val="00680D0E"/>
    <w:rsid w:val="00684B24"/>
    <w:rsid w:val="006853FA"/>
    <w:rsid w:val="00685698"/>
    <w:rsid w:val="00687929"/>
    <w:rsid w:val="006966E0"/>
    <w:rsid w:val="006970C5"/>
    <w:rsid w:val="006A00B3"/>
    <w:rsid w:val="006A07F8"/>
    <w:rsid w:val="006A0B6E"/>
    <w:rsid w:val="006A3A50"/>
    <w:rsid w:val="006B23F3"/>
    <w:rsid w:val="006B4186"/>
    <w:rsid w:val="006B4347"/>
    <w:rsid w:val="006B4522"/>
    <w:rsid w:val="006B5AE6"/>
    <w:rsid w:val="006B7414"/>
    <w:rsid w:val="006C4B9C"/>
    <w:rsid w:val="006D04EF"/>
    <w:rsid w:val="006D119D"/>
    <w:rsid w:val="006D4354"/>
    <w:rsid w:val="006D4CDF"/>
    <w:rsid w:val="006D74B0"/>
    <w:rsid w:val="006E0109"/>
    <w:rsid w:val="006E2FB0"/>
    <w:rsid w:val="006E6FE6"/>
    <w:rsid w:val="006F57AC"/>
    <w:rsid w:val="006F6C23"/>
    <w:rsid w:val="006F6C4A"/>
    <w:rsid w:val="006F72CF"/>
    <w:rsid w:val="006F77EC"/>
    <w:rsid w:val="00701FCA"/>
    <w:rsid w:val="00704126"/>
    <w:rsid w:val="0070487E"/>
    <w:rsid w:val="007102D2"/>
    <w:rsid w:val="00710950"/>
    <w:rsid w:val="00713948"/>
    <w:rsid w:val="00714A55"/>
    <w:rsid w:val="007202E1"/>
    <w:rsid w:val="007217C2"/>
    <w:rsid w:val="00723F02"/>
    <w:rsid w:val="0073375C"/>
    <w:rsid w:val="00734303"/>
    <w:rsid w:val="00736F4F"/>
    <w:rsid w:val="00737111"/>
    <w:rsid w:val="007375F1"/>
    <w:rsid w:val="00737834"/>
    <w:rsid w:val="00742D5E"/>
    <w:rsid w:val="007436CE"/>
    <w:rsid w:val="00747D3E"/>
    <w:rsid w:val="00753A27"/>
    <w:rsid w:val="00753DE4"/>
    <w:rsid w:val="00756D54"/>
    <w:rsid w:val="00756D95"/>
    <w:rsid w:val="00761031"/>
    <w:rsid w:val="007675A3"/>
    <w:rsid w:val="00771574"/>
    <w:rsid w:val="007727EC"/>
    <w:rsid w:val="00775A9E"/>
    <w:rsid w:val="00777D14"/>
    <w:rsid w:val="00785A41"/>
    <w:rsid w:val="00786F04"/>
    <w:rsid w:val="007918A1"/>
    <w:rsid w:val="00791F6E"/>
    <w:rsid w:val="007923C6"/>
    <w:rsid w:val="0079342A"/>
    <w:rsid w:val="00794D9F"/>
    <w:rsid w:val="00796F6A"/>
    <w:rsid w:val="007972B7"/>
    <w:rsid w:val="0079796B"/>
    <w:rsid w:val="007A150D"/>
    <w:rsid w:val="007B0927"/>
    <w:rsid w:val="007B17AB"/>
    <w:rsid w:val="007B4949"/>
    <w:rsid w:val="007B5230"/>
    <w:rsid w:val="007B6648"/>
    <w:rsid w:val="007B6F8E"/>
    <w:rsid w:val="007C1247"/>
    <w:rsid w:val="007C3BBD"/>
    <w:rsid w:val="007C5E2F"/>
    <w:rsid w:val="007C6F4D"/>
    <w:rsid w:val="007C76B3"/>
    <w:rsid w:val="007D0DBC"/>
    <w:rsid w:val="007D1ACA"/>
    <w:rsid w:val="007D4E9C"/>
    <w:rsid w:val="007D666C"/>
    <w:rsid w:val="007E0790"/>
    <w:rsid w:val="007E08C9"/>
    <w:rsid w:val="007E3EAB"/>
    <w:rsid w:val="007E4FC2"/>
    <w:rsid w:val="007E5401"/>
    <w:rsid w:val="007E5DEA"/>
    <w:rsid w:val="007E7469"/>
    <w:rsid w:val="007F0BC6"/>
    <w:rsid w:val="007F27C7"/>
    <w:rsid w:val="007F39D6"/>
    <w:rsid w:val="007F5072"/>
    <w:rsid w:val="007F51CC"/>
    <w:rsid w:val="00802634"/>
    <w:rsid w:val="00813742"/>
    <w:rsid w:val="00814C6B"/>
    <w:rsid w:val="00816F9F"/>
    <w:rsid w:val="00820969"/>
    <w:rsid w:val="00825733"/>
    <w:rsid w:val="00830790"/>
    <w:rsid w:val="00831374"/>
    <w:rsid w:val="00833F18"/>
    <w:rsid w:val="008358ED"/>
    <w:rsid w:val="0084435D"/>
    <w:rsid w:val="0084484E"/>
    <w:rsid w:val="00846E16"/>
    <w:rsid w:val="00851CF2"/>
    <w:rsid w:val="00851D08"/>
    <w:rsid w:val="00852376"/>
    <w:rsid w:val="00856152"/>
    <w:rsid w:val="008568AF"/>
    <w:rsid w:val="00856FA6"/>
    <w:rsid w:val="00857580"/>
    <w:rsid w:val="008623FD"/>
    <w:rsid w:val="00865238"/>
    <w:rsid w:val="0086543D"/>
    <w:rsid w:val="008667BF"/>
    <w:rsid w:val="00867550"/>
    <w:rsid w:val="00876475"/>
    <w:rsid w:val="00892C6E"/>
    <w:rsid w:val="00894F08"/>
    <w:rsid w:val="0089507A"/>
    <w:rsid w:val="00895645"/>
    <w:rsid w:val="008960BA"/>
    <w:rsid w:val="008A2692"/>
    <w:rsid w:val="008A4605"/>
    <w:rsid w:val="008A7851"/>
    <w:rsid w:val="008B1D4D"/>
    <w:rsid w:val="008B7D0B"/>
    <w:rsid w:val="008C2A74"/>
    <w:rsid w:val="008C2AA5"/>
    <w:rsid w:val="008C3782"/>
    <w:rsid w:val="008C518A"/>
    <w:rsid w:val="008C603D"/>
    <w:rsid w:val="008C6904"/>
    <w:rsid w:val="008D1062"/>
    <w:rsid w:val="008D1352"/>
    <w:rsid w:val="008D362D"/>
    <w:rsid w:val="008D4A32"/>
    <w:rsid w:val="008D593A"/>
    <w:rsid w:val="008D6070"/>
    <w:rsid w:val="008E163B"/>
    <w:rsid w:val="008E4A26"/>
    <w:rsid w:val="008E6A0B"/>
    <w:rsid w:val="008E7760"/>
    <w:rsid w:val="008F3708"/>
    <w:rsid w:val="008F4659"/>
    <w:rsid w:val="00903D1C"/>
    <w:rsid w:val="009046C1"/>
    <w:rsid w:val="00904CDD"/>
    <w:rsid w:val="00910A63"/>
    <w:rsid w:val="0091225F"/>
    <w:rsid w:val="00912484"/>
    <w:rsid w:val="00913067"/>
    <w:rsid w:val="00914231"/>
    <w:rsid w:val="0091445C"/>
    <w:rsid w:val="009149F2"/>
    <w:rsid w:val="00916133"/>
    <w:rsid w:val="009205B7"/>
    <w:rsid w:val="00920636"/>
    <w:rsid w:val="00920BF1"/>
    <w:rsid w:val="00921B29"/>
    <w:rsid w:val="00922001"/>
    <w:rsid w:val="00922C17"/>
    <w:rsid w:val="009253D5"/>
    <w:rsid w:val="00925FF8"/>
    <w:rsid w:val="00926B20"/>
    <w:rsid w:val="0093695E"/>
    <w:rsid w:val="00937524"/>
    <w:rsid w:val="00941C97"/>
    <w:rsid w:val="00942DDD"/>
    <w:rsid w:val="00944A1B"/>
    <w:rsid w:val="00944B3F"/>
    <w:rsid w:val="009516A8"/>
    <w:rsid w:val="00954182"/>
    <w:rsid w:val="0095581E"/>
    <w:rsid w:val="00957207"/>
    <w:rsid w:val="00970817"/>
    <w:rsid w:val="009714AF"/>
    <w:rsid w:val="009748FB"/>
    <w:rsid w:val="00974C4F"/>
    <w:rsid w:val="0097562E"/>
    <w:rsid w:val="0097705C"/>
    <w:rsid w:val="00977C43"/>
    <w:rsid w:val="0098567C"/>
    <w:rsid w:val="00985D10"/>
    <w:rsid w:val="00997CE1"/>
    <w:rsid w:val="009A4168"/>
    <w:rsid w:val="009A75CB"/>
    <w:rsid w:val="009B34B7"/>
    <w:rsid w:val="009B3847"/>
    <w:rsid w:val="009B5504"/>
    <w:rsid w:val="009B5713"/>
    <w:rsid w:val="009C07AA"/>
    <w:rsid w:val="009C644C"/>
    <w:rsid w:val="009D1645"/>
    <w:rsid w:val="009D4970"/>
    <w:rsid w:val="009D50F9"/>
    <w:rsid w:val="009D6E9B"/>
    <w:rsid w:val="009E087C"/>
    <w:rsid w:val="009E36F8"/>
    <w:rsid w:val="009E77DD"/>
    <w:rsid w:val="009F04CA"/>
    <w:rsid w:val="009F0DAA"/>
    <w:rsid w:val="009F29BC"/>
    <w:rsid w:val="009F2DA8"/>
    <w:rsid w:val="009F393D"/>
    <w:rsid w:val="009F75E0"/>
    <w:rsid w:val="009F7F3D"/>
    <w:rsid w:val="009F7F46"/>
    <w:rsid w:val="00A000BF"/>
    <w:rsid w:val="00A021B5"/>
    <w:rsid w:val="00A0587E"/>
    <w:rsid w:val="00A076E5"/>
    <w:rsid w:val="00A12B6E"/>
    <w:rsid w:val="00A13253"/>
    <w:rsid w:val="00A13BAF"/>
    <w:rsid w:val="00A20542"/>
    <w:rsid w:val="00A2114C"/>
    <w:rsid w:val="00A275BC"/>
    <w:rsid w:val="00A334E6"/>
    <w:rsid w:val="00A3575E"/>
    <w:rsid w:val="00A35B1D"/>
    <w:rsid w:val="00A36859"/>
    <w:rsid w:val="00A41EB3"/>
    <w:rsid w:val="00A4258D"/>
    <w:rsid w:val="00A45EEE"/>
    <w:rsid w:val="00A460E9"/>
    <w:rsid w:val="00A464B4"/>
    <w:rsid w:val="00A46AF9"/>
    <w:rsid w:val="00A47278"/>
    <w:rsid w:val="00A51A82"/>
    <w:rsid w:val="00A564E7"/>
    <w:rsid w:val="00A63D6B"/>
    <w:rsid w:val="00A65F8D"/>
    <w:rsid w:val="00A6786B"/>
    <w:rsid w:val="00A71508"/>
    <w:rsid w:val="00A725D2"/>
    <w:rsid w:val="00A72719"/>
    <w:rsid w:val="00A740ED"/>
    <w:rsid w:val="00A75FAD"/>
    <w:rsid w:val="00A77E45"/>
    <w:rsid w:val="00A77F4F"/>
    <w:rsid w:val="00A81D8F"/>
    <w:rsid w:val="00A8488D"/>
    <w:rsid w:val="00A84B52"/>
    <w:rsid w:val="00A86184"/>
    <w:rsid w:val="00A8650A"/>
    <w:rsid w:val="00A8660F"/>
    <w:rsid w:val="00A87D62"/>
    <w:rsid w:val="00A94171"/>
    <w:rsid w:val="00A948C0"/>
    <w:rsid w:val="00A95C48"/>
    <w:rsid w:val="00AA1ECD"/>
    <w:rsid w:val="00AA28C3"/>
    <w:rsid w:val="00AA65BB"/>
    <w:rsid w:val="00AA6667"/>
    <w:rsid w:val="00AA7056"/>
    <w:rsid w:val="00AB16F5"/>
    <w:rsid w:val="00AB31C6"/>
    <w:rsid w:val="00AB3492"/>
    <w:rsid w:val="00AB523B"/>
    <w:rsid w:val="00AB6E1A"/>
    <w:rsid w:val="00AC54CC"/>
    <w:rsid w:val="00AC5B46"/>
    <w:rsid w:val="00AC7012"/>
    <w:rsid w:val="00AD0CE4"/>
    <w:rsid w:val="00AD6019"/>
    <w:rsid w:val="00AD7E40"/>
    <w:rsid w:val="00AD7E49"/>
    <w:rsid w:val="00AE0B61"/>
    <w:rsid w:val="00AE1694"/>
    <w:rsid w:val="00AE2418"/>
    <w:rsid w:val="00AF2059"/>
    <w:rsid w:val="00B00E8C"/>
    <w:rsid w:val="00B05A75"/>
    <w:rsid w:val="00B103EF"/>
    <w:rsid w:val="00B12890"/>
    <w:rsid w:val="00B1477A"/>
    <w:rsid w:val="00B150BD"/>
    <w:rsid w:val="00B15E38"/>
    <w:rsid w:val="00B20993"/>
    <w:rsid w:val="00B214D4"/>
    <w:rsid w:val="00B22280"/>
    <w:rsid w:val="00B25715"/>
    <w:rsid w:val="00B30327"/>
    <w:rsid w:val="00B32F0D"/>
    <w:rsid w:val="00B33584"/>
    <w:rsid w:val="00B37035"/>
    <w:rsid w:val="00B42E96"/>
    <w:rsid w:val="00B435FE"/>
    <w:rsid w:val="00B45694"/>
    <w:rsid w:val="00B50EE6"/>
    <w:rsid w:val="00B51772"/>
    <w:rsid w:val="00B52185"/>
    <w:rsid w:val="00B53E33"/>
    <w:rsid w:val="00B61C5D"/>
    <w:rsid w:val="00B62584"/>
    <w:rsid w:val="00B6294D"/>
    <w:rsid w:val="00B62AAB"/>
    <w:rsid w:val="00B653AA"/>
    <w:rsid w:val="00B654F6"/>
    <w:rsid w:val="00B66F7E"/>
    <w:rsid w:val="00B70437"/>
    <w:rsid w:val="00B70F49"/>
    <w:rsid w:val="00B83BCD"/>
    <w:rsid w:val="00B87EB7"/>
    <w:rsid w:val="00B917F2"/>
    <w:rsid w:val="00B96B0A"/>
    <w:rsid w:val="00B9753A"/>
    <w:rsid w:val="00BA09F7"/>
    <w:rsid w:val="00BA3CB0"/>
    <w:rsid w:val="00BA5519"/>
    <w:rsid w:val="00BB1589"/>
    <w:rsid w:val="00BB1847"/>
    <w:rsid w:val="00BB19EF"/>
    <w:rsid w:val="00BB479C"/>
    <w:rsid w:val="00BC3B27"/>
    <w:rsid w:val="00BC4720"/>
    <w:rsid w:val="00BC6510"/>
    <w:rsid w:val="00BD58E0"/>
    <w:rsid w:val="00BD6C2A"/>
    <w:rsid w:val="00BD75A2"/>
    <w:rsid w:val="00BE20DD"/>
    <w:rsid w:val="00BE2142"/>
    <w:rsid w:val="00BE7914"/>
    <w:rsid w:val="00BF05EB"/>
    <w:rsid w:val="00BF6F34"/>
    <w:rsid w:val="00C039C7"/>
    <w:rsid w:val="00C04DE7"/>
    <w:rsid w:val="00C06400"/>
    <w:rsid w:val="00C10063"/>
    <w:rsid w:val="00C14B67"/>
    <w:rsid w:val="00C16676"/>
    <w:rsid w:val="00C167C9"/>
    <w:rsid w:val="00C17364"/>
    <w:rsid w:val="00C200B2"/>
    <w:rsid w:val="00C2017A"/>
    <w:rsid w:val="00C2026B"/>
    <w:rsid w:val="00C20470"/>
    <w:rsid w:val="00C214BC"/>
    <w:rsid w:val="00C2207E"/>
    <w:rsid w:val="00C2609B"/>
    <w:rsid w:val="00C34B2F"/>
    <w:rsid w:val="00C35ED3"/>
    <w:rsid w:val="00C37277"/>
    <w:rsid w:val="00C373E8"/>
    <w:rsid w:val="00C41C8F"/>
    <w:rsid w:val="00C41EF7"/>
    <w:rsid w:val="00C4641B"/>
    <w:rsid w:val="00C473BF"/>
    <w:rsid w:val="00C47431"/>
    <w:rsid w:val="00C51902"/>
    <w:rsid w:val="00C57868"/>
    <w:rsid w:val="00C60DF3"/>
    <w:rsid w:val="00C6592A"/>
    <w:rsid w:val="00C6690E"/>
    <w:rsid w:val="00C703C5"/>
    <w:rsid w:val="00C71F36"/>
    <w:rsid w:val="00C77329"/>
    <w:rsid w:val="00C805F2"/>
    <w:rsid w:val="00C8240E"/>
    <w:rsid w:val="00C82874"/>
    <w:rsid w:val="00C87CB3"/>
    <w:rsid w:val="00C92C56"/>
    <w:rsid w:val="00C95CB3"/>
    <w:rsid w:val="00C96930"/>
    <w:rsid w:val="00C96EFE"/>
    <w:rsid w:val="00CA03C4"/>
    <w:rsid w:val="00CA0704"/>
    <w:rsid w:val="00CA0D2A"/>
    <w:rsid w:val="00CA0ED2"/>
    <w:rsid w:val="00CA1C4B"/>
    <w:rsid w:val="00CA2AD0"/>
    <w:rsid w:val="00CA2FBD"/>
    <w:rsid w:val="00CA48C1"/>
    <w:rsid w:val="00CB0076"/>
    <w:rsid w:val="00CB119E"/>
    <w:rsid w:val="00CB6914"/>
    <w:rsid w:val="00CC36E3"/>
    <w:rsid w:val="00CC5E40"/>
    <w:rsid w:val="00CC626C"/>
    <w:rsid w:val="00CC69C4"/>
    <w:rsid w:val="00CD04DF"/>
    <w:rsid w:val="00CD4B6E"/>
    <w:rsid w:val="00CD6793"/>
    <w:rsid w:val="00CE495B"/>
    <w:rsid w:val="00CE5372"/>
    <w:rsid w:val="00CE776D"/>
    <w:rsid w:val="00CF003C"/>
    <w:rsid w:val="00CF1B7E"/>
    <w:rsid w:val="00CF20BE"/>
    <w:rsid w:val="00CF664B"/>
    <w:rsid w:val="00D015F0"/>
    <w:rsid w:val="00D02388"/>
    <w:rsid w:val="00D0247D"/>
    <w:rsid w:val="00D03F96"/>
    <w:rsid w:val="00D06E22"/>
    <w:rsid w:val="00D10273"/>
    <w:rsid w:val="00D1202D"/>
    <w:rsid w:val="00D1569F"/>
    <w:rsid w:val="00D16675"/>
    <w:rsid w:val="00D20B1E"/>
    <w:rsid w:val="00D22462"/>
    <w:rsid w:val="00D224C4"/>
    <w:rsid w:val="00D230AC"/>
    <w:rsid w:val="00D245AC"/>
    <w:rsid w:val="00D24A3B"/>
    <w:rsid w:val="00D32489"/>
    <w:rsid w:val="00D32ABB"/>
    <w:rsid w:val="00D3349E"/>
    <w:rsid w:val="00D338B3"/>
    <w:rsid w:val="00D37AC9"/>
    <w:rsid w:val="00D440F0"/>
    <w:rsid w:val="00D44DE2"/>
    <w:rsid w:val="00D45058"/>
    <w:rsid w:val="00D4647A"/>
    <w:rsid w:val="00D50867"/>
    <w:rsid w:val="00D51656"/>
    <w:rsid w:val="00D5282D"/>
    <w:rsid w:val="00D531C8"/>
    <w:rsid w:val="00D532B9"/>
    <w:rsid w:val="00D62B9A"/>
    <w:rsid w:val="00D64BC7"/>
    <w:rsid w:val="00D73CB8"/>
    <w:rsid w:val="00D762A0"/>
    <w:rsid w:val="00D7649A"/>
    <w:rsid w:val="00D8188E"/>
    <w:rsid w:val="00D83F44"/>
    <w:rsid w:val="00D853DC"/>
    <w:rsid w:val="00D869B3"/>
    <w:rsid w:val="00D878D6"/>
    <w:rsid w:val="00D905F8"/>
    <w:rsid w:val="00D9120E"/>
    <w:rsid w:val="00D91EAD"/>
    <w:rsid w:val="00D91EBF"/>
    <w:rsid w:val="00D93B30"/>
    <w:rsid w:val="00D93D09"/>
    <w:rsid w:val="00D94A3B"/>
    <w:rsid w:val="00D9660D"/>
    <w:rsid w:val="00D97E9A"/>
    <w:rsid w:val="00DA1E08"/>
    <w:rsid w:val="00DA2322"/>
    <w:rsid w:val="00DA32AA"/>
    <w:rsid w:val="00DA3526"/>
    <w:rsid w:val="00DA45E3"/>
    <w:rsid w:val="00DA6A50"/>
    <w:rsid w:val="00DA7204"/>
    <w:rsid w:val="00DA7591"/>
    <w:rsid w:val="00DB2EB7"/>
    <w:rsid w:val="00DB35C3"/>
    <w:rsid w:val="00DB36F3"/>
    <w:rsid w:val="00DB48D5"/>
    <w:rsid w:val="00DB5A1F"/>
    <w:rsid w:val="00DB6309"/>
    <w:rsid w:val="00DB7385"/>
    <w:rsid w:val="00DB74AB"/>
    <w:rsid w:val="00DC07D3"/>
    <w:rsid w:val="00DC15E2"/>
    <w:rsid w:val="00DC7BE0"/>
    <w:rsid w:val="00DD337D"/>
    <w:rsid w:val="00DD4B1B"/>
    <w:rsid w:val="00DD55F1"/>
    <w:rsid w:val="00DE2436"/>
    <w:rsid w:val="00DE26A0"/>
    <w:rsid w:val="00DE538E"/>
    <w:rsid w:val="00DF06C7"/>
    <w:rsid w:val="00DF186C"/>
    <w:rsid w:val="00DF22C0"/>
    <w:rsid w:val="00DF37B2"/>
    <w:rsid w:val="00DF44EE"/>
    <w:rsid w:val="00DF53C4"/>
    <w:rsid w:val="00DF5A6B"/>
    <w:rsid w:val="00DF606C"/>
    <w:rsid w:val="00DF7635"/>
    <w:rsid w:val="00E04448"/>
    <w:rsid w:val="00E063BC"/>
    <w:rsid w:val="00E10441"/>
    <w:rsid w:val="00E10762"/>
    <w:rsid w:val="00E12442"/>
    <w:rsid w:val="00E12F35"/>
    <w:rsid w:val="00E13D98"/>
    <w:rsid w:val="00E16167"/>
    <w:rsid w:val="00E17A02"/>
    <w:rsid w:val="00E210C3"/>
    <w:rsid w:val="00E2207B"/>
    <w:rsid w:val="00E221E2"/>
    <w:rsid w:val="00E239DD"/>
    <w:rsid w:val="00E26AE4"/>
    <w:rsid w:val="00E26FB7"/>
    <w:rsid w:val="00E307BE"/>
    <w:rsid w:val="00E30DAB"/>
    <w:rsid w:val="00E3271D"/>
    <w:rsid w:val="00E32798"/>
    <w:rsid w:val="00E33CC8"/>
    <w:rsid w:val="00E411E4"/>
    <w:rsid w:val="00E4160E"/>
    <w:rsid w:val="00E41748"/>
    <w:rsid w:val="00E443D9"/>
    <w:rsid w:val="00E51C91"/>
    <w:rsid w:val="00E520AC"/>
    <w:rsid w:val="00E52337"/>
    <w:rsid w:val="00E524E0"/>
    <w:rsid w:val="00E621DD"/>
    <w:rsid w:val="00E6380B"/>
    <w:rsid w:val="00E667C1"/>
    <w:rsid w:val="00E67781"/>
    <w:rsid w:val="00E7674E"/>
    <w:rsid w:val="00E76DCC"/>
    <w:rsid w:val="00E77B13"/>
    <w:rsid w:val="00E9208D"/>
    <w:rsid w:val="00EA093D"/>
    <w:rsid w:val="00EA2D60"/>
    <w:rsid w:val="00EA2F1C"/>
    <w:rsid w:val="00EA44ED"/>
    <w:rsid w:val="00EA4834"/>
    <w:rsid w:val="00EB0905"/>
    <w:rsid w:val="00EB36E5"/>
    <w:rsid w:val="00EB3F47"/>
    <w:rsid w:val="00EC3684"/>
    <w:rsid w:val="00EC3F88"/>
    <w:rsid w:val="00EC7A2D"/>
    <w:rsid w:val="00ED36D8"/>
    <w:rsid w:val="00ED3858"/>
    <w:rsid w:val="00ED3894"/>
    <w:rsid w:val="00ED3C9E"/>
    <w:rsid w:val="00EE320D"/>
    <w:rsid w:val="00EE36D9"/>
    <w:rsid w:val="00EE4D29"/>
    <w:rsid w:val="00EE6BD7"/>
    <w:rsid w:val="00EF1F7F"/>
    <w:rsid w:val="00EF38A3"/>
    <w:rsid w:val="00EF7CD7"/>
    <w:rsid w:val="00EF7E05"/>
    <w:rsid w:val="00F053E5"/>
    <w:rsid w:val="00F0689D"/>
    <w:rsid w:val="00F11373"/>
    <w:rsid w:val="00F13937"/>
    <w:rsid w:val="00F15937"/>
    <w:rsid w:val="00F16BE9"/>
    <w:rsid w:val="00F22140"/>
    <w:rsid w:val="00F22253"/>
    <w:rsid w:val="00F2331B"/>
    <w:rsid w:val="00F24A59"/>
    <w:rsid w:val="00F30728"/>
    <w:rsid w:val="00F34539"/>
    <w:rsid w:val="00F367C6"/>
    <w:rsid w:val="00F37639"/>
    <w:rsid w:val="00F45A51"/>
    <w:rsid w:val="00F5177C"/>
    <w:rsid w:val="00F51FFB"/>
    <w:rsid w:val="00F55EDD"/>
    <w:rsid w:val="00F579CF"/>
    <w:rsid w:val="00F57A52"/>
    <w:rsid w:val="00F60789"/>
    <w:rsid w:val="00F6608D"/>
    <w:rsid w:val="00F704A2"/>
    <w:rsid w:val="00F71DA2"/>
    <w:rsid w:val="00F72A39"/>
    <w:rsid w:val="00F76F84"/>
    <w:rsid w:val="00F82D05"/>
    <w:rsid w:val="00F83056"/>
    <w:rsid w:val="00F83DCF"/>
    <w:rsid w:val="00F877F7"/>
    <w:rsid w:val="00F91654"/>
    <w:rsid w:val="00F962C8"/>
    <w:rsid w:val="00F96F13"/>
    <w:rsid w:val="00F977AC"/>
    <w:rsid w:val="00FA27CA"/>
    <w:rsid w:val="00FA32AB"/>
    <w:rsid w:val="00FA6739"/>
    <w:rsid w:val="00FA7409"/>
    <w:rsid w:val="00FB01B5"/>
    <w:rsid w:val="00FB313B"/>
    <w:rsid w:val="00FB7393"/>
    <w:rsid w:val="00FC0FB1"/>
    <w:rsid w:val="00FC1029"/>
    <w:rsid w:val="00FC50DE"/>
    <w:rsid w:val="00FD5182"/>
    <w:rsid w:val="00FD5D99"/>
    <w:rsid w:val="00FD5F9F"/>
    <w:rsid w:val="00FD6CC8"/>
    <w:rsid w:val="00FE10F7"/>
    <w:rsid w:val="00FE1A3F"/>
    <w:rsid w:val="00FE47CF"/>
    <w:rsid w:val="00FE4D4B"/>
    <w:rsid w:val="00FE4ED9"/>
    <w:rsid w:val="00FE4FBA"/>
    <w:rsid w:val="00FE7D04"/>
    <w:rsid w:val="00FF03E2"/>
    <w:rsid w:val="00FF1D01"/>
    <w:rsid w:val="00FF258E"/>
    <w:rsid w:val="00FF3A8A"/>
    <w:rsid w:val="00FF59C0"/>
    <w:rsid w:val="00FF6DE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7F9844"/>
  <w15:chartTrackingRefBased/>
  <w15:docId w15:val="{35CD712E-A87D-4C02-AD6A-47D7AFE2D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7" w:qFormat="1"/>
    <w:lsdException w:name="heading 2" w:semiHidden="1" w:uiPriority="7" w:unhideWhenUsed="1" w:qFormat="1"/>
    <w:lsdException w:name="heading 3" w:semiHidden="1" w:uiPriority="7" w:unhideWhenUsed="1" w:qFormat="1"/>
    <w:lsdException w:name="heading 4" w:semiHidden="1" w:uiPriority="7" w:unhideWhenUsed="1" w:qFormat="1"/>
    <w:lsdException w:name="heading 5" w:semiHidden="1" w:uiPriority="7" w:unhideWhenUsed="1" w:qFormat="1"/>
    <w:lsdException w:name="heading 6" w:semiHidden="1" w:uiPriority="7" w:unhideWhenUsed="1" w:qFormat="1"/>
    <w:lsdException w:name="heading 7" w:semiHidden="1" w:uiPriority="7" w:unhideWhenUsed="1" w:qFormat="1"/>
    <w:lsdException w:name="heading 8" w:semiHidden="1" w:uiPriority="7" w:unhideWhenUsed="1" w:qFormat="1"/>
    <w:lsdException w:name="heading 9" w:semiHidden="1" w:uiPriority="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qFormat="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uiPriority="15" w:qFormat="1"/>
    <w:lsdException w:name="List 2" w:semiHidden="1" w:unhideWhenUsed="1"/>
    <w:lsdException w:name="List 3" w:semiHidden="1" w:unhideWhenUsed="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Bullet 5" w:semiHidden="1" w:unhideWhenUsed="1" w:qFormat="1"/>
    <w:lsdException w:name="List Number 2" w:uiPriority="15" w:qFormat="1"/>
    <w:lsdException w:name="List Number 3" w:uiPriority="15" w:qFormat="1"/>
    <w:lsdException w:name="List Number 4" w:uiPriority="15" w:qFormat="1"/>
    <w:lsdException w:name="List Number 5" w:uiPriority="15"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5"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semiHidden="1" w:unhideWhenUsed="1" w:qFormat="1"/>
    <w:lsdException w:name="Bibliography" w:semiHidden="1" w:uiPriority="3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9C644C"/>
    <w:pPr>
      <w:spacing w:after="0"/>
      <w:jc w:val="both"/>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7"/>
    <w:qFormat/>
    <w:rsid w:val="00FD6CC8"/>
    <w:pPr>
      <w:keepNext/>
      <w:keepLines/>
      <w:numPr>
        <w:numId w:val="9"/>
      </w:numPr>
      <w:spacing w:before="200" w:after="200"/>
      <w:outlineLvl w:val="0"/>
    </w:pPr>
    <w:rPr>
      <w:rFonts w:eastAsiaTheme="majorEastAsia"/>
      <w:b/>
      <w:sz w:val="28"/>
      <w:szCs w:val="32"/>
    </w:rPr>
  </w:style>
  <w:style w:type="paragraph" w:styleId="Nadpis2">
    <w:name w:val="heading 2"/>
    <w:basedOn w:val="Normln"/>
    <w:next w:val="Normln"/>
    <w:link w:val="Nadpis2Char"/>
    <w:uiPriority w:val="7"/>
    <w:unhideWhenUsed/>
    <w:qFormat/>
    <w:rsid w:val="00FD6CC8"/>
    <w:pPr>
      <w:keepNext/>
      <w:keepLines/>
      <w:numPr>
        <w:ilvl w:val="1"/>
        <w:numId w:val="9"/>
      </w:numPr>
      <w:spacing w:before="200" w:after="200"/>
      <w:outlineLvl w:val="1"/>
    </w:pPr>
    <w:rPr>
      <w:rFonts w:eastAsiaTheme="majorEastAsia"/>
      <w:b/>
      <w:sz w:val="26"/>
      <w:szCs w:val="26"/>
    </w:rPr>
  </w:style>
  <w:style w:type="paragraph" w:styleId="Nadpis3">
    <w:name w:val="heading 3"/>
    <w:basedOn w:val="Normln"/>
    <w:next w:val="Normln"/>
    <w:link w:val="Nadpis3Char"/>
    <w:uiPriority w:val="7"/>
    <w:unhideWhenUsed/>
    <w:qFormat/>
    <w:rsid w:val="00FD6CC8"/>
    <w:pPr>
      <w:keepNext/>
      <w:keepLines/>
      <w:numPr>
        <w:ilvl w:val="2"/>
        <w:numId w:val="9"/>
      </w:numPr>
      <w:spacing w:before="200" w:after="200"/>
      <w:outlineLvl w:val="2"/>
    </w:pPr>
    <w:rPr>
      <w:rFonts w:eastAsiaTheme="majorEastAsia"/>
      <w:b/>
    </w:rPr>
  </w:style>
  <w:style w:type="paragraph" w:styleId="Nadpis4">
    <w:name w:val="heading 4"/>
    <w:basedOn w:val="Normln"/>
    <w:next w:val="Normln"/>
    <w:link w:val="Nadpis4Char"/>
    <w:uiPriority w:val="7"/>
    <w:unhideWhenUsed/>
    <w:qFormat/>
    <w:rsid w:val="00AD6019"/>
    <w:pPr>
      <w:keepNext/>
      <w:keepLines/>
      <w:numPr>
        <w:ilvl w:val="3"/>
        <w:numId w:val="9"/>
      </w:numPr>
      <w:spacing w:before="200" w:after="200"/>
      <w:outlineLvl w:val="3"/>
    </w:pPr>
    <w:rPr>
      <w:rFonts w:eastAsiaTheme="majorEastAsia"/>
      <w:b/>
      <w:iCs/>
    </w:rPr>
  </w:style>
  <w:style w:type="paragraph" w:styleId="Nadpis5">
    <w:name w:val="heading 5"/>
    <w:basedOn w:val="Normln"/>
    <w:next w:val="Normln"/>
    <w:link w:val="Nadpis5Char"/>
    <w:uiPriority w:val="7"/>
    <w:unhideWhenUsed/>
    <w:qFormat/>
    <w:rsid w:val="004B772A"/>
    <w:pPr>
      <w:keepNext/>
      <w:keepLines/>
      <w:numPr>
        <w:ilvl w:val="4"/>
        <w:numId w:val="9"/>
      </w:numPr>
      <w:spacing w:before="200" w:after="200"/>
      <w:outlineLvl w:val="4"/>
    </w:pPr>
    <w:rPr>
      <w:rFonts w:eastAsiaTheme="majorEastAsia"/>
      <w:b/>
    </w:rPr>
  </w:style>
  <w:style w:type="paragraph" w:styleId="Nadpis6">
    <w:name w:val="heading 6"/>
    <w:basedOn w:val="Normln"/>
    <w:next w:val="Normln"/>
    <w:link w:val="Nadpis6Char"/>
    <w:uiPriority w:val="7"/>
    <w:unhideWhenUsed/>
    <w:qFormat/>
    <w:rsid w:val="00C6690E"/>
    <w:pPr>
      <w:keepNext/>
      <w:keepLines/>
      <w:numPr>
        <w:ilvl w:val="5"/>
        <w:numId w:val="9"/>
      </w:numPr>
      <w:spacing w:before="40"/>
      <w:outlineLvl w:val="5"/>
    </w:pPr>
    <w:rPr>
      <w:rFonts w:asciiTheme="majorHAnsi" w:eastAsiaTheme="majorEastAsia" w:hAnsiTheme="majorHAnsi" w:cstheme="majorBidi"/>
      <w:i/>
    </w:rPr>
  </w:style>
  <w:style w:type="paragraph" w:styleId="Nadpis7">
    <w:name w:val="heading 7"/>
    <w:basedOn w:val="Normln"/>
    <w:next w:val="Normln"/>
    <w:link w:val="Nadpis7Char"/>
    <w:uiPriority w:val="7"/>
    <w:unhideWhenUsed/>
    <w:qFormat/>
    <w:rsid w:val="00C6690E"/>
    <w:pPr>
      <w:keepNext/>
      <w:keepLines/>
      <w:numPr>
        <w:ilvl w:val="6"/>
        <w:numId w:val="9"/>
      </w:numPr>
      <w:spacing w:before="40"/>
      <w:outlineLvl w:val="6"/>
    </w:pPr>
    <w:rPr>
      <w:rFonts w:asciiTheme="majorHAnsi" w:eastAsiaTheme="majorEastAsia" w:hAnsiTheme="majorHAnsi" w:cstheme="majorBidi"/>
      <w:iCs/>
    </w:rPr>
  </w:style>
  <w:style w:type="paragraph" w:styleId="Nadpis8">
    <w:name w:val="heading 8"/>
    <w:basedOn w:val="Normln"/>
    <w:next w:val="Normln"/>
    <w:link w:val="Nadpis8Char"/>
    <w:uiPriority w:val="7"/>
    <w:unhideWhenUsed/>
    <w:qFormat/>
    <w:rsid w:val="00A95C48"/>
    <w:pPr>
      <w:keepNext/>
      <w:keepLines/>
      <w:numPr>
        <w:ilvl w:val="7"/>
        <w:numId w:val="9"/>
      </w:numPr>
      <w:spacing w:before="40"/>
      <w:outlineLvl w:val="7"/>
    </w:pPr>
    <w:rPr>
      <w:rFonts w:asciiTheme="majorHAnsi" w:eastAsiaTheme="majorEastAsia" w:hAnsiTheme="majorHAnsi" w:cstheme="majorBidi"/>
      <w:b/>
      <w:color w:val="272727" w:themeColor="text1" w:themeTint="D8"/>
      <w:szCs w:val="21"/>
    </w:rPr>
  </w:style>
  <w:style w:type="paragraph" w:styleId="Nadpis9">
    <w:name w:val="heading 9"/>
    <w:basedOn w:val="Normln"/>
    <w:next w:val="Normln"/>
    <w:link w:val="Nadpis9Char"/>
    <w:uiPriority w:val="7"/>
    <w:unhideWhenUsed/>
    <w:qFormat/>
    <w:rsid w:val="00A95C48"/>
    <w:pPr>
      <w:keepNext/>
      <w:keepLines/>
      <w:numPr>
        <w:ilvl w:val="8"/>
        <w:numId w:val="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aliases w:val="tabulky,Conclusion de partie,Numbered Para 1,Dot pt,No Spacing1,List Paragraph Char Char Char,Indicator Text,Bullet 1,List Paragraph1,Bullet Points,MAIN CONTENT,List Paragraph12,F5 List Paragraph,Heading 2_sj,Nad,List Paragraph"/>
    <w:basedOn w:val="Normln"/>
    <w:link w:val="OdstavecseseznamemChar"/>
    <w:uiPriority w:val="35"/>
    <w:unhideWhenUsed/>
    <w:qFormat/>
    <w:rsid w:val="009F7F46"/>
    <w:pPr>
      <w:ind w:left="720"/>
      <w:contextualSpacing/>
    </w:pPr>
  </w:style>
  <w:style w:type="numbering" w:customStyle="1" w:styleId="VariantaB-odrky">
    <w:name w:val="Varianta B - odrážky"/>
    <w:uiPriority w:val="99"/>
    <w:rsid w:val="007102D2"/>
    <w:pPr>
      <w:numPr>
        <w:numId w:val="1"/>
      </w:numPr>
    </w:pPr>
  </w:style>
  <w:style w:type="character" w:customStyle="1" w:styleId="Nadpis1Char">
    <w:name w:val="Nadpis 1 Char"/>
    <w:basedOn w:val="Standardnpsmoodstavce"/>
    <w:link w:val="Nadpis1"/>
    <w:uiPriority w:val="7"/>
    <w:rsid w:val="00FD6CC8"/>
    <w:rPr>
      <w:rFonts w:ascii="Times New Roman" w:eastAsiaTheme="majorEastAsia" w:hAnsi="Times New Roman" w:cs="Times New Roman"/>
      <w:b/>
      <w:sz w:val="28"/>
      <w:szCs w:val="32"/>
      <w:lang w:eastAsia="cs-CZ"/>
    </w:rPr>
  </w:style>
  <w:style w:type="numbering" w:customStyle="1" w:styleId="VariantaA-odrky">
    <w:name w:val="Varianta A - odrážky"/>
    <w:uiPriority w:val="99"/>
    <w:rsid w:val="00262DAF"/>
    <w:pPr>
      <w:numPr>
        <w:numId w:val="2"/>
      </w:numPr>
    </w:pPr>
  </w:style>
  <w:style w:type="character" w:customStyle="1" w:styleId="Nadpis2Char">
    <w:name w:val="Nadpis 2 Char"/>
    <w:basedOn w:val="Standardnpsmoodstavce"/>
    <w:link w:val="Nadpis2"/>
    <w:uiPriority w:val="7"/>
    <w:rsid w:val="00FD6CC8"/>
    <w:rPr>
      <w:rFonts w:ascii="Times New Roman" w:eastAsiaTheme="majorEastAsia" w:hAnsi="Times New Roman" w:cs="Times New Roman"/>
      <w:b/>
      <w:sz w:val="26"/>
      <w:szCs w:val="26"/>
      <w:lang w:eastAsia="cs-CZ"/>
    </w:rPr>
  </w:style>
  <w:style w:type="numbering" w:customStyle="1" w:styleId="VariantaA-sla">
    <w:name w:val="Varianta A - čísla"/>
    <w:uiPriority w:val="99"/>
    <w:rsid w:val="00B50EE6"/>
    <w:pPr>
      <w:numPr>
        <w:numId w:val="4"/>
      </w:numPr>
    </w:pPr>
  </w:style>
  <w:style w:type="numbering" w:customStyle="1" w:styleId="VariantaB-sla">
    <w:name w:val="Varianta B - čísla"/>
    <w:uiPriority w:val="99"/>
    <w:rsid w:val="009F7F46"/>
    <w:pPr>
      <w:numPr>
        <w:numId w:val="3"/>
      </w:numPr>
    </w:pPr>
  </w:style>
  <w:style w:type="character" w:customStyle="1" w:styleId="Nadpis3Char">
    <w:name w:val="Nadpis 3 Char"/>
    <w:basedOn w:val="Standardnpsmoodstavce"/>
    <w:link w:val="Nadpis3"/>
    <w:uiPriority w:val="7"/>
    <w:rsid w:val="00FD6CC8"/>
    <w:rPr>
      <w:rFonts w:ascii="Times New Roman" w:eastAsiaTheme="majorEastAsia" w:hAnsi="Times New Roman" w:cs="Times New Roman"/>
      <w:b/>
      <w:sz w:val="24"/>
      <w:szCs w:val="24"/>
      <w:lang w:eastAsia="cs-CZ"/>
    </w:rPr>
  </w:style>
  <w:style w:type="character" w:customStyle="1" w:styleId="Nadpis4Char">
    <w:name w:val="Nadpis 4 Char"/>
    <w:basedOn w:val="Standardnpsmoodstavce"/>
    <w:link w:val="Nadpis4"/>
    <w:uiPriority w:val="7"/>
    <w:rsid w:val="00AD6019"/>
    <w:rPr>
      <w:rFonts w:ascii="Times New Roman" w:eastAsiaTheme="majorEastAsia" w:hAnsi="Times New Roman" w:cs="Times New Roman"/>
      <w:b/>
      <w:iCs/>
      <w:sz w:val="24"/>
      <w:szCs w:val="24"/>
      <w:lang w:eastAsia="cs-CZ"/>
    </w:rPr>
  </w:style>
  <w:style w:type="character" w:customStyle="1" w:styleId="Nadpis5Char">
    <w:name w:val="Nadpis 5 Char"/>
    <w:basedOn w:val="Standardnpsmoodstavce"/>
    <w:link w:val="Nadpis5"/>
    <w:uiPriority w:val="7"/>
    <w:rsid w:val="004B772A"/>
    <w:rPr>
      <w:rFonts w:ascii="Times New Roman" w:eastAsiaTheme="majorEastAsia" w:hAnsi="Times New Roman" w:cs="Times New Roman"/>
      <w:b/>
      <w:sz w:val="24"/>
      <w:szCs w:val="24"/>
      <w:lang w:eastAsia="cs-CZ"/>
    </w:rPr>
  </w:style>
  <w:style w:type="character" w:customStyle="1" w:styleId="Nadpis6Char">
    <w:name w:val="Nadpis 6 Char"/>
    <w:basedOn w:val="Standardnpsmoodstavce"/>
    <w:link w:val="Nadpis6"/>
    <w:uiPriority w:val="7"/>
    <w:rsid w:val="003250CB"/>
    <w:rPr>
      <w:rFonts w:asciiTheme="majorHAnsi" w:eastAsiaTheme="majorEastAsia" w:hAnsiTheme="majorHAnsi" w:cstheme="majorBidi"/>
      <w:i/>
      <w:sz w:val="24"/>
      <w:szCs w:val="24"/>
      <w:lang w:eastAsia="cs-CZ"/>
    </w:rPr>
  </w:style>
  <w:style w:type="character" w:customStyle="1" w:styleId="Nadpis7Char">
    <w:name w:val="Nadpis 7 Char"/>
    <w:basedOn w:val="Standardnpsmoodstavce"/>
    <w:link w:val="Nadpis7"/>
    <w:uiPriority w:val="7"/>
    <w:rsid w:val="003250CB"/>
    <w:rPr>
      <w:rFonts w:asciiTheme="majorHAnsi" w:eastAsiaTheme="majorEastAsia" w:hAnsiTheme="majorHAnsi" w:cstheme="majorBidi"/>
      <w:iCs/>
      <w:sz w:val="24"/>
      <w:szCs w:val="24"/>
      <w:lang w:eastAsia="cs-CZ"/>
    </w:rPr>
  </w:style>
  <w:style w:type="character" w:customStyle="1" w:styleId="Nadpis8Char">
    <w:name w:val="Nadpis 8 Char"/>
    <w:basedOn w:val="Standardnpsmoodstavce"/>
    <w:link w:val="Nadpis8"/>
    <w:uiPriority w:val="7"/>
    <w:rsid w:val="003250CB"/>
    <w:rPr>
      <w:rFonts w:asciiTheme="majorHAnsi" w:eastAsiaTheme="majorEastAsia" w:hAnsiTheme="majorHAnsi" w:cstheme="majorBidi"/>
      <w:b/>
      <w:color w:val="272727" w:themeColor="text1" w:themeTint="D8"/>
      <w:sz w:val="24"/>
      <w:szCs w:val="21"/>
      <w:lang w:eastAsia="cs-CZ"/>
    </w:rPr>
  </w:style>
  <w:style w:type="character" w:customStyle="1" w:styleId="Nadpis9Char">
    <w:name w:val="Nadpis 9 Char"/>
    <w:basedOn w:val="Standardnpsmoodstavce"/>
    <w:link w:val="Nadpis9"/>
    <w:uiPriority w:val="7"/>
    <w:rsid w:val="003250CB"/>
    <w:rPr>
      <w:rFonts w:asciiTheme="majorHAnsi" w:eastAsiaTheme="majorEastAsia" w:hAnsiTheme="majorHAnsi" w:cstheme="majorBidi"/>
      <w:i/>
      <w:iCs/>
      <w:color w:val="272727" w:themeColor="text1" w:themeTint="D8"/>
      <w:sz w:val="21"/>
      <w:szCs w:val="21"/>
      <w:lang w:eastAsia="cs-CZ"/>
    </w:rPr>
  </w:style>
  <w:style w:type="paragraph" w:styleId="Nzev">
    <w:name w:val="Title"/>
    <w:basedOn w:val="Normln"/>
    <w:next w:val="Normln"/>
    <w:link w:val="NzevChar"/>
    <w:uiPriority w:val="10"/>
    <w:qFormat/>
    <w:rsid w:val="00A63D6B"/>
    <w:pPr>
      <w:keepNext/>
      <w:keepLines/>
      <w:contextualSpacing/>
    </w:pPr>
    <w:rPr>
      <w:rFonts w:asciiTheme="majorHAnsi" w:eastAsiaTheme="majorEastAsia" w:hAnsiTheme="majorHAnsi" w:cstheme="majorBidi"/>
      <w:spacing w:val="-10"/>
      <w:kern w:val="28"/>
      <w:sz w:val="48"/>
      <w:szCs w:val="56"/>
    </w:rPr>
  </w:style>
  <w:style w:type="character" w:customStyle="1" w:styleId="NzevChar">
    <w:name w:val="Název Char"/>
    <w:basedOn w:val="Standardnpsmoodstavce"/>
    <w:link w:val="Nzev"/>
    <w:uiPriority w:val="10"/>
    <w:rsid w:val="003250CB"/>
    <w:rPr>
      <w:rFonts w:asciiTheme="majorHAnsi" w:eastAsiaTheme="majorEastAsia" w:hAnsiTheme="majorHAnsi" w:cstheme="majorBidi"/>
      <w:color w:val="000000" w:themeColor="text1"/>
      <w:spacing w:val="-10"/>
      <w:kern w:val="28"/>
      <w:sz w:val="48"/>
      <w:szCs w:val="56"/>
    </w:rPr>
  </w:style>
  <w:style w:type="character" w:styleId="Zdraznnintenzivn">
    <w:name w:val="Intense Emphasis"/>
    <w:basedOn w:val="Standardnpsmoodstavce"/>
    <w:uiPriority w:val="21"/>
    <w:qFormat/>
    <w:rsid w:val="00EE6BD7"/>
    <w:rPr>
      <w:b/>
      <w:i/>
      <w:iCs/>
      <w:color w:val="000000" w:themeColor="text1"/>
    </w:rPr>
  </w:style>
  <w:style w:type="paragraph" w:styleId="Vrazncitt">
    <w:name w:val="Intense Quote"/>
    <w:basedOn w:val="Normln"/>
    <w:next w:val="Normln"/>
    <w:link w:val="VrazncittChar"/>
    <w:uiPriority w:val="28"/>
    <w:qFormat/>
    <w:rsid w:val="00713948"/>
    <w:pPr>
      <w:keepLines/>
      <w:pBdr>
        <w:top w:val="single" w:sz="4" w:space="10" w:color="000000" w:themeColor="text1"/>
        <w:bottom w:val="single" w:sz="4" w:space="10" w:color="000000" w:themeColor="text1"/>
      </w:pBdr>
      <w:spacing w:before="240" w:after="240"/>
      <w:ind w:left="357" w:right="357"/>
    </w:pPr>
    <w:rPr>
      <w:i/>
      <w:iCs/>
    </w:rPr>
  </w:style>
  <w:style w:type="character" w:customStyle="1" w:styleId="VrazncittChar">
    <w:name w:val="Výrazný citát Char"/>
    <w:basedOn w:val="Standardnpsmoodstavce"/>
    <w:link w:val="Vrazncitt"/>
    <w:uiPriority w:val="28"/>
    <w:rsid w:val="00713948"/>
    <w:rPr>
      <w:i/>
      <w:iCs/>
      <w:color w:val="000000" w:themeColor="text1"/>
    </w:rPr>
  </w:style>
  <w:style w:type="character" w:styleId="Odkazintenzivn">
    <w:name w:val="Intense Reference"/>
    <w:basedOn w:val="Standardnpsmoodstavce"/>
    <w:uiPriority w:val="24"/>
    <w:qFormat/>
    <w:rsid w:val="0039063C"/>
    <w:rPr>
      <w:b/>
      <w:bCs/>
      <w:smallCaps/>
      <w:color w:val="000000" w:themeColor="text1"/>
      <w:spacing w:val="5"/>
    </w:rPr>
  </w:style>
  <w:style w:type="paragraph" w:styleId="slovanseznam">
    <w:name w:val="List Number"/>
    <w:aliases w:val="Číslovaný seznam A"/>
    <w:basedOn w:val="Normln"/>
    <w:uiPriority w:val="15"/>
    <w:qFormat/>
    <w:rsid w:val="001B1E4A"/>
    <w:pPr>
      <w:numPr>
        <w:numId w:val="7"/>
      </w:numPr>
    </w:pPr>
  </w:style>
  <w:style w:type="paragraph" w:styleId="slovanseznam2">
    <w:name w:val="List Number 2"/>
    <w:aliases w:val="Číslovaný seznam A 2"/>
    <w:basedOn w:val="Normln"/>
    <w:uiPriority w:val="15"/>
    <w:qFormat/>
    <w:rsid w:val="001B1E4A"/>
    <w:pPr>
      <w:numPr>
        <w:ilvl w:val="1"/>
        <w:numId w:val="7"/>
      </w:numPr>
      <w:contextualSpacing/>
    </w:pPr>
  </w:style>
  <w:style w:type="paragraph" w:styleId="slovanseznam3">
    <w:name w:val="List Number 3"/>
    <w:aliases w:val="Číslovaný seznam A 3"/>
    <w:basedOn w:val="Normln"/>
    <w:uiPriority w:val="15"/>
    <w:qFormat/>
    <w:rsid w:val="001B1E4A"/>
    <w:pPr>
      <w:numPr>
        <w:ilvl w:val="2"/>
        <w:numId w:val="7"/>
      </w:numPr>
      <w:contextualSpacing/>
    </w:pPr>
  </w:style>
  <w:style w:type="paragraph" w:styleId="slovanseznam4">
    <w:name w:val="List Number 4"/>
    <w:aliases w:val="Číslovaný seznam A 4"/>
    <w:basedOn w:val="Normln"/>
    <w:uiPriority w:val="15"/>
    <w:qFormat/>
    <w:rsid w:val="001B1E4A"/>
    <w:pPr>
      <w:numPr>
        <w:ilvl w:val="3"/>
        <w:numId w:val="7"/>
      </w:numPr>
      <w:contextualSpacing/>
    </w:pPr>
  </w:style>
  <w:style w:type="paragraph" w:styleId="slovanseznam5">
    <w:name w:val="List Number 5"/>
    <w:aliases w:val="Číslovaný seznam A 5"/>
    <w:basedOn w:val="Normln"/>
    <w:uiPriority w:val="15"/>
    <w:qFormat/>
    <w:rsid w:val="001B1E4A"/>
    <w:pPr>
      <w:numPr>
        <w:ilvl w:val="4"/>
        <w:numId w:val="7"/>
      </w:numPr>
      <w:contextualSpacing/>
    </w:pPr>
  </w:style>
  <w:style w:type="paragraph" w:customStyle="1" w:styleId="slovanseznamB">
    <w:name w:val="Číslovaný seznam B"/>
    <w:basedOn w:val="Normln"/>
    <w:uiPriority w:val="16"/>
    <w:qFormat/>
    <w:rsid w:val="009F7F46"/>
    <w:pPr>
      <w:numPr>
        <w:numId w:val="5"/>
      </w:numPr>
    </w:pPr>
  </w:style>
  <w:style w:type="paragraph" w:customStyle="1" w:styleId="slovanseznamB2">
    <w:name w:val="Číslovaný seznam B 2"/>
    <w:basedOn w:val="Normln"/>
    <w:uiPriority w:val="16"/>
    <w:qFormat/>
    <w:rsid w:val="009F7F46"/>
    <w:pPr>
      <w:numPr>
        <w:ilvl w:val="1"/>
        <w:numId w:val="5"/>
      </w:numPr>
    </w:pPr>
  </w:style>
  <w:style w:type="paragraph" w:customStyle="1" w:styleId="slovanseznamB3">
    <w:name w:val="Číslovaný seznam B 3"/>
    <w:basedOn w:val="Normln"/>
    <w:uiPriority w:val="16"/>
    <w:qFormat/>
    <w:rsid w:val="009F7F46"/>
    <w:pPr>
      <w:numPr>
        <w:ilvl w:val="2"/>
        <w:numId w:val="5"/>
      </w:numPr>
    </w:pPr>
  </w:style>
  <w:style w:type="paragraph" w:customStyle="1" w:styleId="slovanseznamB4">
    <w:name w:val="Číslovaný seznam B 4"/>
    <w:basedOn w:val="Normln"/>
    <w:uiPriority w:val="16"/>
    <w:qFormat/>
    <w:rsid w:val="009F7F46"/>
    <w:pPr>
      <w:numPr>
        <w:ilvl w:val="3"/>
        <w:numId w:val="5"/>
      </w:numPr>
    </w:pPr>
  </w:style>
  <w:style w:type="paragraph" w:customStyle="1" w:styleId="slovanseznamB5">
    <w:name w:val="Číslovaný seznam B 5"/>
    <w:basedOn w:val="Normln"/>
    <w:uiPriority w:val="16"/>
    <w:qFormat/>
    <w:rsid w:val="009F7F46"/>
    <w:pPr>
      <w:numPr>
        <w:ilvl w:val="4"/>
        <w:numId w:val="5"/>
      </w:numPr>
    </w:pPr>
  </w:style>
  <w:style w:type="paragraph" w:styleId="Seznamsodrkami3">
    <w:name w:val="List Bullet 3"/>
    <w:aliases w:val="Seznam s odrážkami A 3"/>
    <w:basedOn w:val="Normln"/>
    <w:uiPriority w:val="10"/>
    <w:qFormat/>
    <w:rsid w:val="00262DAF"/>
    <w:pPr>
      <w:numPr>
        <w:ilvl w:val="2"/>
        <w:numId w:val="6"/>
      </w:numPr>
      <w:contextualSpacing/>
    </w:pPr>
  </w:style>
  <w:style w:type="paragraph" w:styleId="Seznamsodrkami4">
    <w:name w:val="List Bullet 4"/>
    <w:aliases w:val="Seznam s odrážkami A 4"/>
    <w:basedOn w:val="Normln"/>
    <w:uiPriority w:val="10"/>
    <w:qFormat/>
    <w:rsid w:val="00262DAF"/>
    <w:pPr>
      <w:numPr>
        <w:ilvl w:val="3"/>
        <w:numId w:val="6"/>
      </w:numPr>
      <w:contextualSpacing/>
    </w:pPr>
  </w:style>
  <w:style w:type="paragraph" w:styleId="Seznamsodrkami5">
    <w:name w:val="List Bullet 5"/>
    <w:aliases w:val="Seznam s odrážkami A 5"/>
    <w:basedOn w:val="Normln"/>
    <w:uiPriority w:val="10"/>
    <w:qFormat/>
    <w:rsid w:val="00262DAF"/>
    <w:pPr>
      <w:numPr>
        <w:ilvl w:val="4"/>
        <w:numId w:val="6"/>
      </w:numPr>
    </w:pPr>
  </w:style>
  <w:style w:type="paragraph" w:styleId="Seznamsodrkami">
    <w:name w:val="List Bullet"/>
    <w:aliases w:val="Seznam s odrážkami A"/>
    <w:basedOn w:val="Normln"/>
    <w:uiPriority w:val="10"/>
    <w:qFormat/>
    <w:rsid w:val="00262DAF"/>
    <w:pPr>
      <w:numPr>
        <w:numId w:val="6"/>
      </w:numPr>
      <w:contextualSpacing/>
    </w:pPr>
  </w:style>
  <w:style w:type="paragraph" w:styleId="Seznamsodrkami2">
    <w:name w:val="List Bullet 2"/>
    <w:aliases w:val="Seznam s odrážkami A 2"/>
    <w:basedOn w:val="Normln"/>
    <w:uiPriority w:val="10"/>
    <w:qFormat/>
    <w:rsid w:val="00262DAF"/>
    <w:pPr>
      <w:numPr>
        <w:ilvl w:val="1"/>
        <w:numId w:val="6"/>
      </w:numPr>
      <w:contextualSpacing/>
    </w:pPr>
  </w:style>
  <w:style w:type="paragraph" w:customStyle="1" w:styleId="Nadpis1-mimoobsah">
    <w:name w:val="Nadpis 1 - mimo obsah"/>
    <w:basedOn w:val="Normln"/>
    <w:next w:val="Normln"/>
    <w:uiPriority w:val="8"/>
    <w:qFormat/>
    <w:rsid w:val="00831374"/>
    <w:pPr>
      <w:keepNext/>
      <w:keepLines/>
      <w:spacing w:before="160"/>
    </w:pPr>
    <w:rPr>
      <w:rFonts w:asciiTheme="majorHAnsi" w:hAnsiTheme="majorHAnsi"/>
      <w:b/>
      <w:sz w:val="28"/>
    </w:rPr>
  </w:style>
  <w:style w:type="paragraph" w:customStyle="1" w:styleId="Nadpis2-mimoobsah">
    <w:name w:val="Nadpis 2 - mimo obsah"/>
    <w:basedOn w:val="Normln"/>
    <w:next w:val="Normln"/>
    <w:uiPriority w:val="8"/>
    <w:qFormat/>
    <w:rsid w:val="00AB523B"/>
    <w:pPr>
      <w:keepNext/>
      <w:keepLines/>
      <w:spacing w:before="80"/>
    </w:pPr>
    <w:rPr>
      <w:rFonts w:asciiTheme="majorHAnsi" w:hAnsiTheme="majorHAnsi"/>
      <w:b/>
      <w:sz w:val="26"/>
    </w:rPr>
  </w:style>
  <w:style w:type="paragraph" w:customStyle="1" w:styleId="Nadpis3-mimoobsah">
    <w:name w:val="Nadpis 3 - mimo obsah"/>
    <w:basedOn w:val="Normln"/>
    <w:next w:val="Normln"/>
    <w:uiPriority w:val="8"/>
    <w:qFormat/>
    <w:rsid w:val="00BB479C"/>
    <w:pPr>
      <w:keepNext/>
      <w:keepLines/>
      <w:spacing w:before="40"/>
    </w:pPr>
    <w:rPr>
      <w:rFonts w:asciiTheme="majorHAnsi" w:hAnsiTheme="majorHAnsi"/>
      <w:b/>
    </w:rPr>
  </w:style>
  <w:style w:type="paragraph" w:customStyle="1" w:styleId="Nadpis4-mimoobsah">
    <w:name w:val="Nadpis 4 - mimo obsah"/>
    <w:basedOn w:val="Normln"/>
    <w:next w:val="Normln"/>
    <w:uiPriority w:val="8"/>
    <w:qFormat/>
    <w:rsid w:val="00BB479C"/>
    <w:pPr>
      <w:keepNext/>
      <w:keepLines/>
      <w:spacing w:before="40"/>
    </w:pPr>
    <w:rPr>
      <w:rFonts w:asciiTheme="majorHAnsi" w:hAnsiTheme="majorHAnsi"/>
      <w:i/>
    </w:rPr>
  </w:style>
  <w:style w:type="paragraph" w:customStyle="1" w:styleId="Nadpis5-mimoobsah">
    <w:name w:val="Nadpis 5 - mimo obsah"/>
    <w:basedOn w:val="Normln"/>
    <w:next w:val="Normln"/>
    <w:uiPriority w:val="8"/>
    <w:qFormat/>
    <w:rsid w:val="00BB479C"/>
    <w:pPr>
      <w:keepNext/>
      <w:keepLines/>
      <w:spacing w:before="40"/>
    </w:pPr>
    <w:rPr>
      <w:rFonts w:asciiTheme="majorHAnsi" w:hAnsiTheme="majorHAnsi"/>
      <w:b/>
    </w:rPr>
  </w:style>
  <w:style w:type="paragraph" w:customStyle="1" w:styleId="Nadpis7mimoobsah">
    <w:name w:val="Nadpis 7 mimo obsah"/>
    <w:basedOn w:val="Normln"/>
    <w:next w:val="Normln"/>
    <w:uiPriority w:val="8"/>
    <w:qFormat/>
    <w:rsid w:val="00BB479C"/>
    <w:pPr>
      <w:keepNext/>
      <w:keepLines/>
      <w:spacing w:before="40"/>
    </w:pPr>
    <w:rPr>
      <w:rFonts w:asciiTheme="majorHAnsi" w:hAnsiTheme="majorHAnsi"/>
    </w:rPr>
  </w:style>
  <w:style w:type="paragraph" w:customStyle="1" w:styleId="Nadpis6mimoobsah">
    <w:name w:val="Nadpis 6 mimo obsah"/>
    <w:basedOn w:val="Normln"/>
    <w:next w:val="Normln"/>
    <w:uiPriority w:val="8"/>
    <w:qFormat/>
    <w:rsid w:val="00A95C48"/>
    <w:pPr>
      <w:keepNext/>
      <w:keepLines/>
      <w:spacing w:before="40"/>
    </w:pPr>
    <w:rPr>
      <w:rFonts w:asciiTheme="majorHAnsi" w:hAnsiTheme="majorHAnsi"/>
      <w:i/>
    </w:rPr>
  </w:style>
  <w:style w:type="paragraph" w:customStyle="1" w:styleId="Nadpis8mimoobsah">
    <w:name w:val="Nadpis 8 mimo obsah"/>
    <w:basedOn w:val="Normln"/>
    <w:next w:val="Normln"/>
    <w:uiPriority w:val="8"/>
    <w:qFormat/>
    <w:rsid w:val="00A95C48"/>
    <w:pPr>
      <w:keepNext/>
      <w:keepLines/>
      <w:spacing w:before="40"/>
    </w:pPr>
    <w:rPr>
      <w:rFonts w:asciiTheme="majorHAnsi" w:hAnsiTheme="majorHAnsi"/>
      <w:b/>
      <w:sz w:val="21"/>
      <w:szCs w:val="21"/>
    </w:rPr>
  </w:style>
  <w:style w:type="paragraph" w:customStyle="1" w:styleId="Nadpis9mimoobsah">
    <w:name w:val="Nadpis 9 mimo obsah"/>
    <w:basedOn w:val="Normln"/>
    <w:next w:val="Normln"/>
    <w:uiPriority w:val="8"/>
    <w:qFormat/>
    <w:rsid w:val="00A95C48"/>
    <w:pPr>
      <w:keepNext/>
      <w:keepLines/>
      <w:spacing w:before="40"/>
    </w:pPr>
    <w:rPr>
      <w:rFonts w:asciiTheme="majorHAnsi" w:hAnsiTheme="majorHAnsi"/>
      <w:i/>
      <w:sz w:val="21"/>
      <w:szCs w:val="21"/>
    </w:rPr>
  </w:style>
  <w:style w:type="paragraph" w:styleId="Podnadpis">
    <w:name w:val="Subtitle"/>
    <w:basedOn w:val="Normln"/>
    <w:next w:val="Normln"/>
    <w:link w:val="PodnadpisChar"/>
    <w:uiPriority w:val="5"/>
    <w:qFormat/>
    <w:rsid w:val="008D4A32"/>
    <w:pPr>
      <w:numPr>
        <w:ilvl w:val="1"/>
      </w:numPr>
    </w:pPr>
    <w:rPr>
      <w:rFonts w:eastAsiaTheme="minorEastAsia"/>
      <w:color w:val="595959" w:themeColor="text1" w:themeTint="A6"/>
      <w:spacing w:val="15"/>
      <w:sz w:val="28"/>
    </w:rPr>
  </w:style>
  <w:style w:type="character" w:customStyle="1" w:styleId="PodnadpisChar">
    <w:name w:val="Podnadpis Char"/>
    <w:basedOn w:val="Standardnpsmoodstavce"/>
    <w:link w:val="Podnadpis"/>
    <w:uiPriority w:val="5"/>
    <w:rsid w:val="003250CB"/>
    <w:rPr>
      <w:rFonts w:eastAsiaTheme="minorEastAsia"/>
      <w:color w:val="595959" w:themeColor="text1" w:themeTint="A6"/>
      <w:spacing w:val="15"/>
      <w:sz w:val="28"/>
    </w:rPr>
  </w:style>
  <w:style w:type="paragraph" w:styleId="Obsah1">
    <w:name w:val="toc 1"/>
    <w:basedOn w:val="Normln"/>
    <w:next w:val="Normln"/>
    <w:autoRedefine/>
    <w:uiPriority w:val="39"/>
    <w:unhideWhenUsed/>
    <w:rsid w:val="00D22462"/>
    <w:pPr>
      <w:spacing w:after="100"/>
    </w:pPr>
  </w:style>
  <w:style w:type="paragraph" w:styleId="Obsah2">
    <w:name w:val="toc 2"/>
    <w:basedOn w:val="Normln"/>
    <w:next w:val="Normln"/>
    <w:autoRedefine/>
    <w:uiPriority w:val="39"/>
    <w:unhideWhenUsed/>
    <w:rsid w:val="00D22462"/>
    <w:pPr>
      <w:spacing w:after="100"/>
      <w:ind w:left="220"/>
    </w:pPr>
  </w:style>
  <w:style w:type="paragraph" w:styleId="Obsah3">
    <w:name w:val="toc 3"/>
    <w:basedOn w:val="Normln"/>
    <w:next w:val="Normln"/>
    <w:autoRedefine/>
    <w:uiPriority w:val="39"/>
    <w:unhideWhenUsed/>
    <w:rsid w:val="00D22462"/>
    <w:pPr>
      <w:spacing w:after="100"/>
      <w:ind w:left="440"/>
    </w:pPr>
  </w:style>
  <w:style w:type="paragraph" w:styleId="Obsah4">
    <w:name w:val="toc 4"/>
    <w:basedOn w:val="Normln"/>
    <w:next w:val="Normln"/>
    <w:autoRedefine/>
    <w:uiPriority w:val="39"/>
    <w:unhideWhenUsed/>
    <w:rsid w:val="00D22462"/>
    <w:pPr>
      <w:spacing w:after="100"/>
      <w:ind w:left="660"/>
    </w:pPr>
  </w:style>
  <w:style w:type="paragraph" w:styleId="Obsah5">
    <w:name w:val="toc 5"/>
    <w:basedOn w:val="Normln"/>
    <w:next w:val="Normln"/>
    <w:autoRedefine/>
    <w:uiPriority w:val="39"/>
    <w:unhideWhenUsed/>
    <w:rsid w:val="00D22462"/>
    <w:pPr>
      <w:spacing w:after="100"/>
      <w:ind w:left="880"/>
    </w:pPr>
  </w:style>
  <w:style w:type="paragraph" w:styleId="Obsah6">
    <w:name w:val="toc 6"/>
    <w:basedOn w:val="Normln"/>
    <w:next w:val="Normln"/>
    <w:autoRedefine/>
    <w:uiPriority w:val="39"/>
    <w:unhideWhenUsed/>
    <w:rsid w:val="00D22462"/>
    <w:pPr>
      <w:spacing w:after="100"/>
      <w:ind w:left="1100"/>
    </w:pPr>
  </w:style>
  <w:style w:type="paragraph" w:styleId="Obsah7">
    <w:name w:val="toc 7"/>
    <w:basedOn w:val="Normln"/>
    <w:next w:val="Normln"/>
    <w:autoRedefine/>
    <w:uiPriority w:val="39"/>
    <w:unhideWhenUsed/>
    <w:rsid w:val="00D22462"/>
    <w:pPr>
      <w:spacing w:after="100"/>
      <w:ind w:left="1320"/>
    </w:pPr>
  </w:style>
  <w:style w:type="paragraph" w:styleId="Obsah8">
    <w:name w:val="toc 8"/>
    <w:basedOn w:val="Normln"/>
    <w:next w:val="Normln"/>
    <w:autoRedefine/>
    <w:uiPriority w:val="39"/>
    <w:unhideWhenUsed/>
    <w:rsid w:val="00D22462"/>
    <w:pPr>
      <w:spacing w:after="100"/>
      <w:ind w:left="1540"/>
    </w:pPr>
  </w:style>
  <w:style w:type="paragraph" w:styleId="Obsah9">
    <w:name w:val="toc 9"/>
    <w:basedOn w:val="Normln"/>
    <w:next w:val="Normln"/>
    <w:autoRedefine/>
    <w:uiPriority w:val="39"/>
    <w:unhideWhenUsed/>
    <w:rsid w:val="00D22462"/>
    <w:pPr>
      <w:spacing w:after="100"/>
      <w:ind w:left="1760"/>
    </w:pPr>
  </w:style>
  <w:style w:type="character" w:styleId="Hypertextovodkaz">
    <w:name w:val="Hyperlink"/>
    <w:basedOn w:val="Standardnpsmoodstavce"/>
    <w:uiPriority w:val="99"/>
    <w:unhideWhenUsed/>
    <w:rsid w:val="00D22462"/>
    <w:rPr>
      <w:color w:val="004B8D" w:themeColor="hyperlink"/>
      <w:u w:val="single"/>
    </w:rPr>
  </w:style>
  <w:style w:type="character" w:styleId="Zdraznnjemn">
    <w:name w:val="Subtle Emphasis"/>
    <w:basedOn w:val="Standardnpsmoodstavce"/>
    <w:uiPriority w:val="19"/>
    <w:qFormat/>
    <w:rsid w:val="00A275BC"/>
    <w:rPr>
      <w:i/>
      <w:iCs/>
      <w:color w:val="595959" w:themeColor="text1" w:themeTint="A6"/>
    </w:rPr>
  </w:style>
  <w:style w:type="character" w:styleId="Odkazjemn">
    <w:name w:val="Subtle Reference"/>
    <w:basedOn w:val="Standardnpsmoodstavce"/>
    <w:uiPriority w:val="23"/>
    <w:qFormat/>
    <w:rsid w:val="00A275BC"/>
    <w:rPr>
      <w:smallCaps/>
      <w:color w:val="5A5A5A" w:themeColor="text1" w:themeTint="A5"/>
    </w:rPr>
  </w:style>
  <w:style w:type="paragraph" w:styleId="Citt">
    <w:name w:val="Quote"/>
    <w:basedOn w:val="Normln"/>
    <w:next w:val="Normln"/>
    <w:link w:val="CittChar"/>
    <w:uiPriority w:val="27"/>
    <w:qFormat/>
    <w:rsid w:val="00713948"/>
    <w:pPr>
      <w:keepLines/>
      <w:spacing w:before="240"/>
      <w:ind w:left="357" w:right="357"/>
    </w:pPr>
    <w:rPr>
      <w:i/>
      <w:iCs/>
      <w:color w:val="595959" w:themeColor="text1" w:themeTint="A6"/>
    </w:rPr>
  </w:style>
  <w:style w:type="character" w:customStyle="1" w:styleId="CittChar">
    <w:name w:val="Citát Char"/>
    <w:basedOn w:val="Standardnpsmoodstavce"/>
    <w:link w:val="Citt"/>
    <w:uiPriority w:val="27"/>
    <w:rsid w:val="00713948"/>
    <w:rPr>
      <w:i/>
      <w:iCs/>
      <w:color w:val="595959" w:themeColor="text1" w:themeTint="A6"/>
    </w:rPr>
  </w:style>
  <w:style w:type="character" w:styleId="Zdraznn">
    <w:name w:val="Emphasis"/>
    <w:basedOn w:val="Standardnpsmoodstavce"/>
    <w:uiPriority w:val="20"/>
    <w:qFormat/>
    <w:rsid w:val="00713948"/>
    <w:rPr>
      <w:i/>
      <w:iCs/>
    </w:rPr>
  </w:style>
  <w:style w:type="paragraph" w:styleId="Nadpisobsahu">
    <w:name w:val="TOC Heading"/>
    <w:basedOn w:val="Nadpis1-mimoobsah"/>
    <w:next w:val="Normln"/>
    <w:uiPriority w:val="39"/>
    <w:unhideWhenUsed/>
    <w:qFormat/>
    <w:rsid w:val="003B565A"/>
  </w:style>
  <w:style w:type="paragraph" w:styleId="Datum">
    <w:name w:val="Date"/>
    <w:basedOn w:val="Normln"/>
    <w:next w:val="Normln"/>
    <w:link w:val="DatumChar"/>
    <w:uiPriority w:val="31"/>
    <w:unhideWhenUsed/>
    <w:rsid w:val="00486FB9"/>
  </w:style>
  <w:style w:type="character" w:customStyle="1" w:styleId="DatumChar">
    <w:name w:val="Datum Char"/>
    <w:basedOn w:val="Standardnpsmoodstavce"/>
    <w:link w:val="Datum"/>
    <w:uiPriority w:val="31"/>
    <w:rsid w:val="005455E1"/>
    <w:rPr>
      <w:color w:val="000000" w:themeColor="text1"/>
    </w:rPr>
  </w:style>
  <w:style w:type="paragraph" w:styleId="Textvbloku">
    <w:name w:val="Block Text"/>
    <w:basedOn w:val="Normln"/>
    <w:uiPriority w:val="29"/>
    <w:unhideWhenUsed/>
    <w:rsid w:val="009516A8"/>
    <w:pPr>
      <w:pBdr>
        <w:top w:val="single" w:sz="2" w:space="10" w:color="000000" w:themeColor="text1"/>
        <w:left w:val="single" w:sz="2" w:space="10" w:color="000000" w:themeColor="text1"/>
        <w:bottom w:val="single" w:sz="2" w:space="10" w:color="000000" w:themeColor="text1"/>
        <w:right w:val="single" w:sz="2" w:space="10" w:color="000000" w:themeColor="text1"/>
      </w:pBdr>
      <w:ind w:left="357" w:right="357"/>
    </w:pPr>
    <w:rPr>
      <w:rFonts w:eastAsiaTheme="minorEastAsia"/>
      <w:i/>
      <w:iCs/>
    </w:rPr>
  </w:style>
  <w:style w:type="character" w:styleId="Sledovanodkaz">
    <w:name w:val="FollowedHyperlink"/>
    <w:basedOn w:val="Standardnpsmoodstavce"/>
    <w:uiPriority w:val="34"/>
    <w:semiHidden/>
    <w:unhideWhenUsed/>
    <w:rsid w:val="00486FB9"/>
    <w:rPr>
      <w:color w:val="595959" w:themeColor="text1" w:themeTint="A6"/>
      <w:u w:val="single"/>
    </w:rPr>
  </w:style>
  <w:style w:type="paragraph" w:styleId="Zkladntext">
    <w:name w:val="Body Text"/>
    <w:basedOn w:val="Normln"/>
    <w:link w:val="ZkladntextChar"/>
    <w:uiPriority w:val="1"/>
    <w:rsid w:val="009F393D"/>
  </w:style>
  <w:style w:type="character" w:customStyle="1" w:styleId="ZkladntextChar">
    <w:name w:val="Základní text Char"/>
    <w:basedOn w:val="Standardnpsmoodstavce"/>
    <w:link w:val="Zkladntext"/>
    <w:uiPriority w:val="1"/>
    <w:rsid w:val="009F393D"/>
    <w:rPr>
      <w:color w:val="000000" w:themeColor="text1"/>
    </w:rPr>
  </w:style>
  <w:style w:type="paragraph" w:styleId="Zkladntext-prvnodsazen">
    <w:name w:val="Body Text First Indent"/>
    <w:basedOn w:val="Zkladntext"/>
    <w:link w:val="Zkladntext-prvnodsazenChar"/>
    <w:uiPriority w:val="1"/>
    <w:rsid w:val="009F393D"/>
    <w:pPr>
      <w:ind w:firstLine="357"/>
    </w:pPr>
  </w:style>
  <w:style w:type="character" w:customStyle="1" w:styleId="Zkladntext-prvnodsazenChar">
    <w:name w:val="Základní text - první odsazený Char"/>
    <w:basedOn w:val="ZkladntextChar"/>
    <w:link w:val="Zkladntext-prvnodsazen"/>
    <w:uiPriority w:val="1"/>
    <w:rsid w:val="009F393D"/>
    <w:rPr>
      <w:color w:val="000000" w:themeColor="text1"/>
    </w:rPr>
  </w:style>
  <w:style w:type="paragraph" w:styleId="Zkladntextodsazen">
    <w:name w:val="Body Text Indent"/>
    <w:basedOn w:val="Normln"/>
    <w:link w:val="ZkladntextodsazenChar"/>
    <w:uiPriority w:val="1"/>
    <w:rsid w:val="009F393D"/>
    <w:pPr>
      <w:ind w:left="357"/>
    </w:pPr>
  </w:style>
  <w:style w:type="character" w:customStyle="1" w:styleId="ZkladntextodsazenChar">
    <w:name w:val="Základní text odsazený Char"/>
    <w:basedOn w:val="Standardnpsmoodstavce"/>
    <w:link w:val="Zkladntextodsazen"/>
    <w:uiPriority w:val="1"/>
    <w:rsid w:val="00C805F2"/>
    <w:rPr>
      <w:color w:val="000000" w:themeColor="text1"/>
    </w:rPr>
  </w:style>
  <w:style w:type="paragraph" w:customStyle="1" w:styleId="SeznamsodrkamiB">
    <w:name w:val="Seznam s odrážkami B"/>
    <w:basedOn w:val="Normln"/>
    <w:uiPriority w:val="11"/>
    <w:qFormat/>
    <w:rsid w:val="007102D2"/>
    <w:pPr>
      <w:numPr>
        <w:numId w:val="8"/>
      </w:numPr>
    </w:pPr>
  </w:style>
  <w:style w:type="paragraph" w:customStyle="1" w:styleId="SeznamsodrkamiB2">
    <w:name w:val="Seznam s odrážkami B 2"/>
    <w:basedOn w:val="Normln"/>
    <w:uiPriority w:val="11"/>
    <w:qFormat/>
    <w:rsid w:val="007102D2"/>
    <w:pPr>
      <w:numPr>
        <w:ilvl w:val="1"/>
        <w:numId w:val="8"/>
      </w:numPr>
    </w:pPr>
  </w:style>
  <w:style w:type="paragraph" w:customStyle="1" w:styleId="SeznamsodrkamiB3">
    <w:name w:val="Seznam s odrážkami B 3"/>
    <w:basedOn w:val="Normln"/>
    <w:uiPriority w:val="11"/>
    <w:qFormat/>
    <w:rsid w:val="007102D2"/>
    <w:pPr>
      <w:numPr>
        <w:ilvl w:val="2"/>
        <w:numId w:val="8"/>
      </w:numPr>
    </w:pPr>
  </w:style>
  <w:style w:type="paragraph" w:customStyle="1" w:styleId="SeznamsodrkamiB4">
    <w:name w:val="Seznam s odrážkami B 4"/>
    <w:basedOn w:val="Normln"/>
    <w:uiPriority w:val="11"/>
    <w:qFormat/>
    <w:rsid w:val="007102D2"/>
    <w:pPr>
      <w:numPr>
        <w:ilvl w:val="3"/>
        <w:numId w:val="8"/>
      </w:numPr>
    </w:pPr>
  </w:style>
  <w:style w:type="paragraph" w:customStyle="1" w:styleId="SeznamsodrkamiB5">
    <w:name w:val="Seznam s odrážkami B 5"/>
    <w:basedOn w:val="Normln"/>
    <w:uiPriority w:val="11"/>
    <w:qFormat/>
    <w:rsid w:val="007102D2"/>
    <w:pPr>
      <w:numPr>
        <w:ilvl w:val="4"/>
        <w:numId w:val="8"/>
      </w:numPr>
    </w:pPr>
  </w:style>
  <w:style w:type="paragraph" w:styleId="Zhlav">
    <w:name w:val="header"/>
    <w:basedOn w:val="Normln"/>
    <w:link w:val="ZhlavChar"/>
    <w:uiPriority w:val="99"/>
    <w:unhideWhenUsed/>
    <w:rsid w:val="00677FE0"/>
    <w:pPr>
      <w:tabs>
        <w:tab w:val="center" w:pos="4536"/>
        <w:tab w:val="right" w:pos="9072"/>
      </w:tabs>
    </w:pPr>
  </w:style>
  <w:style w:type="character" w:customStyle="1" w:styleId="ZhlavChar">
    <w:name w:val="Záhlaví Char"/>
    <w:basedOn w:val="Standardnpsmoodstavce"/>
    <w:link w:val="Zhlav"/>
    <w:uiPriority w:val="99"/>
    <w:rsid w:val="00677FE0"/>
    <w:rPr>
      <w:color w:val="000000" w:themeColor="text1"/>
    </w:rPr>
  </w:style>
  <w:style w:type="paragraph" w:styleId="Zpat">
    <w:name w:val="footer"/>
    <w:basedOn w:val="Normln"/>
    <w:link w:val="ZpatChar"/>
    <w:uiPriority w:val="99"/>
    <w:unhideWhenUsed/>
    <w:rsid w:val="00677FE0"/>
    <w:pPr>
      <w:tabs>
        <w:tab w:val="center" w:pos="4536"/>
        <w:tab w:val="right" w:pos="9072"/>
      </w:tabs>
    </w:pPr>
  </w:style>
  <w:style w:type="character" w:customStyle="1" w:styleId="ZpatChar">
    <w:name w:val="Zápatí Char"/>
    <w:basedOn w:val="Standardnpsmoodstavce"/>
    <w:link w:val="Zpat"/>
    <w:uiPriority w:val="99"/>
    <w:rsid w:val="00677FE0"/>
    <w:rPr>
      <w:color w:val="000000" w:themeColor="text1"/>
    </w:rPr>
  </w:style>
  <w:style w:type="paragraph" w:styleId="Titulek">
    <w:name w:val="caption"/>
    <w:basedOn w:val="Normln"/>
    <w:next w:val="Normln"/>
    <w:link w:val="TitulekChar"/>
    <w:uiPriority w:val="37"/>
    <w:unhideWhenUsed/>
    <w:qFormat/>
    <w:rsid w:val="00B51772"/>
    <w:pPr>
      <w:keepNext/>
      <w:widowControl w:val="0"/>
      <w:spacing w:after="200"/>
    </w:pPr>
    <w:rPr>
      <w:rFonts w:eastAsiaTheme="minorHAnsi"/>
      <w:b/>
      <w:i/>
      <w:iCs/>
      <w:lang w:eastAsia="en-US"/>
    </w:rPr>
  </w:style>
  <w:style w:type="table" w:styleId="Mkatabulky">
    <w:name w:val="Table Grid"/>
    <w:aliases w:val="SGS Table Basic 1,CV table"/>
    <w:basedOn w:val="Normlntabulka"/>
    <w:uiPriority w:val="39"/>
    <w:rsid w:val="00C4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ekChar">
    <w:name w:val="Titulek Char"/>
    <w:link w:val="Titulek"/>
    <w:uiPriority w:val="37"/>
    <w:rsid w:val="00B51772"/>
    <w:rPr>
      <w:rFonts w:ascii="Times New Roman" w:hAnsi="Times New Roman" w:cs="Times New Roman"/>
      <w:b/>
      <w:i/>
      <w:iCs/>
      <w:sz w:val="24"/>
      <w:szCs w:val="24"/>
    </w:rPr>
  </w:style>
  <w:style w:type="paragraph" w:styleId="Normlnweb">
    <w:name w:val="Normal (Web)"/>
    <w:basedOn w:val="Normln"/>
    <w:uiPriority w:val="99"/>
    <w:rsid w:val="00DA2322"/>
    <w:pPr>
      <w:spacing w:before="100" w:beforeAutospacing="1" w:after="100" w:afterAutospacing="1"/>
    </w:pPr>
    <w:rPr>
      <w:rFonts w:ascii="Arial Unicode MS" w:eastAsia="Arial Unicode MS" w:hAnsi="Arial Unicode MS" w:cs="Arial Unicode MS"/>
    </w:rPr>
  </w:style>
  <w:style w:type="paragraph" w:styleId="Textpoznpodarou">
    <w:name w:val="footnote text"/>
    <w:aliases w:val="Footnote Text Char3,Footnote Text Char1 Char1,Footnote Text Char2 Char Char,Footnote Text Char1 Char1 Char Char,Footnote Text Char2 Char Char Char Char,Footnote Text Char1 Char1 Char Char Char Char Char,-E Fußnotentext,Fußnotentextf"/>
    <w:basedOn w:val="Normln"/>
    <w:link w:val="TextpoznpodarouChar"/>
    <w:uiPriority w:val="99"/>
    <w:unhideWhenUsed/>
    <w:qFormat/>
    <w:rsid w:val="00A81D8F"/>
    <w:rPr>
      <w:sz w:val="20"/>
      <w:szCs w:val="20"/>
    </w:rPr>
  </w:style>
  <w:style w:type="character" w:customStyle="1" w:styleId="TextpoznpodarouChar">
    <w:name w:val="Text pozn. pod čarou Char"/>
    <w:aliases w:val="Footnote Text Char3 Char,Footnote Text Char1 Char1 Char,Footnote Text Char2 Char Char Char,Footnote Text Char1 Char1 Char Char Char,Footnote Text Char2 Char Char Char Char Char,-E Fußnotentext Char,Fußnotentextf Char"/>
    <w:basedOn w:val="Standardnpsmoodstavce"/>
    <w:link w:val="Textpoznpodarou"/>
    <w:uiPriority w:val="99"/>
    <w:qFormat/>
    <w:rsid w:val="00A81D8F"/>
    <w:rPr>
      <w:rFonts w:ascii="Times New Roman" w:eastAsia="Times New Roman" w:hAnsi="Times New Roman" w:cs="Times New Roman"/>
      <w:sz w:val="20"/>
      <w:szCs w:val="20"/>
      <w:lang w:eastAsia="cs-CZ"/>
    </w:rPr>
  </w:style>
  <w:style w:type="character" w:styleId="Znakapoznpodarou">
    <w:name w:val="footnote reference"/>
    <w:aliases w:val="EN Footnote Reference,BVI fnr,Footnote symbol,Footnote Reference Number,PGI Fußnote Ziffer,Footnote Reference Superscript,Appel note de bas de p,Appel note de bas de page,Légende,Char Car Car Car Car,Voetnootverwijzing,fr,SUPERS"/>
    <w:basedOn w:val="Standardnpsmoodstavce"/>
    <w:uiPriority w:val="99"/>
    <w:unhideWhenUsed/>
    <w:rsid w:val="00A81D8F"/>
    <w:rPr>
      <w:vertAlign w:val="superscript"/>
    </w:rPr>
  </w:style>
  <w:style w:type="character" w:styleId="Odkaznakoment">
    <w:name w:val="annotation reference"/>
    <w:basedOn w:val="Standardnpsmoodstavce"/>
    <w:uiPriority w:val="99"/>
    <w:semiHidden/>
    <w:unhideWhenUsed/>
    <w:rsid w:val="000C435A"/>
    <w:rPr>
      <w:sz w:val="16"/>
      <w:szCs w:val="16"/>
    </w:rPr>
  </w:style>
  <w:style w:type="paragraph" w:styleId="Textkomente">
    <w:name w:val="annotation text"/>
    <w:basedOn w:val="Normln"/>
    <w:link w:val="TextkomenteChar"/>
    <w:uiPriority w:val="99"/>
    <w:semiHidden/>
    <w:unhideWhenUsed/>
    <w:rsid w:val="000C435A"/>
    <w:rPr>
      <w:sz w:val="20"/>
      <w:szCs w:val="20"/>
    </w:rPr>
  </w:style>
  <w:style w:type="character" w:customStyle="1" w:styleId="TextkomenteChar">
    <w:name w:val="Text komentáře Char"/>
    <w:basedOn w:val="Standardnpsmoodstavce"/>
    <w:link w:val="Textkomente"/>
    <w:uiPriority w:val="99"/>
    <w:semiHidden/>
    <w:rsid w:val="000C435A"/>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0C435A"/>
    <w:rPr>
      <w:b/>
      <w:bCs/>
    </w:rPr>
  </w:style>
  <w:style w:type="character" w:customStyle="1" w:styleId="PedmtkomenteChar">
    <w:name w:val="Předmět komentáře Char"/>
    <w:basedOn w:val="TextkomenteChar"/>
    <w:link w:val="Pedmtkomente"/>
    <w:uiPriority w:val="99"/>
    <w:semiHidden/>
    <w:rsid w:val="000C435A"/>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0C435A"/>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C435A"/>
    <w:rPr>
      <w:rFonts w:ascii="Segoe UI" w:eastAsia="Times New Roman" w:hAnsi="Segoe UI" w:cs="Segoe UI"/>
      <w:sz w:val="18"/>
      <w:szCs w:val="18"/>
      <w:lang w:eastAsia="cs-CZ"/>
    </w:rPr>
  </w:style>
  <w:style w:type="paragraph" w:customStyle="1" w:styleId="Default">
    <w:name w:val="Default"/>
    <w:rsid w:val="004434BE"/>
    <w:pPr>
      <w:autoSpaceDE w:val="0"/>
      <w:autoSpaceDN w:val="0"/>
      <w:adjustRightInd w:val="0"/>
      <w:spacing w:after="0" w:line="240" w:lineRule="auto"/>
    </w:pPr>
    <w:rPr>
      <w:rFonts w:ascii="Calibri" w:hAnsi="Calibri" w:cs="Calibri"/>
      <w:color w:val="000000"/>
      <w:sz w:val="24"/>
      <w:szCs w:val="24"/>
    </w:rPr>
  </w:style>
  <w:style w:type="character" w:customStyle="1" w:styleId="OdstavecseseznamemChar">
    <w:name w:val="Odstavec se seznamem Char"/>
    <w:aliases w:val="tabulky Char,Conclusion de partie Char,Numbered Para 1 Char,Dot pt Char,No Spacing1 Char,List Paragraph Char Char Char Char,Indicator Text Char,Bullet 1 Char,List Paragraph1 Char,Bullet Points Char,MAIN CONTENT Char,Nad Char"/>
    <w:link w:val="Odstavecseseznamem"/>
    <w:uiPriority w:val="35"/>
    <w:qFormat/>
    <w:locked/>
    <w:rsid w:val="00164B10"/>
    <w:rPr>
      <w:rFonts w:ascii="Times New Roman" w:eastAsia="Times New Roman" w:hAnsi="Times New Roman" w:cs="Times New Roman"/>
      <w:sz w:val="24"/>
      <w:szCs w:val="24"/>
      <w:lang w:eastAsia="cs-CZ"/>
    </w:rPr>
  </w:style>
  <w:style w:type="paragraph" w:customStyle="1" w:styleId="OdstavecCOPS">
    <w:name w:val="Odstavec COPS"/>
    <w:basedOn w:val="Normln"/>
    <w:rsid w:val="00164B10"/>
    <w:pPr>
      <w:spacing w:before="80" w:after="160"/>
    </w:pPr>
    <w:rPr>
      <w:rFonts w:asciiTheme="minorHAnsi" w:hAnsiTheme="minorHAnsi"/>
      <w:bCs/>
    </w:rPr>
  </w:style>
  <w:style w:type="paragraph" w:styleId="Seznamobrzk">
    <w:name w:val="table of figures"/>
    <w:basedOn w:val="Normln"/>
    <w:next w:val="Normln"/>
    <w:uiPriority w:val="99"/>
    <w:unhideWhenUsed/>
    <w:rsid w:val="00494882"/>
  </w:style>
  <w:style w:type="paragraph" w:customStyle="1" w:styleId="TableContents">
    <w:name w:val="Table Contents"/>
    <w:basedOn w:val="Normln"/>
    <w:qFormat/>
    <w:rsid w:val="00D853DC"/>
    <w:pPr>
      <w:suppressLineNumbers/>
    </w:pPr>
    <w:rPr>
      <w:rFonts w:eastAsia="Noto Sans CJK SC" w:cs="Lohit Devanagari"/>
      <w:kern w:val="2"/>
      <w:lang w:eastAsia="zh-CN" w:bidi="hi-IN"/>
    </w:rPr>
  </w:style>
  <w:style w:type="paragraph" w:styleId="Prosttext">
    <w:name w:val="Plain Text"/>
    <w:basedOn w:val="Normln"/>
    <w:link w:val="ProsttextChar"/>
    <w:uiPriority w:val="99"/>
    <w:unhideWhenUsed/>
    <w:rsid w:val="00D853DC"/>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D853DC"/>
    <w:rPr>
      <w:rFonts w:ascii="Calibri" w:hAnsi="Calibri"/>
      <w:szCs w:val="21"/>
    </w:rPr>
  </w:style>
  <w:style w:type="paragraph" w:styleId="Textvysvtlivek">
    <w:name w:val="endnote text"/>
    <w:basedOn w:val="Normln"/>
    <w:link w:val="TextvysvtlivekChar"/>
    <w:uiPriority w:val="99"/>
    <w:semiHidden/>
    <w:unhideWhenUsed/>
    <w:rsid w:val="000F3DD5"/>
    <w:rPr>
      <w:sz w:val="20"/>
      <w:szCs w:val="20"/>
    </w:rPr>
  </w:style>
  <w:style w:type="character" w:customStyle="1" w:styleId="TextvysvtlivekChar">
    <w:name w:val="Text vysvětlivek Char"/>
    <w:basedOn w:val="Standardnpsmoodstavce"/>
    <w:link w:val="Textvysvtlivek"/>
    <w:uiPriority w:val="99"/>
    <w:semiHidden/>
    <w:rsid w:val="000F3DD5"/>
    <w:rPr>
      <w:rFonts w:ascii="Times New Roman" w:eastAsia="Times New Roman" w:hAnsi="Times New Roman" w:cs="Times New Roman"/>
      <w:sz w:val="20"/>
      <w:szCs w:val="20"/>
      <w:lang w:eastAsia="cs-CZ"/>
    </w:rPr>
  </w:style>
  <w:style w:type="character" w:styleId="Odkaznavysvtlivky">
    <w:name w:val="endnote reference"/>
    <w:basedOn w:val="Standardnpsmoodstavce"/>
    <w:uiPriority w:val="99"/>
    <w:semiHidden/>
    <w:unhideWhenUsed/>
    <w:rsid w:val="000F3DD5"/>
    <w:rPr>
      <w:vertAlign w:val="superscript"/>
    </w:rPr>
  </w:style>
  <w:style w:type="character" w:customStyle="1" w:styleId="rightside">
    <w:name w:val="right_side"/>
    <w:basedOn w:val="Standardnpsmoodstavce"/>
    <w:rsid w:val="00DF7635"/>
  </w:style>
  <w:style w:type="paragraph" w:styleId="Bezmezer">
    <w:name w:val="No Spacing"/>
    <w:uiPriority w:val="1"/>
    <w:qFormat/>
    <w:rsid w:val="00985D10"/>
    <w:pPr>
      <w:spacing w:after="0" w:line="240" w:lineRule="auto"/>
    </w:pPr>
    <w:rPr>
      <w:rFonts w:ascii="Times New Roman" w:eastAsia="Times New Roman" w:hAnsi="Times New Roman" w:cs="Times New Roman"/>
      <w:sz w:val="24"/>
      <w:szCs w:val="24"/>
      <w:lang w:eastAsia="cs-CZ"/>
    </w:rPr>
  </w:style>
  <w:style w:type="paragraph" w:customStyle="1" w:styleId="zdroj">
    <w:name w:val="zdroj"/>
    <w:basedOn w:val="Normln"/>
    <w:link w:val="zdrojChar"/>
    <w:qFormat/>
    <w:rsid w:val="005C0485"/>
    <w:pPr>
      <w:spacing w:before="120"/>
    </w:pPr>
    <w:rPr>
      <w:i/>
    </w:rPr>
  </w:style>
  <w:style w:type="character" w:customStyle="1" w:styleId="zdrojChar">
    <w:name w:val="zdroj Char"/>
    <w:basedOn w:val="Standardnpsmoodstavce"/>
    <w:link w:val="zdroj"/>
    <w:rsid w:val="005C0485"/>
    <w:rPr>
      <w:rFonts w:ascii="Times New Roman" w:eastAsia="Times New Roman" w:hAnsi="Times New Roman" w:cs="Times New Roman"/>
      <w:i/>
      <w:sz w:val="24"/>
      <w:szCs w:val="24"/>
      <w:lang w:eastAsia="cs-CZ"/>
    </w:rPr>
  </w:style>
  <w:style w:type="paragraph" w:customStyle="1" w:styleId="TitulekA">
    <w:name w:val="TitulekA"/>
    <w:basedOn w:val="Titulek"/>
    <w:link w:val="TitulekAChar"/>
    <w:qFormat/>
    <w:rsid w:val="00043F85"/>
  </w:style>
  <w:style w:type="table" w:customStyle="1" w:styleId="CVtable1">
    <w:name w:val="CV table1"/>
    <w:basedOn w:val="Normlntabulka"/>
    <w:uiPriority w:val="39"/>
    <w:rsid w:val="000F00E8"/>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ulekAChar">
    <w:name w:val="TitulekA Char"/>
    <w:basedOn w:val="TitulekChar"/>
    <w:link w:val="TitulekA"/>
    <w:rsid w:val="00043F85"/>
    <w:rPr>
      <w:rFonts w:ascii="Times New Roman" w:hAnsi="Times New Roman" w:cs="Times New Roman"/>
      <w:b/>
      <w:i/>
      <w:iCs/>
      <w:color w:val="004B8D" w:themeColor="text2"/>
      <w:sz w:val="24"/>
      <w:szCs w:val="24"/>
    </w:rPr>
  </w:style>
  <w:style w:type="character" w:customStyle="1" w:styleId="Nevyeenzmnka1">
    <w:name w:val="Nevyřešená zmínka1"/>
    <w:basedOn w:val="Standardnpsmoodstavce"/>
    <w:uiPriority w:val="99"/>
    <w:semiHidden/>
    <w:unhideWhenUsed/>
    <w:rsid w:val="00A076E5"/>
    <w:rPr>
      <w:color w:val="605E5C"/>
      <w:shd w:val="clear" w:color="auto" w:fill="E1DFDD"/>
    </w:rPr>
  </w:style>
  <w:style w:type="paragraph" w:customStyle="1" w:styleId="paragraph">
    <w:name w:val="paragraph"/>
    <w:basedOn w:val="Normln"/>
    <w:rsid w:val="00245B7F"/>
    <w:pPr>
      <w:spacing w:before="100" w:beforeAutospacing="1" w:after="100" w:afterAutospacing="1" w:line="240" w:lineRule="auto"/>
      <w:jc w:val="left"/>
    </w:pPr>
  </w:style>
  <w:style w:type="character" w:customStyle="1" w:styleId="normaltextrun">
    <w:name w:val="normaltextrun"/>
    <w:basedOn w:val="Standardnpsmoodstavce"/>
    <w:rsid w:val="00245B7F"/>
  </w:style>
  <w:style w:type="character" w:customStyle="1" w:styleId="eop">
    <w:name w:val="eop"/>
    <w:basedOn w:val="Standardnpsmoodstavce"/>
    <w:rsid w:val="00245B7F"/>
  </w:style>
  <w:style w:type="character" w:customStyle="1" w:styleId="contextualspellingandgrammarerror">
    <w:name w:val="contextualspellingandgrammarerror"/>
    <w:basedOn w:val="Standardnpsmoodstavce"/>
    <w:rsid w:val="00245B7F"/>
  </w:style>
  <w:style w:type="character" w:customStyle="1" w:styleId="spellingerror">
    <w:name w:val="spellingerror"/>
    <w:basedOn w:val="Standardnpsmoodstavce"/>
    <w:rsid w:val="00245B7F"/>
  </w:style>
  <w:style w:type="character" w:customStyle="1" w:styleId="superscript">
    <w:name w:val="superscript"/>
    <w:basedOn w:val="Standardnpsmoodstavce"/>
    <w:rsid w:val="00245B7F"/>
  </w:style>
  <w:style w:type="character" w:customStyle="1" w:styleId="scxw168272510">
    <w:name w:val="scxw168272510"/>
    <w:basedOn w:val="Standardnpsmoodstavce"/>
    <w:rsid w:val="00245B7F"/>
  </w:style>
  <w:style w:type="character" w:customStyle="1" w:styleId="scxw129276608">
    <w:name w:val="scxw129276608"/>
    <w:basedOn w:val="Standardnpsmoodstavce"/>
    <w:rsid w:val="00425CEE"/>
  </w:style>
  <w:style w:type="paragraph" w:customStyle="1" w:styleId="SWOTtext">
    <w:name w:val="SWOT text"/>
    <w:basedOn w:val="Normln"/>
    <w:link w:val="SWOTtextChar"/>
    <w:qFormat/>
    <w:rsid w:val="002955F1"/>
    <w:pPr>
      <w:numPr>
        <w:numId w:val="91"/>
      </w:numPr>
      <w:spacing w:line="240" w:lineRule="auto"/>
      <w:ind w:left="171" w:hanging="142"/>
    </w:pPr>
    <w:rPr>
      <w:rFonts w:asciiTheme="minorHAnsi" w:eastAsiaTheme="minorHAnsi" w:hAnsiTheme="minorHAnsi" w:cstheme="minorBidi"/>
      <w:color w:val="000000" w:themeColor="text1"/>
      <w:sz w:val="22"/>
      <w:szCs w:val="22"/>
      <w:lang w:eastAsia="en-US"/>
    </w:rPr>
  </w:style>
  <w:style w:type="paragraph" w:customStyle="1" w:styleId="SWOTnadpis">
    <w:name w:val="SWOT nadpis"/>
    <w:basedOn w:val="Normln"/>
    <w:link w:val="SWOTnadpisChar"/>
    <w:qFormat/>
    <w:rsid w:val="00D9660D"/>
    <w:pPr>
      <w:keepLines/>
      <w:spacing w:line="293" w:lineRule="auto"/>
    </w:pPr>
    <w:rPr>
      <w:rFonts w:asciiTheme="minorHAnsi" w:eastAsiaTheme="minorHAnsi" w:hAnsiTheme="minorHAnsi" w:cstheme="minorBidi"/>
      <w:b/>
      <w:color w:val="000000" w:themeColor="text1"/>
      <w:sz w:val="22"/>
      <w:szCs w:val="22"/>
      <w:lang w:eastAsia="en-US"/>
    </w:rPr>
  </w:style>
  <w:style w:type="character" w:customStyle="1" w:styleId="SWOTtextChar">
    <w:name w:val="SWOT text Char"/>
    <w:basedOn w:val="Standardnpsmoodstavce"/>
    <w:link w:val="SWOTtext"/>
    <w:rsid w:val="002955F1"/>
    <w:rPr>
      <w:color w:val="000000" w:themeColor="text1"/>
    </w:rPr>
  </w:style>
  <w:style w:type="character" w:customStyle="1" w:styleId="SWOTnadpisChar">
    <w:name w:val="SWOT nadpis Char"/>
    <w:basedOn w:val="Standardnpsmoodstavce"/>
    <w:link w:val="SWOTnadpis"/>
    <w:rsid w:val="00D9660D"/>
    <w:rPr>
      <w:b/>
      <w:color w:val="000000" w:themeColor="text1"/>
    </w:rPr>
  </w:style>
  <w:style w:type="character" w:styleId="Nevyeenzmnka">
    <w:name w:val="Unresolved Mention"/>
    <w:basedOn w:val="Standardnpsmoodstavce"/>
    <w:uiPriority w:val="99"/>
    <w:semiHidden/>
    <w:unhideWhenUsed/>
    <w:rsid w:val="004650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49821">
      <w:bodyDiv w:val="1"/>
      <w:marLeft w:val="0"/>
      <w:marRight w:val="0"/>
      <w:marTop w:val="0"/>
      <w:marBottom w:val="0"/>
      <w:divBdr>
        <w:top w:val="none" w:sz="0" w:space="0" w:color="auto"/>
        <w:left w:val="none" w:sz="0" w:space="0" w:color="auto"/>
        <w:bottom w:val="none" w:sz="0" w:space="0" w:color="auto"/>
        <w:right w:val="none" w:sz="0" w:space="0" w:color="auto"/>
      </w:divBdr>
    </w:div>
    <w:div w:id="52121444">
      <w:bodyDiv w:val="1"/>
      <w:marLeft w:val="0"/>
      <w:marRight w:val="0"/>
      <w:marTop w:val="0"/>
      <w:marBottom w:val="0"/>
      <w:divBdr>
        <w:top w:val="none" w:sz="0" w:space="0" w:color="auto"/>
        <w:left w:val="none" w:sz="0" w:space="0" w:color="auto"/>
        <w:bottom w:val="none" w:sz="0" w:space="0" w:color="auto"/>
        <w:right w:val="none" w:sz="0" w:space="0" w:color="auto"/>
      </w:divBdr>
    </w:div>
    <w:div w:id="55857922">
      <w:bodyDiv w:val="1"/>
      <w:marLeft w:val="0"/>
      <w:marRight w:val="0"/>
      <w:marTop w:val="0"/>
      <w:marBottom w:val="0"/>
      <w:divBdr>
        <w:top w:val="none" w:sz="0" w:space="0" w:color="auto"/>
        <w:left w:val="none" w:sz="0" w:space="0" w:color="auto"/>
        <w:bottom w:val="none" w:sz="0" w:space="0" w:color="auto"/>
        <w:right w:val="none" w:sz="0" w:space="0" w:color="auto"/>
      </w:divBdr>
    </w:div>
    <w:div w:id="93982391">
      <w:bodyDiv w:val="1"/>
      <w:marLeft w:val="0"/>
      <w:marRight w:val="0"/>
      <w:marTop w:val="0"/>
      <w:marBottom w:val="0"/>
      <w:divBdr>
        <w:top w:val="none" w:sz="0" w:space="0" w:color="auto"/>
        <w:left w:val="none" w:sz="0" w:space="0" w:color="auto"/>
        <w:bottom w:val="none" w:sz="0" w:space="0" w:color="auto"/>
        <w:right w:val="none" w:sz="0" w:space="0" w:color="auto"/>
      </w:divBdr>
    </w:div>
    <w:div w:id="102960198">
      <w:bodyDiv w:val="1"/>
      <w:marLeft w:val="0"/>
      <w:marRight w:val="0"/>
      <w:marTop w:val="0"/>
      <w:marBottom w:val="0"/>
      <w:divBdr>
        <w:top w:val="none" w:sz="0" w:space="0" w:color="auto"/>
        <w:left w:val="none" w:sz="0" w:space="0" w:color="auto"/>
        <w:bottom w:val="none" w:sz="0" w:space="0" w:color="auto"/>
        <w:right w:val="none" w:sz="0" w:space="0" w:color="auto"/>
      </w:divBdr>
    </w:div>
    <w:div w:id="168914103">
      <w:bodyDiv w:val="1"/>
      <w:marLeft w:val="0"/>
      <w:marRight w:val="0"/>
      <w:marTop w:val="0"/>
      <w:marBottom w:val="0"/>
      <w:divBdr>
        <w:top w:val="none" w:sz="0" w:space="0" w:color="auto"/>
        <w:left w:val="none" w:sz="0" w:space="0" w:color="auto"/>
        <w:bottom w:val="none" w:sz="0" w:space="0" w:color="auto"/>
        <w:right w:val="none" w:sz="0" w:space="0" w:color="auto"/>
      </w:divBdr>
      <w:divsChild>
        <w:div w:id="357312251">
          <w:marLeft w:val="0"/>
          <w:marRight w:val="0"/>
          <w:marTop w:val="0"/>
          <w:marBottom w:val="0"/>
          <w:divBdr>
            <w:top w:val="none" w:sz="0" w:space="0" w:color="auto"/>
            <w:left w:val="none" w:sz="0" w:space="0" w:color="auto"/>
            <w:bottom w:val="none" w:sz="0" w:space="0" w:color="auto"/>
            <w:right w:val="none" w:sz="0" w:space="0" w:color="auto"/>
          </w:divBdr>
        </w:div>
      </w:divsChild>
    </w:div>
    <w:div w:id="173963161">
      <w:bodyDiv w:val="1"/>
      <w:marLeft w:val="0"/>
      <w:marRight w:val="0"/>
      <w:marTop w:val="0"/>
      <w:marBottom w:val="0"/>
      <w:divBdr>
        <w:top w:val="none" w:sz="0" w:space="0" w:color="auto"/>
        <w:left w:val="none" w:sz="0" w:space="0" w:color="auto"/>
        <w:bottom w:val="none" w:sz="0" w:space="0" w:color="auto"/>
        <w:right w:val="none" w:sz="0" w:space="0" w:color="auto"/>
      </w:divBdr>
    </w:div>
    <w:div w:id="174152927">
      <w:bodyDiv w:val="1"/>
      <w:marLeft w:val="0"/>
      <w:marRight w:val="0"/>
      <w:marTop w:val="0"/>
      <w:marBottom w:val="0"/>
      <w:divBdr>
        <w:top w:val="none" w:sz="0" w:space="0" w:color="auto"/>
        <w:left w:val="none" w:sz="0" w:space="0" w:color="auto"/>
        <w:bottom w:val="none" w:sz="0" w:space="0" w:color="auto"/>
        <w:right w:val="none" w:sz="0" w:space="0" w:color="auto"/>
      </w:divBdr>
    </w:div>
    <w:div w:id="178081487">
      <w:bodyDiv w:val="1"/>
      <w:marLeft w:val="0"/>
      <w:marRight w:val="0"/>
      <w:marTop w:val="0"/>
      <w:marBottom w:val="0"/>
      <w:divBdr>
        <w:top w:val="none" w:sz="0" w:space="0" w:color="auto"/>
        <w:left w:val="none" w:sz="0" w:space="0" w:color="auto"/>
        <w:bottom w:val="none" w:sz="0" w:space="0" w:color="auto"/>
        <w:right w:val="none" w:sz="0" w:space="0" w:color="auto"/>
      </w:divBdr>
    </w:div>
    <w:div w:id="255747656">
      <w:bodyDiv w:val="1"/>
      <w:marLeft w:val="0"/>
      <w:marRight w:val="0"/>
      <w:marTop w:val="0"/>
      <w:marBottom w:val="0"/>
      <w:divBdr>
        <w:top w:val="none" w:sz="0" w:space="0" w:color="auto"/>
        <w:left w:val="none" w:sz="0" w:space="0" w:color="auto"/>
        <w:bottom w:val="none" w:sz="0" w:space="0" w:color="auto"/>
        <w:right w:val="none" w:sz="0" w:space="0" w:color="auto"/>
      </w:divBdr>
      <w:divsChild>
        <w:div w:id="1648703075">
          <w:marLeft w:val="0"/>
          <w:marRight w:val="0"/>
          <w:marTop w:val="0"/>
          <w:marBottom w:val="0"/>
          <w:divBdr>
            <w:top w:val="none" w:sz="0" w:space="0" w:color="auto"/>
            <w:left w:val="none" w:sz="0" w:space="0" w:color="auto"/>
            <w:bottom w:val="none" w:sz="0" w:space="0" w:color="auto"/>
            <w:right w:val="none" w:sz="0" w:space="0" w:color="auto"/>
          </w:divBdr>
        </w:div>
      </w:divsChild>
    </w:div>
    <w:div w:id="257326631">
      <w:bodyDiv w:val="1"/>
      <w:marLeft w:val="0"/>
      <w:marRight w:val="0"/>
      <w:marTop w:val="0"/>
      <w:marBottom w:val="0"/>
      <w:divBdr>
        <w:top w:val="none" w:sz="0" w:space="0" w:color="auto"/>
        <w:left w:val="none" w:sz="0" w:space="0" w:color="auto"/>
        <w:bottom w:val="none" w:sz="0" w:space="0" w:color="auto"/>
        <w:right w:val="none" w:sz="0" w:space="0" w:color="auto"/>
      </w:divBdr>
    </w:div>
    <w:div w:id="266813146">
      <w:bodyDiv w:val="1"/>
      <w:marLeft w:val="0"/>
      <w:marRight w:val="0"/>
      <w:marTop w:val="0"/>
      <w:marBottom w:val="0"/>
      <w:divBdr>
        <w:top w:val="none" w:sz="0" w:space="0" w:color="auto"/>
        <w:left w:val="none" w:sz="0" w:space="0" w:color="auto"/>
        <w:bottom w:val="none" w:sz="0" w:space="0" w:color="auto"/>
        <w:right w:val="none" w:sz="0" w:space="0" w:color="auto"/>
      </w:divBdr>
    </w:div>
    <w:div w:id="415857884">
      <w:bodyDiv w:val="1"/>
      <w:marLeft w:val="0"/>
      <w:marRight w:val="0"/>
      <w:marTop w:val="0"/>
      <w:marBottom w:val="0"/>
      <w:divBdr>
        <w:top w:val="none" w:sz="0" w:space="0" w:color="auto"/>
        <w:left w:val="none" w:sz="0" w:space="0" w:color="auto"/>
        <w:bottom w:val="none" w:sz="0" w:space="0" w:color="auto"/>
        <w:right w:val="none" w:sz="0" w:space="0" w:color="auto"/>
      </w:divBdr>
    </w:div>
    <w:div w:id="435633213">
      <w:bodyDiv w:val="1"/>
      <w:marLeft w:val="0"/>
      <w:marRight w:val="0"/>
      <w:marTop w:val="0"/>
      <w:marBottom w:val="0"/>
      <w:divBdr>
        <w:top w:val="none" w:sz="0" w:space="0" w:color="auto"/>
        <w:left w:val="none" w:sz="0" w:space="0" w:color="auto"/>
        <w:bottom w:val="none" w:sz="0" w:space="0" w:color="auto"/>
        <w:right w:val="none" w:sz="0" w:space="0" w:color="auto"/>
      </w:divBdr>
    </w:div>
    <w:div w:id="449281332">
      <w:bodyDiv w:val="1"/>
      <w:marLeft w:val="0"/>
      <w:marRight w:val="0"/>
      <w:marTop w:val="0"/>
      <w:marBottom w:val="0"/>
      <w:divBdr>
        <w:top w:val="none" w:sz="0" w:space="0" w:color="auto"/>
        <w:left w:val="none" w:sz="0" w:space="0" w:color="auto"/>
        <w:bottom w:val="none" w:sz="0" w:space="0" w:color="auto"/>
        <w:right w:val="none" w:sz="0" w:space="0" w:color="auto"/>
      </w:divBdr>
    </w:div>
    <w:div w:id="454174029">
      <w:bodyDiv w:val="1"/>
      <w:marLeft w:val="0"/>
      <w:marRight w:val="0"/>
      <w:marTop w:val="0"/>
      <w:marBottom w:val="0"/>
      <w:divBdr>
        <w:top w:val="none" w:sz="0" w:space="0" w:color="auto"/>
        <w:left w:val="none" w:sz="0" w:space="0" w:color="auto"/>
        <w:bottom w:val="none" w:sz="0" w:space="0" w:color="auto"/>
        <w:right w:val="none" w:sz="0" w:space="0" w:color="auto"/>
      </w:divBdr>
    </w:div>
    <w:div w:id="460461908">
      <w:bodyDiv w:val="1"/>
      <w:marLeft w:val="0"/>
      <w:marRight w:val="0"/>
      <w:marTop w:val="0"/>
      <w:marBottom w:val="0"/>
      <w:divBdr>
        <w:top w:val="none" w:sz="0" w:space="0" w:color="auto"/>
        <w:left w:val="none" w:sz="0" w:space="0" w:color="auto"/>
        <w:bottom w:val="none" w:sz="0" w:space="0" w:color="auto"/>
        <w:right w:val="none" w:sz="0" w:space="0" w:color="auto"/>
      </w:divBdr>
    </w:div>
    <w:div w:id="497622329">
      <w:bodyDiv w:val="1"/>
      <w:marLeft w:val="0"/>
      <w:marRight w:val="0"/>
      <w:marTop w:val="0"/>
      <w:marBottom w:val="0"/>
      <w:divBdr>
        <w:top w:val="none" w:sz="0" w:space="0" w:color="auto"/>
        <w:left w:val="none" w:sz="0" w:space="0" w:color="auto"/>
        <w:bottom w:val="none" w:sz="0" w:space="0" w:color="auto"/>
        <w:right w:val="none" w:sz="0" w:space="0" w:color="auto"/>
      </w:divBdr>
      <w:divsChild>
        <w:div w:id="1892690908">
          <w:marLeft w:val="562"/>
          <w:marRight w:val="0"/>
          <w:marTop w:val="115"/>
          <w:marBottom w:val="120"/>
          <w:divBdr>
            <w:top w:val="none" w:sz="0" w:space="0" w:color="auto"/>
            <w:left w:val="none" w:sz="0" w:space="0" w:color="auto"/>
            <w:bottom w:val="none" w:sz="0" w:space="0" w:color="auto"/>
            <w:right w:val="none" w:sz="0" w:space="0" w:color="auto"/>
          </w:divBdr>
        </w:div>
      </w:divsChild>
    </w:div>
    <w:div w:id="517933348">
      <w:bodyDiv w:val="1"/>
      <w:marLeft w:val="0"/>
      <w:marRight w:val="0"/>
      <w:marTop w:val="0"/>
      <w:marBottom w:val="0"/>
      <w:divBdr>
        <w:top w:val="none" w:sz="0" w:space="0" w:color="auto"/>
        <w:left w:val="none" w:sz="0" w:space="0" w:color="auto"/>
        <w:bottom w:val="none" w:sz="0" w:space="0" w:color="auto"/>
        <w:right w:val="none" w:sz="0" w:space="0" w:color="auto"/>
      </w:divBdr>
    </w:div>
    <w:div w:id="538669490">
      <w:bodyDiv w:val="1"/>
      <w:marLeft w:val="0"/>
      <w:marRight w:val="0"/>
      <w:marTop w:val="0"/>
      <w:marBottom w:val="0"/>
      <w:divBdr>
        <w:top w:val="none" w:sz="0" w:space="0" w:color="auto"/>
        <w:left w:val="none" w:sz="0" w:space="0" w:color="auto"/>
        <w:bottom w:val="none" w:sz="0" w:space="0" w:color="auto"/>
        <w:right w:val="none" w:sz="0" w:space="0" w:color="auto"/>
      </w:divBdr>
    </w:div>
    <w:div w:id="547378984">
      <w:bodyDiv w:val="1"/>
      <w:marLeft w:val="0"/>
      <w:marRight w:val="0"/>
      <w:marTop w:val="0"/>
      <w:marBottom w:val="0"/>
      <w:divBdr>
        <w:top w:val="none" w:sz="0" w:space="0" w:color="auto"/>
        <w:left w:val="none" w:sz="0" w:space="0" w:color="auto"/>
        <w:bottom w:val="none" w:sz="0" w:space="0" w:color="auto"/>
        <w:right w:val="none" w:sz="0" w:space="0" w:color="auto"/>
      </w:divBdr>
    </w:div>
    <w:div w:id="554584117">
      <w:bodyDiv w:val="1"/>
      <w:marLeft w:val="0"/>
      <w:marRight w:val="0"/>
      <w:marTop w:val="0"/>
      <w:marBottom w:val="0"/>
      <w:divBdr>
        <w:top w:val="none" w:sz="0" w:space="0" w:color="auto"/>
        <w:left w:val="none" w:sz="0" w:space="0" w:color="auto"/>
        <w:bottom w:val="none" w:sz="0" w:space="0" w:color="auto"/>
        <w:right w:val="none" w:sz="0" w:space="0" w:color="auto"/>
      </w:divBdr>
    </w:div>
    <w:div w:id="570583772">
      <w:bodyDiv w:val="1"/>
      <w:marLeft w:val="0"/>
      <w:marRight w:val="0"/>
      <w:marTop w:val="0"/>
      <w:marBottom w:val="0"/>
      <w:divBdr>
        <w:top w:val="none" w:sz="0" w:space="0" w:color="auto"/>
        <w:left w:val="none" w:sz="0" w:space="0" w:color="auto"/>
        <w:bottom w:val="none" w:sz="0" w:space="0" w:color="auto"/>
        <w:right w:val="none" w:sz="0" w:space="0" w:color="auto"/>
      </w:divBdr>
    </w:div>
    <w:div w:id="578179633">
      <w:bodyDiv w:val="1"/>
      <w:marLeft w:val="0"/>
      <w:marRight w:val="0"/>
      <w:marTop w:val="0"/>
      <w:marBottom w:val="0"/>
      <w:divBdr>
        <w:top w:val="none" w:sz="0" w:space="0" w:color="auto"/>
        <w:left w:val="none" w:sz="0" w:space="0" w:color="auto"/>
        <w:bottom w:val="none" w:sz="0" w:space="0" w:color="auto"/>
        <w:right w:val="none" w:sz="0" w:space="0" w:color="auto"/>
      </w:divBdr>
    </w:div>
    <w:div w:id="592512819">
      <w:bodyDiv w:val="1"/>
      <w:marLeft w:val="0"/>
      <w:marRight w:val="0"/>
      <w:marTop w:val="0"/>
      <w:marBottom w:val="0"/>
      <w:divBdr>
        <w:top w:val="none" w:sz="0" w:space="0" w:color="auto"/>
        <w:left w:val="none" w:sz="0" w:space="0" w:color="auto"/>
        <w:bottom w:val="none" w:sz="0" w:space="0" w:color="auto"/>
        <w:right w:val="none" w:sz="0" w:space="0" w:color="auto"/>
      </w:divBdr>
    </w:div>
    <w:div w:id="641733576">
      <w:bodyDiv w:val="1"/>
      <w:marLeft w:val="0"/>
      <w:marRight w:val="0"/>
      <w:marTop w:val="0"/>
      <w:marBottom w:val="0"/>
      <w:divBdr>
        <w:top w:val="none" w:sz="0" w:space="0" w:color="auto"/>
        <w:left w:val="none" w:sz="0" w:space="0" w:color="auto"/>
        <w:bottom w:val="none" w:sz="0" w:space="0" w:color="auto"/>
        <w:right w:val="none" w:sz="0" w:space="0" w:color="auto"/>
      </w:divBdr>
      <w:divsChild>
        <w:div w:id="845707637">
          <w:marLeft w:val="0"/>
          <w:marRight w:val="0"/>
          <w:marTop w:val="0"/>
          <w:marBottom w:val="0"/>
          <w:divBdr>
            <w:top w:val="none" w:sz="0" w:space="0" w:color="auto"/>
            <w:left w:val="none" w:sz="0" w:space="0" w:color="auto"/>
            <w:bottom w:val="none" w:sz="0" w:space="0" w:color="auto"/>
            <w:right w:val="none" w:sz="0" w:space="0" w:color="auto"/>
          </w:divBdr>
        </w:div>
        <w:div w:id="649557211">
          <w:marLeft w:val="0"/>
          <w:marRight w:val="0"/>
          <w:marTop w:val="0"/>
          <w:marBottom w:val="0"/>
          <w:divBdr>
            <w:top w:val="none" w:sz="0" w:space="0" w:color="auto"/>
            <w:left w:val="none" w:sz="0" w:space="0" w:color="auto"/>
            <w:bottom w:val="none" w:sz="0" w:space="0" w:color="auto"/>
            <w:right w:val="none" w:sz="0" w:space="0" w:color="auto"/>
          </w:divBdr>
        </w:div>
      </w:divsChild>
    </w:div>
    <w:div w:id="658655190">
      <w:bodyDiv w:val="1"/>
      <w:marLeft w:val="0"/>
      <w:marRight w:val="0"/>
      <w:marTop w:val="0"/>
      <w:marBottom w:val="0"/>
      <w:divBdr>
        <w:top w:val="none" w:sz="0" w:space="0" w:color="auto"/>
        <w:left w:val="none" w:sz="0" w:space="0" w:color="auto"/>
        <w:bottom w:val="none" w:sz="0" w:space="0" w:color="auto"/>
        <w:right w:val="none" w:sz="0" w:space="0" w:color="auto"/>
      </w:divBdr>
    </w:div>
    <w:div w:id="737945060">
      <w:bodyDiv w:val="1"/>
      <w:marLeft w:val="0"/>
      <w:marRight w:val="0"/>
      <w:marTop w:val="0"/>
      <w:marBottom w:val="0"/>
      <w:divBdr>
        <w:top w:val="none" w:sz="0" w:space="0" w:color="auto"/>
        <w:left w:val="none" w:sz="0" w:space="0" w:color="auto"/>
        <w:bottom w:val="none" w:sz="0" w:space="0" w:color="auto"/>
        <w:right w:val="none" w:sz="0" w:space="0" w:color="auto"/>
      </w:divBdr>
    </w:div>
    <w:div w:id="806896305">
      <w:bodyDiv w:val="1"/>
      <w:marLeft w:val="0"/>
      <w:marRight w:val="0"/>
      <w:marTop w:val="0"/>
      <w:marBottom w:val="0"/>
      <w:divBdr>
        <w:top w:val="none" w:sz="0" w:space="0" w:color="auto"/>
        <w:left w:val="none" w:sz="0" w:space="0" w:color="auto"/>
        <w:bottom w:val="none" w:sz="0" w:space="0" w:color="auto"/>
        <w:right w:val="none" w:sz="0" w:space="0" w:color="auto"/>
      </w:divBdr>
    </w:div>
    <w:div w:id="813253756">
      <w:bodyDiv w:val="1"/>
      <w:marLeft w:val="0"/>
      <w:marRight w:val="0"/>
      <w:marTop w:val="0"/>
      <w:marBottom w:val="0"/>
      <w:divBdr>
        <w:top w:val="none" w:sz="0" w:space="0" w:color="auto"/>
        <w:left w:val="none" w:sz="0" w:space="0" w:color="auto"/>
        <w:bottom w:val="none" w:sz="0" w:space="0" w:color="auto"/>
        <w:right w:val="none" w:sz="0" w:space="0" w:color="auto"/>
      </w:divBdr>
    </w:div>
    <w:div w:id="904216512">
      <w:bodyDiv w:val="1"/>
      <w:marLeft w:val="0"/>
      <w:marRight w:val="0"/>
      <w:marTop w:val="0"/>
      <w:marBottom w:val="0"/>
      <w:divBdr>
        <w:top w:val="none" w:sz="0" w:space="0" w:color="auto"/>
        <w:left w:val="none" w:sz="0" w:space="0" w:color="auto"/>
        <w:bottom w:val="none" w:sz="0" w:space="0" w:color="auto"/>
        <w:right w:val="none" w:sz="0" w:space="0" w:color="auto"/>
      </w:divBdr>
    </w:div>
    <w:div w:id="918173162">
      <w:bodyDiv w:val="1"/>
      <w:marLeft w:val="0"/>
      <w:marRight w:val="0"/>
      <w:marTop w:val="0"/>
      <w:marBottom w:val="0"/>
      <w:divBdr>
        <w:top w:val="none" w:sz="0" w:space="0" w:color="auto"/>
        <w:left w:val="none" w:sz="0" w:space="0" w:color="auto"/>
        <w:bottom w:val="none" w:sz="0" w:space="0" w:color="auto"/>
        <w:right w:val="none" w:sz="0" w:space="0" w:color="auto"/>
      </w:divBdr>
    </w:div>
    <w:div w:id="919220650">
      <w:bodyDiv w:val="1"/>
      <w:marLeft w:val="0"/>
      <w:marRight w:val="0"/>
      <w:marTop w:val="0"/>
      <w:marBottom w:val="0"/>
      <w:divBdr>
        <w:top w:val="none" w:sz="0" w:space="0" w:color="auto"/>
        <w:left w:val="none" w:sz="0" w:space="0" w:color="auto"/>
        <w:bottom w:val="none" w:sz="0" w:space="0" w:color="auto"/>
        <w:right w:val="none" w:sz="0" w:space="0" w:color="auto"/>
      </w:divBdr>
    </w:div>
    <w:div w:id="936594608">
      <w:bodyDiv w:val="1"/>
      <w:marLeft w:val="0"/>
      <w:marRight w:val="0"/>
      <w:marTop w:val="0"/>
      <w:marBottom w:val="0"/>
      <w:divBdr>
        <w:top w:val="none" w:sz="0" w:space="0" w:color="auto"/>
        <w:left w:val="none" w:sz="0" w:space="0" w:color="auto"/>
        <w:bottom w:val="none" w:sz="0" w:space="0" w:color="auto"/>
        <w:right w:val="none" w:sz="0" w:space="0" w:color="auto"/>
      </w:divBdr>
    </w:div>
    <w:div w:id="964581828">
      <w:bodyDiv w:val="1"/>
      <w:marLeft w:val="0"/>
      <w:marRight w:val="0"/>
      <w:marTop w:val="0"/>
      <w:marBottom w:val="0"/>
      <w:divBdr>
        <w:top w:val="none" w:sz="0" w:space="0" w:color="auto"/>
        <w:left w:val="none" w:sz="0" w:space="0" w:color="auto"/>
        <w:bottom w:val="none" w:sz="0" w:space="0" w:color="auto"/>
        <w:right w:val="none" w:sz="0" w:space="0" w:color="auto"/>
      </w:divBdr>
    </w:div>
    <w:div w:id="1008286239">
      <w:bodyDiv w:val="1"/>
      <w:marLeft w:val="0"/>
      <w:marRight w:val="0"/>
      <w:marTop w:val="0"/>
      <w:marBottom w:val="0"/>
      <w:divBdr>
        <w:top w:val="none" w:sz="0" w:space="0" w:color="auto"/>
        <w:left w:val="none" w:sz="0" w:space="0" w:color="auto"/>
        <w:bottom w:val="none" w:sz="0" w:space="0" w:color="auto"/>
        <w:right w:val="none" w:sz="0" w:space="0" w:color="auto"/>
      </w:divBdr>
      <w:divsChild>
        <w:div w:id="1424448049">
          <w:marLeft w:val="0"/>
          <w:marRight w:val="0"/>
          <w:marTop w:val="0"/>
          <w:marBottom w:val="0"/>
          <w:divBdr>
            <w:top w:val="none" w:sz="0" w:space="0" w:color="auto"/>
            <w:left w:val="none" w:sz="0" w:space="0" w:color="auto"/>
            <w:bottom w:val="none" w:sz="0" w:space="0" w:color="auto"/>
            <w:right w:val="none" w:sz="0" w:space="0" w:color="auto"/>
          </w:divBdr>
        </w:div>
      </w:divsChild>
    </w:div>
    <w:div w:id="1041322090">
      <w:bodyDiv w:val="1"/>
      <w:marLeft w:val="0"/>
      <w:marRight w:val="0"/>
      <w:marTop w:val="0"/>
      <w:marBottom w:val="0"/>
      <w:divBdr>
        <w:top w:val="none" w:sz="0" w:space="0" w:color="auto"/>
        <w:left w:val="none" w:sz="0" w:space="0" w:color="auto"/>
        <w:bottom w:val="none" w:sz="0" w:space="0" w:color="auto"/>
        <w:right w:val="none" w:sz="0" w:space="0" w:color="auto"/>
      </w:divBdr>
    </w:div>
    <w:div w:id="1043753356">
      <w:bodyDiv w:val="1"/>
      <w:marLeft w:val="0"/>
      <w:marRight w:val="0"/>
      <w:marTop w:val="0"/>
      <w:marBottom w:val="0"/>
      <w:divBdr>
        <w:top w:val="none" w:sz="0" w:space="0" w:color="auto"/>
        <w:left w:val="none" w:sz="0" w:space="0" w:color="auto"/>
        <w:bottom w:val="none" w:sz="0" w:space="0" w:color="auto"/>
        <w:right w:val="none" w:sz="0" w:space="0" w:color="auto"/>
      </w:divBdr>
    </w:div>
    <w:div w:id="1065033208">
      <w:bodyDiv w:val="1"/>
      <w:marLeft w:val="0"/>
      <w:marRight w:val="0"/>
      <w:marTop w:val="0"/>
      <w:marBottom w:val="0"/>
      <w:divBdr>
        <w:top w:val="none" w:sz="0" w:space="0" w:color="auto"/>
        <w:left w:val="none" w:sz="0" w:space="0" w:color="auto"/>
        <w:bottom w:val="none" w:sz="0" w:space="0" w:color="auto"/>
        <w:right w:val="none" w:sz="0" w:space="0" w:color="auto"/>
      </w:divBdr>
      <w:divsChild>
        <w:div w:id="2105296032">
          <w:marLeft w:val="0"/>
          <w:marRight w:val="0"/>
          <w:marTop w:val="0"/>
          <w:marBottom w:val="0"/>
          <w:divBdr>
            <w:top w:val="none" w:sz="0" w:space="0" w:color="auto"/>
            <w:left w:val="none" w:sz="0" w:space="0" w:color="auto"/>
            <w:bottom w:val="none" w:sz="0" w:space="0" w:color="auto"/>
            <w:right w:val="none" w:sz="0" w:space="0" w:color="auto"/>
          </w:divBdr>
        </w:div>
      </w:divsChild>
    </w:div>
    <w:div w:id="1071080555">
      <w:bodyDiv w:val="1"/>
      <w:marLeft w:val="0"/>
      <w:marRight w:val="0"/>
      <w:marTop w:val="0"/>
      <w:marBottom w:val="0"/>
      <w:divBdr>
        <w:top w:val="none" w:sz="0" w:space="0" w:color="auto"/>
        <w:left w:val="none" w:sz="0" w:space="0" w:color="auto"/>
        <w:bottom w:val="none" w:sz="0" w:space="0" w:color="auto"/>
        <w:right w:val="none" w:sz="0" w:space="0" w:color="auto"/>
      </w:divBdr>
    </w:div>
    <w:div w:id="1083722052">
      <w:bodyDiv w:val="1"/>
      <w:marLeft w:val="0"/>
      <w:marRight w:val="0"/>
      <w:marTop w:val="0"/>
      <w:marBottom w:val="0"/>
      <w:divBdr>
        <w:top w:val="none" w:sz="0" w:space="0" w:color="auto"/>
        <w:left w:val="none" w:sz="0" w:space="0" w:color="auto"/>
        <w:bottom w:val="none" w:sz="0" w:space="0" w:color="auto"/>
        <w:right w:val="none" w:sz="0" w:space="0" w:color="auto"/>
      </w:divBdr>
    </w:div>
    <w:div w:id="1093479385">
      <w:bodyDiv w:val="1"/>
      <w:marLeft w:val="0"/>
      <w:marRight w:val="0"/>
      <w:marTop w:val="0"/>
      <w:marBottom w:val="0"/>
      <w:divBdr>
        <w:top w:val="none" w:sz="0" w:space="0" w:color="auto"/>
        <w:left w:val="none" w:sz="0" w:space="0" w:color="auto"/>
        <w:bottom w:val="none" w:sz="0" w:space="0" w:color="auto"/>
        <w:right w:val="none" w:sz="0" w:space="0" w:color="auto"/>
      </w:divBdr>
      <w:divsChild>
        <w:div w:id="800729266">
          <w:marLeft w:val="0"/>
          <w:marRight w:val="0"/>
          <w:marTop w:val="0"/>
          <w:marBottom w:val="0"/>
          <w:divBdr>
            <w:top w:val="none" w:sz="0" w:space="0" w:color="auto"/>
            <w:left w:val="none" w:sz="0" w:space="0" w:color="auto"/>
            <w:bottom w:val="none" w:sz="0" w:space="0" w:color="auto"/>
            <w:right w:val="none" w:sz="0" w:space="0" w:color="auto"/>
          </w:divBdr>
          <w:divsChild>
            <w:div w:id="106869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656230">
      <w:bodyDiv w:val="1"/>
      <w:marLeft w:val="0"/>
      <w:marRight w:val="0"/>
      <w:marTop w:val="0"/>
      <w:marBottom w:val="0"/>
      <w:divBdr>
        <w:top w:val="none" w:sz="0" w:space="0" w:color="auto"/>
        <w:left w:val="none" w:sz="0" w:space="0" w:color="auto"/>
        <w:bottom w:val="none" w:sz="0" w:space="0" w:color="auto"/>
        <w:right w:val="none" w:sz="0" w:space="0" w:color="auto"/>
      </w:divBdr>
    </w:div>
    <w:div w:id="1131166678">
      <w:bodyDiv w:val="1"/>
      <w:marLeft w:val="0"/>
      <w:marRight w:val="0"/>
      <w:marTop w:val="0"/>
      <w:marBottom w:val="0"/>
      <w:divBdr>
        <w:top w:val="none" w:sz="0" w:space="0" w:color="auto"/>
        <w:left w:val="none" w:sz="0" w:space="0" w:color="auto"/>
        <w:bottom w:val="none" w:sz="0" w:space="0" w:color="auto"/>
        <w:right w:val="none" w:sz="0" w:space="0" w:color="auto"/>
      </w:divBdr>
    </w:div>
    <w:div w:id="1156721488">
      <w:bodyDiv w:val="1"/>
      <w:marLeft w:val="0"/>
      <w:marRight w:val="0"/>
      <w:marTop w:val="0"/>
      <w:marBottom w:val="0"/>
      <w:divBdr>
        <w:top w:val="none" w:sz="0" w:space="0" w:color="auto"/>
        <w:left w:val="none" w:sz="0" w:space="0" w:color="auto"/>
        <w:bottom w:val="none" w:sz="0" w:space="0" w:color="auto"/>
        <w:right w:val="none" w:sz="0" w:space="0" w:color="auto"/>
      </w:divBdr>
    </w:div>
    <w:div w:id="1160970736">
      <w:bodyDiv w:val="1"/>
      <w:marLeft w:val="0"/>
      <w:marRight w:val="0"/>
      <w:marTop w:val="0"/>
      <w:marBottom w:val="0"/>
      <w:divBdr>
        <w:top w:val="none" w:sz="0" w:space="0" w:color="auto"/>
        <w:left w:val="none" w:sz="0" w:space="0" w:color="auto"/>
        <w:bottom w:val="none" w:sz="0" w:space="0" w:color="auto"/>
        <w:right w:val="none" w:sz="0" w:space="0" w:color="auto"/>
      </w:divBdr>
    </w:div>
    <w:div w:id="1162162747">
      <w:bodyDiv w:val="1"/>
      <w:marLeft w:val="0"/>
      <w:marRight w:val="0"/>
      <w:marTop w:val="0"/>
      <w:marBottom w:val="0"/>
      <w:divBdr>
        <w:top w:val="none" w:sz="0" w:space="0" w:color="auto"/>
        <w:left w:val="none" w:sz="0" w:space="0" w:color="auto"/>
        <w:bottom w:val="none" w:sz="0" w:space="0" w:color="auto"/>
        <w:right w:val="none" w:sz="0" w:space="0" w:color="auto"/>
      </w:divBdr>
    </w:div>
    <w:div w:id="1182357061">
      <w:bodyDiv w:val="1"/>
      <w:marLeft w:val="0"/>
      <w:marRight w:val="0"/>
      <w:marTop w:val="0"/>
      <w:marBottom w:val="0"/>
      <w:divBdr>
        <w:top w:val="none" w:sz="0" w:space="0" w:color="auto"/>
        <w:left w:val="none" w:sz="0" w:space="0" w:color="auto"/>
        <w:bottom w:val="none" w:sz="0" w:space="0" w:color="auto"/>
        <w:right w:val="none" w:sz="0" w:space="0" w:color="auto"/>
      </w:divBdr>
    </w:div>
    <w:div w:id="1212765263">
      <w:bodyDiv w:val="1"/>
      <w:marLeft w:val="0"/>
      <w:marRight w:val="0"/>
      <w:marTop w:val="0"/>
      <w:marBottom w:val="0"/>
      <w:divBdr>
        <w:top w:val="none" w:sz="0" w:space="0" w:color="auto"/>
        <w:left w:val="none" w:sz="0" w:space="0" w:color="auto"/>
        <w:bottom w:val="none" w:sz="0" w:space="0" w:color="auto"/>
        <w:right w:val="none" w:sz="0" w:space="0" w:color="auto"/>
      </w:divBdr>
    </w:div>
    <w:div w:id="1234780044">
      <w:bodyDiv w:val="1"/>
      <w:marLeft w:val="0"/>
      <w:marRight w:val="0"/>
      <w:marTop w:val="0"/>
      <w:marBottom w:val="0"/>
      <w:divBdr>
        <w:top w:val="none" w:sz="0" w:space="0" w:color="auto"/>
        <w:left w:val="none" w:sz="0" w:space="0" w:color="auto"/>
        <w:bottom w:val="none" w:sz="0" w:space="0" w:color="auto"/>
        <w:right w:val="none" w:sz="0" w:space="0" w:color="auto"/>
      </w:divBdr>
    </w:div>
    <w:div w:id="1237084151">
      <w:bodyDiv w:val="1"/>
      <w:marLeft w:val="0"/>
      <w:marRight w:val="0"/>
      <w:marTop w:val="0"/>
      <w:marBottom w:val="0"/>
      <w:divBdr>
        <w:top w:val="none" w:sz="0" w:space="0" w:color="auto"/>
        <w:left w:val="none" w:sz="0" w:space="0" w:color="auto"/>
        <w:bottom w:val="none" w:sz="0" w:space="0" w:color="auto"/>
        <w:right w:val="none" w:sz="0" w:space="0" w:color="auto"/>
      </w:divBdr>
      <w:divsChild>
        <w:div w:id="538905940">
          <w:marLeft w:val="0"/>
          <w:marRight w:val="0"/>
          <w:marTop w:val="0"/>
          <w:marBottom w:val="0"/>
          <w:divBdr>
            <w:top w:val="none" w:sz="0" w:space="0" w:color="auto"/>
            <w:left w:val="none" w:sz="0" w:space="0" w:color="auto"/>
            <w:bottom w:val="none" w:sz="0" w:space="0" w:color="auto"/>
            <w:right w:val="none" w:sz="0" w:space="0" w:color="auto"/>
          </w:divBdr>
        </w:div>
      </w:divsChild>
    </w:div>
    <w:div w:id="1263294484">
      <w:bodyDiv w:val="1"/>
      <w:marLeft w:val="0"/>
      <w:marRight w:val="0"/>
      <w:marTop w:val="0"/>
      <w:marBottom w:val="0"/>
      <w:divBdr>
        <w:top w:val="none" w:sz="0" w:space="0" w:color="auto"/>
        <w:left w:val="none" w:sz="0" w:space="0" w:color="auto"/>
        <w:bottom w:val="none" w:sz="0" w:space="0" w:color="auto"/>
        <w:right w:val="none" w:sz="0" w:space="0" w:color="auto"/>
      </w:divBdr>
    </w:div>
    <w:div w:id="1284730708">
      <w:bodyDiv w:val="1"/>
      <w:marLeft w:val="0"/>
      <w:marRight w:val="0"/>
      <w:marTop w:val="0"/>
      <w:marBottom w:val="0"/>
      <w:divBdr>
        <w:top w:val="none" w:sz="0" w:space="0" w:color="auto"/>
        <w:left w:val="none" w:sz="0" w:space="0" w:color="auto"/>
        <w:bottom w:val="none" w:sz="0" w:space="0" w:color="auto"/>
        <w:right w:val="none" w:sz="0" w:space="0" w:color="auto"/>
      </w:divBdr>
    </w:div>
    <w:div w:id="1286698569">
      <w:bodyDiv w:val="1"/>
      <w:marLeft w:val="0"/>
      <w:marRight w:val="0"/>
      <w:marTop w:val="0"/>
      <w:marBottom w:val="0"/>
      <w:divBdr>
        <w:top w:val="none" w:sz="0" w:space="0" w:color="auto"/>
        <w:left w:val="none" w:sz="0" w:space="0" w:color="auto"/>
        <w:bottom w:val="none" w:sz="0" w:space="0" w:color="auto"/>
        <w:right w:val="none" w:sz="0" w:space="0" w:color="auto"/>
      </w:divBdr>
    </w:div>
    <w:div w:id="1289125713">
      <w:bodyDiv w:val="1"/>
      <w:marLeft w:val="0"/>
      <w:marRight w:val="0"/>
      <w:marTop w:val="0"/>
      <w:marBottom w:val="0"/>
      <w:divBdr>
        <w:top w:val="none" w:sz="0" w:space="0" w:color="auto"/>
        <w:left w:val="none" w:sz="0" w:space="0" w:color="auto"/>
        <w:bottom w:val="none" w:sz="0" w:space="0" w:color="auto"/>
        <w:right w:val="none" w:sz="0" w:space="0" w:color="auto"/>
      </w:divBdr>
      <w:divsChild>
        <w:div w:id="2081559306">
          <w:marLeft w:val="0"/>
          <w:marRight w:val="0"/>
          <w:marTop w:val="0"/>
          <w:marBottom w:val="0"/>
          <w:divBdr>
            <w:top w:val="none" w:sz="0" w:space="0" w:color="auto"/>
            <w:left w:val="none" w:sz="0" w:space="0" w:color="auto"/>
            <w:bottom w:val="none" w:sz="0" w:space="0" w:color="auto"/>
            <w:right w:val="none" w:sz="0" w:space="0" w:color="auto"/>
          </w:divBdr>
          <w:divsChild>
            <w:div w:id="317153600">
              <w:marLeft w:val="0"/>
              <w:marRight w:val="0"/>
              <w:marTop w:val="0"/>
              <w:marBottom w:val="0"/>
              <w:divBdr>
                <w:top w:val="none" w:sz="0" w:space="0" w:color="auto"/>
                <w:left w:val="none" w:sz="0" w:space="0" w:color="auto"/>
                <w:bottom w:val="none" w:sz="0" w:space="0" w:color="auto"/>
                <w:right w:val="none" w:sz="0" w:space="0" w:color="auto"/>
              </w:divBdr>
            </w:div>
          </w:divsChild>
        </w:div>
        <w:div w:id="1946306740">
          <w:marLeft w:val="0"/>
          <w:marRight w:val="0"/>
          <w:marTop w:val="0"/>
          <w:marBottom w:val="0"/>
          <w:divBdr>
            <w:top w:val="none" w:sz="0" w:space="0" w:color="auto"/>
            <w:left w:val="none" w:sz="0" w:space="0" w:color="auto"/>
            <w:bottom w:val="none" w:sz="0" w:space="0" w:color="auto"/>
            <w:right w:val="none" w:sz="0" w:space="0" w:color="auto"/>
          </w:divBdr>
          <w:divsChild>
            <w:div w:id="1692753848">
              <w:marLeft w:val="0"/>
              <w:marRight w:val="0"/>
              <w:marTop w:val="0"/>
              <w:marBottom w:val="0"/>
              <w:divBdr>
                <w:top w:val="none" w:sz="0" w:space="0" w:color="auto"/>
                <w:left w:val="none" w:sz="0" w:space="0" w:color="auto"/>
                <w:bottom w:val="none" w:sz="0" w:space="0" w:color="auto"/>
                <w:right w:val="none" w:sz="0" w:space="0" w:color="auto"/>
              </w:divBdr>
            </w:div>
            <w:div w:id="130753598">
              <w:marLeft w:val="0"/>
              <w:marRight w:val="0"/>
              <w:marTop w:val="0"/>
              <w:marBottom w:val="0"/>
              <w:divBdr>
                <w:top w:val="none" w:sz="0" w:space="0" w:color="auto"/>
                <w:left w:val="none" w:sz="0" w:space="0" w:color="auto"/>
                <w:bottom w:val="none" w:sz="0" w:space="0" w:color="auto"/>
                <w:right w:val="none" w:sz="0" w:space="0" w:color="auto"/>
              </w:divBdr>
            </w:div>
          </w:divsChild>
        </w:div>
        <w:div w:id="2006393440">
          <w:marLeft w:val="0"/>
          <w:marRight w:val="0"/>
          <w:marTop w:val="0"/>
          <w:marBottom w:val="0"/>
          <w:divBdr>
            <w:top w:val="none" w:sz="0" w:space="0" w:color="auto"/>
            <w:left w:val="none" w:sz="0" w:space="0" w:color="auto"/>
            <w:bottom w:val="none" w:sz="0" w:space="0" w:color="auto"/>
            <w:right w:val="none" w:sz="0" w:space="0" w:color="auto"/>
          </w:divBdr>
          <w:divsChild>
            <w:div w:id="1732970426">
              <w:marLeft w:val="-75"/>
              <w:marRight w:val="0"/>
              <w:marTop w:val="30"/>
              <w:marBottom w:val="30"/>
              <w:divBdr>
                <w:top w:val="none" w:sz="0" w:space="0" w:color="auto"/>
                <w:left w:val="none" w:sz="0" w:space="0" w:color="auto"/>
                <w:bottom w:val="none" w:sz="0" w:space="0" w:color="auto"/>
                <w:right w:val="none" w:sz="0" w:space="0" w:color="auto"/>
              </w:divBdr>
              <w:divsChild>
                <w:div w:id="1658420304">
                  <w:marLeft w:val="0"/>
                  <w:marRight w:val="0"/>
                  <w:marTop w:val="0"/>
                  <w:marBottom w:val="0"/>
                  <w:divBdr>
                    <w:top w:val="none" w:sz="0" w:space="0" w:color="auto"/>
                    <w:left w:val="none" w:sz="0" w:space="0" w:color="auto"/>
                    <w:bottom w:val="none" w:sz="0" w:space="0" w:color="auto"/>
                    <w:right w:val="none" w:sz="0" w:space="0" w:color="auto"/>
                  </w:divBdr>
                  <w:divsChild>
                    <w:div w:id="1281109371">
                      <w:marLeft w:val="0"/>
                      <w:marRight w:val="0"/>
                      <w:marTop w:val="0"/>
                      <w:marBottom w:val="0"/>
                      <w:divBdr>
                        <w:top w:val="none" w:sz="0" w:space="0" w:color="auto"/>
                        <w:left w:val="none" w:sz="0" w:space="0" w:color="auto"/>
                        <w:bottom w:val="none" w:sz="0" w:space="0" w:color="auto"/>
                        <w:right w:val="none" w:sz="0" w:space="0" w:color="auto"/>
                      </w:divBdr>
                    </w:div>
                    <w:div w:id="390662621">
                      <w:marLeft w:val="0"/>
                      <w:marRight w:val="0"/>
                      <w:marTop w:val="0"/>
                      <w:marBottom w:val="0"/>
                      <w:divBdr>
                        <w:top w:val="none" w:sz="0" w:space="0" w:color="auto"/>
                        <w:left w:val="none" w:sz="0" w:space="0" w:color="auto"/>
                        <w:bottom w:val="none" w:sz="0" w:space="0" w:color="auto"/>
                        <w:right w:val="none" w:sz="0" w:space="0" w:color="auto"/>
                      </w:divBdr>
                    </w:div>
                  </w:divsChild>
                </w:div>
                <w:div w:id="532958483">
                  <w:marLeft w:val="0"/>
                  <w:marRight w:val="0"/>
                  <w:marTop w:val="0"/>
                  <w:marBottom w:val="0"/>
                  <w:divBdr>
                    <w:top w:val="none" w:sz="0" w:space="0" w:color="auto"/>
                    <w:left w:val="none" w:sz="0" w:space="0" w:color="auto"/>
                    <w:bottom w:val="none" w:sz="0" w:space="0" w:color="auto"/>
                    <w:right w:val="none" w:sz="0" w:space="0" w:color="auto"/>
                  </w:divBdr>
                  <w:divsChild>
                    <w:div w:id="817068959">
                      <w:marLeft w:val="0"/>
                      <w:marRight w:val="0"/>
                      <w:marTop w:val="0"/>
                      <w:marBottom w:val="0"/>
                      <w:divBdr>
                        <w:top w:val="none" w:sz="0" w:space="0" w:color="auto"/>
                        <w:left w:val="none" w:sz="0" w:space="0" w:color="auto"/>
                        <w:bottom w:val="none" w:sz="0" w:space="0" w:color="auto"/>
                        <w:right w:val="none" w:sz="0" w:space="0" w:color="auto"/>
                      </w:divBdr>
                    </w:div>
                    <w:div w:id="1450852997">
                      <w:marLeft w:val="0"/>
                      <w:marRight w:val="0"/>
                      <w:marTop w:val="0"/>
                      <w:marBottom w:val="0"/>
                      <w:divBdr>
                        <w:top w:val="none" w:sz="0" w:space="0" w:color="auto"/>
                        <w:left w:val="none" w:sz="0" w:space="0" w:color="auto"/>
                        <w:bottom w:val="none" w:sz="0" w:space="0" w:color="auto"/>
                        <w:right w:val="none" w:sz="0" w:space="0" w:color="auto"/>
                      </w:divBdr>
                    </w:div>
                    <w:div w:id="2025355160">
                      <w:marLeft w:val="0"/>
                      <w:marRight w:val="0"/>
                      <w:marTop w:val="0"/>
                      <w:marBottom w:val="0"/>
                      <w:divBdr>
                        <w:top w:val="none" w:sz="0" w:space="0" w:color="auto"/>
                        <w:left w:val="none" w:sz="0" w:space="0" w:color="auto"/>
                        <w:bottom w:val="none" w:sz="0" w:space="0" w:color="auto"/>
                        <w:right w:val="none" w:sz="0" w:space="0" w:color="auto"/>
                      </w:divBdr>
                    </w:div>
                  </w:divsChild>
                </w:div>
                <w:div w:id="972366748">
                  <w:marLeft w:val="0"/>
                  <w:marRight w:val="0"/>
                  <w:marTop w:val="0"/>
                  <w:marBottom w:val="0"/>
                  <w:divBdr>
                    <w:top w:val="none" w:sz="0" w:space="0" w:color="auto"/>
                    <w:left w:val="none" w:sz="0" w:space="0" w:color="auto"/>
                    <w:bottom w:val="none" w:sz="0" w:space="0" w:color="auto"/>
                    <w:right w:val="none" w:sz="0" w:space="0" w:color="auto"/>
                  </w:divBdr>
                  <w:divsChild>
                    <w:div w:id="1982540448">
                      <w:marLeft w:val="0"/>
                      <w:marRight w:val="0"/>
                      <w:marTop w:val="0"/>
                      <w:marBottom w:val="0"/>
                      <w:divBdr>
                        <w:top w:val="none" w:sz="0" w:space="0" w:color="auto"/>
                        <w:left w:val="none" w:sz="0" w:space="0" w:color="auto"/>
                        <w:bottom w:val="none" w:sz="0" w:space="0" w:color="auto"/>
                        <w:right w:val="none" w:sz="0" w:space="0" w:color="auto"/>
                      </w:divBdr>
                    </w:div>
                    <w:div w:id="37627401">
                      <w:marLeft w:val="0"/>
                      <w:marRight w:val="0"/>
                      <w:marTop w:val="0"/>
                      <w:marBottom w:val="0"/>
                      <w:divBdr>
                        <w:top w:val="none" w:sz="0" w:space="0" w:color="auto"/>
                        <w:left w:val="none" w:sz="0" w:space="0" w:color="auto"/>
                        <w:bottom w:val="none" w:sz="0" w:space="0" w:color="auto"/>
                        <w:right w:val="none" w:sz="0" w:space="0" w:color="auto"/>
                      </w:divBdr>
                    </w:div>
                    <w:div w:id="939416644">
                      <w:marLeft w:val="0"/>
                      <w:marRight w:val="0"/>
                      <w:marTop w:val="0"/>
                      <w:marBottom w:val="0"/>
                      <w:divBdr>
                        <w:top w:val="none" w:sz="0" w:space="0" w:color="auto"/>
                        <w:left w:val="none" w:sz="0" w:space="0" w:color="auto"/>
                        <w:bottom w:val="none" w:sz="0" w:space="0" w:color="auto"/>
                        <w:right w:val="none" w:sz="0" w:space="0" w:color="auto"/>
                      </w:divBdr>
                    </w:div>
                  </w:divsChild>
                </w:div>
                <w:div w:id="1324969541">
                  <w:marLeft w:val="0"/>
                  <w:marRight w:val="0"/>
                  <w:marTop w:val="0"/>
                  <w:marBottom w:val="0"/>
                  <w:divBdr>
                    <w:top w:val="none" w:sz="0" w:space="0" w:color="auto"/>
                    <w:left w:val="none" w:sz="0" w:space="0" w:color="auto"/>
                    <w:bottom w:val="none" w:sz="0" w:space="0" w:color="auto"/>
                    <w:right w:val="none" w:sz="0" w:space="0" w:color="auto"/>
                  </w:divBdr>
                  <w:divsChild>
                    <w:div w:id="845708156">
                      <w:marLeft w:val="0"/>
                      <w:marRight w:val="0"/>
                      <w:marTop w:val="0"/>
                      <w:marBottom w:val="0"/>
                      <w:divBdr>
                        <w:top w:val="none" w:sz="0" w:space="0" w:color="auto"/>
                        <w:left w:val="none" w:sz="0" w:space="0" w:color="auto"/>
                        <w:bottom w:val="none" w:sz="0" w:space="0" w:color="auto"/>
                        <w:right w:val="none" w:sz="0" w:space="0" w:color="auto"/>
                      </w:divBdr>
                    </w:div>
                    <w:div w:id="64358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107594">
          <w:marLeft w:val="0"/>
          <w:marRight w:val="0"/>
          <w:marTop w:val="0"/>
          <w:marBottom w:val="0"/>
          <w:divBdr>
            <w:top w:val="none" w:sz="0" w:space="0" w:color="auto"/>
            <w:left w:val="none" w:sz="0" w:space="0" w:color="auto"/>
            <w:bottom w:val="none" w:sz="0" w:space="0" w:color="auto"/>
            <w:right w:val="none" w:sz="0" w:space="0" w:color="auto"/>
          </w:divBdr>
          <w:divsChild>
            <w:div w:id="1109817944">
              <w:marLeft w:val="0"/>
              <w:marRight w:val="0"/>
              <w:marTop w:val="0"/>
              <w:marBottom w:val="0"/>
              <w:divBdr>
                <w:top w:val="none" w:sz="0" w:space="0" w:color="auto"/>
                <w:left w:val="none" w:sz="0" w:space="0" w:color="auto"/>
                <w:bottom w:val="none" w:sz="0" w:space="0" w:color="auto"/>
                <w:right w:val="none" w:sz="0" w:space="0" w:color="auto"/>
              </w:divBdr>
            </w:div>
            <w:div w:id="628557866">
              <w:marLeft w:val="0"/>
              <w:marRight w:val="0"/>
              <w:marTop w:val="0"/>
              <w:marBottom w:val="0"/>
              <w:divBdr>
                <w:top w:val="none" w:sz="0" w:space="0" w:color="auto"/>
                <w:left w:val="none" w:sz="0" w:space="0" w:color="auto"/>
                <w:bottom w:val="none" w:sz="0" w:space="0" w:color="auto"/>
                <w:right w:val="none" w:sz="0" w:space="0" w:color="auto"/>
              </w:divBdr>
            </w:div>
            <w:div w:id="1989825977">
              <w:marLeft w:val="0"/>
              <w:marRight w:val="0"/>
              <w:marTop w:val="0"/>
              <w:marBottom w:val="0"/>
              <w:divBdr>
                <w:top w:val="none" w:sz="0" w:space="0" w:color="auto"/>
                <w:left w:val="none" w:sz="0" w:space="0" w:color="auto"/>
                <w:bottom w:val="none" w:sz="0" w:space="0" w:color="auto"/>
                <w:right w:val="none" w:sz="0" w:space="0" w:color="auto"/>
              </w:divBdr>
            </w:div>
          </w:divsChild>
        </w:div>
        <w:div w:id="1389844422">
          <w:marLeft w:val="0"/>
          <w:marRight w:val="0"/>
          <w:marTop w:val="0"/>
          <w:marBottom w:val="0"/>
          <w:divBdr>
            <w:top w:val="none" w:sz="0" w:space="0" w:color="auto"/>
            <w:left w:val="none" w:sz="0" w:space="0" w:color="auto"/>
            <w:bottom w:val="none" w:sz="0" w:space="0" w:color="auto"/>
            <w:right w:val="none" w:sz="0" w:space="0" w:color="auto"/>
          </w:divBdr>
          <w:divsChild>
            <w:div w:id="1495294324">
              <w:marLeft w:val="-75"/>
              <w:marRight w:val="0"/>
              <w:marTop w:val="30"/>
              <w:marBottom w:val="30"/>
              <w:divBdr>
                <w:top w:val="none" w:sz="0" w:space="0" w:color="auto"/>
                <w:left w:val="none" w:sz="0" w:space="0" w:color="auto"/>
                <w:bottom w:val="none" w:sz="0" w:space="0" w:color="auto"/>
                <w:right w:val="none" w:sz="0" w:space="0" w:color="auto"/>
              </w:divBdr>
              <w:divsChild>
                <w:div w:id="2103915454">
                  <w:marLeft w:val="0"/>
                  <w:marRight w:val="0"/>
                  <w:marTop w:val="0"/>
                  <w:marBottom w:val="0"/>
                  <w:divBdr>
                    <w:top w:val="none" w:sz="0" w:space="0" w:color="auto"/>
                    <w:left w:val="none" w:sz="0" w:space="0" w:color="auto"/>
                    <w:bottom w:val="none" w:sz="0" w:space="0" w:color="auto"/>
                    <w:right w:val="none" w:sz="0" w:space="0" w:color="auto"/>
                  </w:divBdr>
                  <w:divsChild>
                    <w:div w:id="1058435956">
                      <w:marLeft w:val="0"/>
                      <w:marRight w:val="0"/>
                      <w:marTop w:val="0"/>
                      <w:marBottom w:val="0"/>
                      <w:divBdr>
                        <w:top w:val="none" w:sz="0" w:space="0" w:color="auto"/>
                        <w:left w:val="none" w:sz="0" w:space="0" w:color="auto"/>
                        <w:bottom w:val="none" w:sz="0" w:space="0" w:color="auto"/>
                        <w:right w:val="none" w:sz="0" w:space="0" w:color="auto"/>
                      </w:divBdr>
                    </w:div>
                    <w:div w:id="385106198">
                      <w:marLeft w:val="0"/>
                      <w:marRight w:val="0"/>
                      <w:marTop w:val="0"/>
                      <w:marBottom w:val="0"/>
                      <w:divBdr>
                        <w:top w:val="none" w:sz="0" w:space="0" w:color="auto"/>
                        <w:left w:val="none" w:sz="0" w:space="0" w:color="auto"/>
                        <w:bottom w:val="none" w:sz="0" w:space="0" w:color="auto"/>
                        <w:right w:val="none" w:sz="0" w:space="0" w:color="auto"/>
                      </w:divBdr>
                    </w:div>
                  </w:divsChild>
                </w:div>
                <w:div w:id="494222140">
                  <w:marLeft w:val="0"/>
                  <w:marRight w:val="0"/>
                  <w:marTop w:val="0"/>
                  <w:marBottom w:val="0"/>
                  <w:divBdr>
                    <w:top w:val="none" w:sz="0" w:space="0" w:color="auto"/>
                    <w:left w:val="none" w:sz="0" w:space="0" w:color="auto"/>
                    <w:bottom w:val="none" w:sz="0" w:space="0" w:color="auto"/>
                    <w:right w:val="none" w:sz="0" w:space="0" w:color="auto"/>
                  </w:divBdr>
                  <w:divsChild>
                    <w:div w:id="639655539">
                      <w:marLeft w:val="0"/>
                      <w:marRight w:val="0"/>
                      <w:marTop w:val="0"/>
                      <w:marBottom w:val="0"/>
                      <w:divBdr>
                        <w:top w:val="none" w:sz="0" w:space="0" w:color="auto"/>
                        <w:left w:val="none" w:sz="0" w:space="0" w:color="auto"/>
                        <w:bottom w:val="none" w:sz="0" w:space="0" w:color="auto"/>
                        <w:right w:val="none" w:sz="0" w:space="0" w:color="auto"/>
                      </w:divBdr>
                    </w:div>
                    <w:div w:id="1058866757">
                      <w:marLeft w:val="0"/>
                      <w:marRight w:val="0"/>
                      <w:marTop w:val="0"/>
                      <w:marBottom w:val="0"/>
                      <w:divBdr>
                        <w:top w:val="none" w:sz="0" w:space="0" w:color="auto"/>
                        <w:left w:val="none" w:sz="0" w:space="0" w:color="auto"/>
                        <w:bottom w:val="none" w:sz="0" w:space="0" w:color="auto"/>
                        <w:right w:val="none" w:sz="0" w:space="0" w:color="auto"/>
                      </w:divBdr>
                    </w:div>
                  </w:divsChild>
                </w:div>
                <w:div w:id="2029018771">
                  <w:marLeft w:val="0"/>
                  <w:marRight w:val="0"/>
                  <w:marTop w:val="0"/>
                  <w:marBottom w:val="0"/>
                  <w:divBdr>
                    <w:top w:val="none" w:sz="0" w:space="0" w:color="auto"/>
                    <w:left w:val="none" w:sz="0" w:space="0" w:color="auto"/>
                    <w:bottom w:val="none" w:sz="0" w:space="0" w:color="auto"/>
                    <w:right w:val="none" w:sz="0" w:space="0" w:color="auto"/>
                  </w:divBdr>
                  <w:divsChild>
                    <w:div w:id="360278742">
                      <w:marLeft w:val="0"/>
                      <w:marRight w:val="0"/>
                      <w:marTop w:val="0"/>
                      <w:marBottom w:val="0"/>
                      <w:divBdr>
                        <w:top w:val="none" w:sz="0" w:space="0" w:color="auto"/>
                        <w:left w:val="none" w:sz="0" w:space="0" w:color="auto"/>
                        <w:bottom w:val="none" w:sz="0" w:space="0" w:color="auto"/>
                        <w:right w:val="none" w:sz="0" w:space="0" w:color="auto"/>
                      </w:divBdr>
                    </w:div>
                    <w:div w:id="1307973213">
                      <w:marLeft w:val="0"/>
                      <w:marRight w:val="0"/>
                      <w:marTop w:val="0"/>
                      <w:marBottom w:val="0"/>
                      <w:divBdr>
                        <w:top w:val="none" w:sz="0" w:space="0" w:color="auto"/>
                        <w:left w:val="none" w:sz="0" w:space="0" w:color="auto"/>
                        <w:bottom w:val="none" w:sz="0" w:space="0" w:color="auto"/>
                        <w:right w:val="none" w:sz="0" w:space="0" w:color="auto"/>
                      </w:divBdr>
                    </w:div>
                  </w:divsChild>
                </w:div>
                <w:div w:id="448667243">
                  <w:marLeft w:val="0"/>
                  <w:marRight w:val="0"/>
                  <w:marTop w:val="0"/>
                  <w:marBottom w:val="0"/>
                  <w:divBdr>
                    <w:top w:val="none" w:sz="0" w:space="0" w:color="auto"/>
                    <w:left w:val="none" w:sz="0" w:space="0" w:color="auto"/>
                    <w:bottom w:val="none" w:sz="0" w:space="0" w:color="auto"/>
                    <w:right w:val="none" w:sz="0" w:space="0" w:color="auto"/>
                  </w:divBdr>
                  <w:divsChild>
                    <w:div w:id="1334062932">
                      <w:marLeft w:val="0"/>
                      <w:marRight w:val="0"/>
                      <w:marTop w:val="0"/>
                      <w:marBottom w:val="0"/>
                      <w:divBdr>
                        <w:top w:val="none" w:sz="0" w:space="0" w:color="auto"/>
                        <w:left w:val="none" w:sz="0" w:space="0" w:color="auto"/>
                        <w:bottom w:val="none" w:sz="0" w:space="0" w:color="auto"/>
                        <w:right w:val="none" w:sz="0" w:space="0" w:color="auto"/>
                      </w:divBdr>
                    </w:div>
                    <w:div w:id="190552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627571">
          <w:marLeft w:val="0"/>
          <w:marRight w:val="0"/>
          <w:marTop w:val="0"/>
          <w:marBottom w:val="0"/>
          <w:divBdr>
            <w:top w:val="none" w:sz="0" w:space="0" w:color="auto"/>
            <w:left w:val="none" w:sz="0" w:space="0" w:color="auto"/>
            <w:bottom w:val="none" w:sz="0" w:space="0" w:color="auto"/>
            <w:right w:val="none" w:sz="0" w:space="0" w:color="auto"/>
          </w:divBdr>
          <w:divsChild>
            <w:div w:id="1769420410">
              <w:marLeft w:val="0"/>
              <w:marRight w:val="0"/>
              <w:marTop w:val="0"/>
              <w:marBottom w:val="0"/>
              <w:divBdr>
                <w:top w:val="none" w:sz="0" w:space="0" w:color="auto"/>
                <w:left w:val="none" w:sz="0" w:space="0" w:color="auto"/>
                <w:bottom w:val="none" w:sz="0" w:space="0" w:color="auto"/>
                <w:right w:val="none" w:sz="0" w:space="0" w:color="auto"/>
              </w:divBdr>
            </w:div>
            <w:div w:id="95294417">
              <w:marLeft w:val="0"/>
              <w:marRight w:val="0"/>
              <w:marTop w:val="0"/>
              <w:marBottom w:val="0"/>
              <w:divBdr>
                <w:top w:val="none" w:sz="0" w:space="0" w:color="auto"/>
                <w:left w:val="none" w:sz="0" w:space="0" w:color="auto"/>
                <w:bottom w:val="none" w:sz="0" w:space="0" w:color="auto"/>
                <w:right w:val="none" w:sz="0" w:space="0" w:color="auto"/>
              </w:divBdr>
            </w:div>
            <w:div w:id="1807433328">
              <w:marLeft w:val="0"/>
              <w:marRight w:val="0"/>
              <w:marTop w:val="0"/>
              <w:marBottom w:val="0"/>
              <w:divBdr>
                <w:top w:val="none" w:sz="0" w:space="0" w:color="auto"/>
                <w:left w:val="none" w:sz="0" w:space="0" w:color="auto"/>
                <w:bottom w:val="none" w:sz="0" w:space="0" w:color="auto"/>
                <w:right w:val="none" w:sz="0" w:space="0" w:color="auto"/>
              </w:divBdr>
            </w:div>
            <w:div w:id="30812446">
              <w:marLeft w:val="0"/>
              <w:marRight w:val="0"/>
              <w:marTop w:val="0"/>
              <w:marBottom w:val="0"/>
              <w:divBdr>
                <w:top w:val="none" w:sz="0" w:space="0" w:color="auto"/>
                <w:left w:val="none" w:sz="0" w:space="0" w:color="auto"/>
                <w:bottom w:val="none" w:sz="0" w:space="0" w:color="auto"/>
                <w:right w:val="none" w:sz="0" w:space="0" w:color="auto"/>
              </w:divBdr>
            </w:div>
            <w:div w:id="1703823242">
              <w:marLeft w:val="0"/>
              <w:marRight w:val="0"/>
              <w:marTop w:val="0"/>
              <w:marBottom w:val="0"/>
              <w:divBdr>
                <w:top w:val="none" w:sz="0" w:space="0" w:color="auto"/>
                <w:left w:val="none" w:sz="0" w:space="0" w:color="auto"/>
                <w:bottom w:val="none" w:sz="0" w:space="0" w:color="auto"/>
                <w:right w:val="none" w:sz="0" w:space="0" w:color="auto"/>
              </w:divBdr>
            </w:div>
          </w:divsChild>
        </w:div>
        <w:div w:id="215557534">
          <w:marLeft w:val="0"/>
          <w:marRight w:val="0"/>
          <w:marTop w:val="0"/>
          <w:marBottom w:val="0"/>
          <w:divBdr>
            <w:top w:val="none" w:sz="0" w:space="0" w:color="auto"/>
            <w:left w:val="none" w:sz="0" w:space="0" w:color="auto"/>
            <w:bottom w:val="none" w:sz="0" w:space="0" w:color="auto"/>
            <w:right w:val="none" w:sz="0" w:space="0" w:color="auto"/>
          </w:divBdr>
          <w:divsChild>
            <w:div w:id="1224754048">
              <w:marLeft w:val="0"/>
              <w:marRight w:val="0"/>
              <w:marTop w:val="0"/>
              <w:marBottom w:val="0"/>
              <w:divBdr>
                <w:top w:val="none" w:sz="0" w:space="0" w:color="auto"/>
                <w:left w:val="none" w:sz="0" w:space="0" w:color="auto"/>
                <w:bottom w:val="none" w:sz="0" w:space="0" w:color="auto"/>
                <w:right w:val="none" w:sz="0" w:space="0" w:color="auto"/>
              </w:divBdr>
            </w:div>
            <w:div w:id="454638188">
              <w:marLeft w:val="0"/>
              <w:marRight w:val="0"/>
              <w:marTop w:val="0"/>
              <w:marBottom w:val="0"/>
              <w:divBdr>
                <w:top w:val="none" w:sz="0" w:space="0" w:color="auto"/>
                <w:left w:val="none" w:sz="0" w:space="0" w:color="auto"/>
                <w:bottom w:val="none" w:sz="0" w:space="0" w:color="auto"/>
                <w:right w:val="none" w:sz="0" w:space="0" w:color="auto"/>
              </w:divBdr>
            </w:div>
            <w:div w:id="2059938169">
              <w:marLeft w:val="0"/>
              <w:marRight w:val="0"/>
              <w:marTop w:val="0"/>
              <w:marBottom w:val="0"/>
              <w:divBdr>
                <w:top w:val="none" w:sz="0" w:space="0" w:color="auto"/>
                <w:left w:val="none" w:sz="0" w:space="0" w:color="auto"/>
                <w:bottom w:val="none" w:sz="0" w:space="0" w:color="auto"/>
                <w:right w:val="none" w:sz="0" w:space="0" w:color="auto"/>
              </w:divBdr>
            </w:div>
          </w:divsChild>
        </w:div>
        <w:div w:id="306473004">
          <w:marLeft w:val="0"/>
          <w:marRight w:val="0"/>
          <w:marTop w:val="0"/>
          <w:marBottom w:val="0"/>
          <w:divBdr>
            <w:top w:val="none" w:sz="0" w:space="0" w:color="auto"/>
            <w:left w:val="none" w:sz="0" w:space="0" w:color="auto"/>
            <w:bottom w:val="none" w:sz="0" w:space="0" w:color="auto"/>
            <w:right w:val="none" w:sz="0" w:space="0" w:color="auto"/>
          </w:divBdr>
          <w:divsChild>
            <w:div w:id="1026833913">
              <w:marLeft w:val="-75"/>
              <w:marRight w:val="0"/>
              <w:marTop w:val="30"/>
              <w:marBottom w:val="30"/>
              <w:divBdr>
                <w:top w:val="none" w:sz="0" w:space="0" w:color="auto"/>
                <w:left w:val="none" w:sz="0" w:space="0" w:color="auto"/>
                <w:bottom w:val="none" w:sz="0" w:space="0" w:color="auto"/>
                <w:right w:val="none" w:sz="0" w:space="0" w:color="auto"/>
              </w:divBdr>
              <w:divsChild>
                <w:div w:id="1229807493">
                  <w:marLeft w:val="0"/>
                  <w:marRight w:val="0"/>
                  <w:marTop w:val="0"/>
                  <w:marBottom w:val="0"/>
                  <w:divBdr>
                    <w:top w:val="none" w:sz="0" w:space="0" w:color="auto"/>
                    <w:left w:val="none" w:sz="0" w:space="0" w:color="auto"/>
                    <w:bottom w:val="none" w:sz="0" w:space="0" w:color="auto"/>
                    <w:right w:val="none" w:sz="0" w:space="0" w:color="auto"/>
                  </w:divBdr>
                  <w:divsChild>
                    <w:div w:id="771970588">
                      <w:marLeft w:val="0"/>
                      <w:marRight w:val="0"/>
                      <w:marTop w:val="0"/>
                      <w:marBottom w:val="0"/>
                      <w:divBdr>
                        <w:top w:val="none" w:sz="0" w:space="0" w:color="auto"/>
                        <w:left w:val="none" w:sz="0" w:space="0" w:color="auto"/>
                        <w:bottom w:val="none" w:sz="0" w:space="0" w:color="auto"/>
                        <w:right w:val="none" w:sz="0" w:space="0" w:color="auto"/>
                      </w:divBdr>
                    </w:div>
                    <w:div w:id="1708334858">
                      <w:marLeft w:val="0"/>
                      <w:marRight w:val="0"/>
                      <w:marTop w:val="0"/>
                      <w:marBottom w:val="0"/>
                      <w:divBdr>
                        <w:top w:val="none" w:sz="0" w:space="0" w:color="auto"/>
                        <w:left w:val="none" w:sz="0" w:space="0" w:color="auto"/>
                        <w:bottom w:val="none" w:sz="0" w:space="0" w:color="auto"/>
                        <w:right w:val="none" w:sz="0" w:space="0" w:color="auto"/>
                      </w:divBdr>
                    </w:div>
                  </w:divsChild>
                </w:div>
                <w:div w:id="631062129">
                  <w:marLeft w:val="0"/>
                  <w:marRight w:val="0"/>
                  <w:marTop w:val="0"/>
                  <w:marBottom w:val="0"/>
                  <w:divBdr>
                    <w:top w:val="none" w:sz="0" w:space="0" w:color="auto"/>
                    <w:left w:val="none" w:sz="0" w:space="0" w:color="auto"/>
                    <w:bottom w:val="none" w:sz="0" w:space="0" w:color="auto"/>
                    <w:right w:val="none" w:sz="0" w:space="0" w:color="auto"/>
                  </w:divBdr>
                  <w:divsChild>
                    <w:div w:id="94600234">
                      <w:marLeft w:val="0"/>
                      <w:marRight w:val="0"/>
                      <w:marTop w:val="0"/>
                      <w:marBottom w:val="0"/>
                      <w:divBdr>
                        <w:top w:val="none" w:sz="0" w:space="0" w:color="auto"/>
                        <w:left w:val="none" w:sz="0" w:space="0" w:color="auto"/>
                        <w:bottom w:val="none" w:sz="0" w:space="0" w:color="auto"/>
                        <w:right w:val="none" w:sz="0" w:space="0" w:color="auto"/>
                      </w:divBdr>
                    </w:div>
                    <w:div w:id="1012802927">
                      <w:marLeft w:val="0"/>
                      <w:marRight w:val="0"/>
                      <w:marTop w:val="0"/>
                      <w:marBottom w:val="0"/>
                      <w:divBdr>
                        <w:top w:val="none" w:sz="0" w:space="0" w:color="auto"/>
                        <w:left w:val="none" w:sz="0" w:space="0" w:color="auto"/>
                        <w:bottom w:val="none" w:sz="0" w:space="0" w:color="auto"/>
                        <w:right w:val="none" w:sz="0" w:space="0" w:color="auto"/>
                      </w:divBdr>
                    </w:div>
                  </w:divsChild>
                </w:div>
                <w:div w:id="680816189">
                  <w:marLeft w:val="0"/>
                  <w:marRight w:val="0"/>
                  <w:marTop w:val="0"/>
                  <w:marBottom w:val="0"/>
                  <w:divBdr>
                    <w:top w:val="none" w:sz="0" w:space="0" w:color="auto"/>
                    <w:left w:val="none" w:sz="0" w:space="0" w:color="auto"/>
                    <w:bottom w:val="none" w:sz="0" w:space="0" w:color="auto"/>
                    <w:right w:val="none" w:sz="0" w:space="0" w:color="auto"/>
                  </w:divBdr>
                  <w:divsChild>
                    <w:div w:id="315032238">
                      <w:marLeft w:val="0"/>
                      <w:marRight w:val="0"/>
                      <w:marTop w:val="0"/>
                      <w:marBottom w:val="0"/>
                      <w:divBdr>
                        <w:top w:val="none" w:sz="0" w:space="0" w:color="auto"/>
                        <w:left w:val="none" w:sz="0" w:space="0" w:color="auto"/>
                        <w:bottom w:val="none" w:sz="0" w:space="0" w:color="auto"/>
                        <w:right w:val="none" w:sz="0" w:space="0" w:color="auto"/>
                      </w:divBdr>
                    </w:div>
                    <w:div w:id="1999189547">
                      <w:marLeft w:val="0"/>
                      <w:marRight w:val="0"/>
                      <w:marTop w:val="0"/>
                      <w:marBottom w:val="0"/>
                      <w:divBdr>
                        <w:top w:val="none" w:sz="0" w:space="0" w:color="auto"/>
                        <w:left w:val="none" w:sz="0" w:space="0" w:color="auto"/>
                        <w:bottom w:val="none" w:sz="0" w:space="0" w:color="auto"/>
                        <w:right w:val="none" w:sz="0" w:space="0" w:color="auto"/>
                      </w:divBdr>
                    </w:div>
                  </w:divsChild>
                </w:div>
                <w:div w:id="2130971457">
                  <w:marLeft w:val="0"/>
                  <w:marRight w:val="0"/>
                  <w:marTop w:val="0"/>
                  <w:marBottom w:val="0"/>
                  <w:divBdr>
                    <w:top w:val="none" w:sz="0" w:space="0" w:color="auto"/>
                    <w:left w:val="none" w:sz="0" w:space="0" w:color="auto"/>
                    <w:bottom w:val="none" w:sz="0" w:space="0" w:color="auto"/>
                    <w:right w:val="none" w:sz="0" w:space="0" w:color="auto"/>
                  </w:divBdr>
                  <w:divsChild>
                    <w:div w:id="1164666687">
                      <w:marLeft w:val="0"/>
                      <w:marRight w:val="0"/>
                      <w:marTop w:val="0"/>
                      <w:marBottom w:val="0"/>
                      <w:divBdr>
                        <w:top w:val="none" w:sz="0" w:space="0" w:color="auto"/>
                        <w:left w:val="none" w:sz="0" w:space="0" w:color="auto"/>
                        <w:bottom w:val="none" w:sz="0" w:space="0" w:color="auto"/>
                        <w:right w:val="none" w:sz="0" w:space="0" w:color="auto"/>
                      </w:divBdr>
                    </w:div>
                    <w:div w:id="2535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918151">
          <w:marLeft w:val="0"/>
          <w:marRight w:val="0"/>
          <w:marTop w:val="0"/>
          <w:marBottom w:val="0"/>
          <w:divBdr>
            <w:top w:val="none" w:sz="0" w:space="0" w:color="auto"/>
            <w:left w:val="none" w:sz="0" w:space="0" w:color="auto"/>
            <w:bottom w:val="none" w:sz="0" w:space="0" w:color="auto"/>
            <w:right w:val="none" w:sz="0" w:space="0" w:color="auto"/>
          </w:divBdr>
          <w:divsChild>
            <w:div w:id="1987273939">
              <w:marLeft w:val="0"/>
              <w:marRight w:val="0"/>
              <w:marTop w:val="0"/>
              <w:marBottom w:val="0"/>
              <w:divBdr>
                <w:top w:val="none" w:sz="0" w:space="0" w:color="auto"/>
                <w:left w:val="none" w:sz="0" w:space="0" w:color="auto"/>
                <w:bottom w:val="none" w:sz="0" w:space="0" w:color="auto"/>
                <w:right w:val="none" w:sz="0" w:space="0" w:color="auto"/>
              </w:divBdr>
            </w:div>
            <w:div w:id="163594766">
              <w:marLeft w:val="0"/>
              <w:marRight w:val="0"/>
              <w:marTop w:val="0"/>
              <w:marBottom w:val="0"/>
              <w:divBdr>
                <w:top w:val="none" w:sz="0" w:space="0" w:color="auto"/>
                <w:left w:val="none" w:sz="0" w:space="0" w:color="auto"/>
                <w:bottom w:val="none" w:sz="0" w:space="0" w:color="auto"/>
                <w:right w:val="none" w:sz="0" w:space="0" w:color="auto"/>
              </w:divBdr>
            </w:div>
            <w:div w:id="644630203">
              <w:marLeft w:val="0"/>
              <w:marRight w:val="0"/>
              <w:marTop w:val="0"/>
              <w:marBottom w:val="0"/>
              <w:divBdr>
                <w:top w:val="none" w:sz="0" w:space="0" w:color="auto"/>
                <w:left w:val="none" w:sz="0" w:space="0" w:color="auto"/>
                <w:bottom w:val="none" w:sz="0" w:space="0" w:color="auto"/>
                <w:right w:val="none" w:sz="0" w:space="0" w:color="auto"/>
              </w:divBdr>
            </w:div>
            <w:div w:id="163864916">
              <w:marLeft w:val="0"/>
              <w:marRight w:val="0"/>
              <w:marTop w:val="0"/>
              <w:marBottom w:val="0"/>
              <w:divBdr>
                <w:top w:val="none" w:sz="0" w:space="0" w:color="auto"/>
                <w:left w:val="none" w:sz="0" w:space="0" w:color="auto"/>
                <w:bottom w:val="none" w:sz="0" w:space="0" w:color="auto"/>
                <w:right w:val="none" w:sz="0" w:space="0" w:color="auto"/>
              </w:divBdr>
            </w:div>
            <w:div w:id="716852506">
              <w:marLeft w:val="0"/>
              <w:marRight w:val="0"/>
              <w:marTop w:val="0"/>
              <w:marBottom w:val="0"/>
              <w:divBdr>
                <w:top w:val="none" w:sz="0" w:space="0" w:color="auto"/>
                <w:left w:val="none" w:sz="0" w:space="0" w:color="auto"/>
                <w:bottom w:val="none" w:sz="0" w:space="0" w:color="auto"/>
                <w:right w:val="none" w:sz="0" w:space="0" w:color="auto"/>
              </w:divBdr>
            </w:div>
          </w:divsChild>
        </w:div>
        <w:div w:id="1927155418">
          <w:marLeft w:val="0"/>
          <w:marRight w:val="0"/>
          <w:marTop w:val="0"/>
          <w:marBottom w:val="0"/>
          <w:divBdr>
            <w:top w:val="none" w:sz="0" w:space="0" w:color="auto"/>
            <w:left w:val="none" w:sz="0" w:space="0" w:color="auto"/>
            <w:bottom w:val="none" w:sz="0" w:space="0" w:color="auto"/>
            <w:right w:val="none" w:sz="0" w:space="0" w:color="auto"/>
          </w:divBdr>
          <w:divsChild>
            <w:div w:id="1255551623">
              <w:marLeft w:val="-75"/>
              <w:marRight w:val="0"/>
              <w:marTop w:val="30"/>
              <w:marBottom w:val="30"/>
              <w:divBdr>
                <w:top w:val="none" w:sz="0" w:space="0" w:color="auto"/>
                <w:left w:val="none" w:sz="0" w:space="0" w:color="auto"/>
                <w:bottom w:val="none" w:sz="0" w:space="0" w:color="auto"/>
                <w:right w:val="none" w:sz="0" w:space="0" w:color="auto"/>
              </w:divBdr>
              <w:divsChild>
                <w:div w:id="1438477502">
                  <w:marLeft w:val="0"/>
                  <w:marRight w:val="0"/>
                  <w:marTop w:val="0"/>
                  <w:marBottom w:val="0"/>
                  <w:divBdr>
                    <w:top w:val="none" w:sz="0" w:space="0" w:color="auto"/>
                    <w:left w:val="none" w:sz="0" w:space="0" w:color="auto"/>
                    <w:bottom w:val="none" w:sz="0" w:space="0" w:color="auto"/>
                    <w:right w:val="none" w:sz="0" w:space="0" w:color="auto"/>
                  </w:divBdr>
                  <w:divsChild>
                    <w:div w:id="1955794038">
                      <w:marLeft w:val="0"/>
                      <w:marRight w:val="0"/>
                      <w:marTop w:val="0"/>
                      <w:marBottom w:val="0"/>
                      <w:divBdr>
                        <w:top w:val="none" w:sz="0" w:space="0" w:color="auto"/>
                        <w:left w:val="none" w:sz="0" w:space="0" w:color="auto"/>
                        <w:bottom w:val="none" w:sz="0" w:space="0" w:color="auto"/>
                        <w:right w:val="none" w:sz="0" w:space="0" w:color="auto"/>
                      </w:divBdr>
                    </w:div>
                    <w:div w:id="1079718337">
                      <w:marLeft w:val="0"/>
                      <w:marRight w:val="0"/>
                      <w:marTop w:val="0"/>
                      <w:marBottom w:val="0"/>
                      <w:divBdr>
                        <w:top w:val="none" w:sz="0" w:space="0" w:color="auto"/>
                        <w:left w:val="none" w:sz="0" w:space="0" w:color="auto"/>
                        <w:bottom w:val="none" w:sz="0" w:space="0" w:color="auto"/>
                        <w:right w:val="none" w:sz="0" w:space="0" w:color="auto"/>
                      </w:divBdr>
                    </w:div>
                  </w:divsChild>
                </w:div>
                <w:div w:id="1490436921">
                  <w:marLeft w:val="0"/>
                  <w:marRight w:val="0"/>
                  <w:marTop w:val="0"/>
                  <w:marBottom w:val="0"/>
                  <w:divBdr>
                    <w:top w:val="none" w:sz="0" w:space="0" w:color="auto"/>
                    <w:left w:val="none" w:sz="0" w:space="0" w:color="auto"/>
                    <w:bottom w:val="none" w:sz="0" w:space="0" w:color="auto"/>
                    <w:right w:val="none" w:sz="0" w:space="0" w:color="auto"/>
                  </w:divBdr>
                  <w:divsChild>
                    <w:div w:id="1623724490">
                      <w:marLeft w:val="0"/>
                      <w:marRight w:val="0"/>
                      <w:marTop w:val="0"/>
                      <w:marBottom w:val="0"/>
                      <w:divBdr>
                        <w:top w:val="none" w:sz="0" w:space="0" w:color="auto"/>
                        <w:left w:val="none" w:sz="0" w:space="0" w:color="auto"/>
                        <w:bottom w:val="none" w:sz="0" w:space="0" w:color="auto"/>
                        <w:right w:val="none" w:sz="0" w:space="0" w:color="auto"/>
                      </w:divBdr>
                    </w:div>
                    <w:div w:id="1849831840">
                      <w:marLeft w:val="0"/>
                      <w:marRight w:val="0"/>
                      <w:marTop w:val="0"/>
                      <w:marBottom w:val="0"/>
                      <w:divBdr>
                        <w:top w:val="none" w:sz="0" w:space="0" w:color="auto"/>
                        <w:left w:val="none" w:sz="0" w:space="0" w:color="auto"/>
                        <w:bottom w:val="none" w:sz="0" w:space="0" w:color="auto"/>
                        <w:right w:val="none" w:sz="0" w:space="0" w:color="auto"/>
                      </w:divBdr>
                    </w:div>
                  </w:divsChild>
                </w:div>
                <w:div w:id="2120833785">
                  <w:marLeft w:val="0"/>
                  <w:marRight w:val="0"/>
                  <w:marTop w:val="0"/>
                  <w:marBottom w:val="0"/>
                  <w:divBdr>
                    <w:top w:val="none" w:sz="0" w:space="0" w:color="auto"/>
                    <w:left w:val="none" w:sz="0" w:space="0" w:color="auto"/>
                    <w:bottom w:val="none" w:sz="0" w:space="0" w:color="auto"/>
                    <w:right w:val="none" w:sz="0" w:space="0" w:color="auto"/>
                  </w:divBdr>
                  <w:divsChild>
                    <w:div w:id="9068243">
                      <w:marLeft w:val="0"/>
                      <w:marRight w:val="0"/>
                      <w:marTop w:val="0"/>
                      <w:marBottom w:val="0"/>
                      <w:divBdr>
                        <w:top w:val="none" w:sz="0" w:space="0" w:color="auto"/>
                        <w:left w:val="none" w:sz="0" w:space="0" w:color="auto"/>
                        <w:bottom w:val="none" w:sz="0" w:space="0" w:color="auto"/>
                        <w:right w:val="none" w:sz="0" w:space="0" w:color="auto"/>
                      </w:divBdr>
                    </w:div>
                    <w:div w:id="72629589">
                      <w:marLeft w:val="0"/>
                      <w:marRight w:val="0"/>
                      <w:marTop w:val="0"/>
                      <w:marBottom w:val="0"/>
                      <w:divBdr>
                        <w:top w:val="none" w:sz="0" w:space="0" w:color="auto"/>
                        <w:left w:val="none" w:sz="0" w:space="0" w:color="auto"/>
                        <w:bottom w:val="none" w:sz="0" w:space="0" w:color="auto"/>
                        <w:right w:val="none" w:sz="0" w:space="0" w:color="auto"/>
                      </w:divBdr>
                    </w:div>
                  </w:divsChild>
                </w:div>
                <w:div w:id="1550265996">
                  <w:marLeft w:val="0"/>
                  <w:marRight w:val="0"/>
                  <w:marTop w:val="0"/>
                  <w:marBottom w:val="0"/>
                  <w:divBdr>
                    <w:top w:val="none" w:sz="0" w:space="0" w:color="auto"/>
                    <w:left w:val="none" w:sz="0" w:space="0" w:color="auto"/>
                    <w:bottom w:val="none" w:sz="0" w:space="0" w:color="auto"/>
                    <w:right w:val="none" w:sz="0" w:space="0" w:color="auto"/>
                  </w:divBdr>
                  <w:divsChild>
                    <w:div w:id="328366320">
                      <w:marLeft w:val="0"/>
                      <w:marRight w:val="0"/>
                      <w:marTop w:val="0"/>
                      <w:marBottom w:val="0"/>
                      <w:divBdr>
                        <w:top w:val="none" w:sz="0" w:space="0" w:color="auto"/>
                        <w:left w:val="none" w:sz="0" w:space="0" w:color="auto"/>
                        <w:bottom w:val="none" w:sz="0" w:space="0" w:color="auto"/>
                        <w:right w:val="none" w:sz="0" w:space="0" w:color="auto"/>
                      </w:divBdr>
                    </w:div>
                    <w:div w:id="5932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240024">
          <w:marLeft w:val="0"/>
          <w:marRight w:val="0"/>
          <w:marTop w:val="0"/>
          <w:marBottom w:val="0"/>
          <w:divBdr>
            <w:top w:val="none" w:sz="0" w:space="0" w:color="auto"/>
            <w:left w:val="none" w:sz="0" w:space="0" w:color="auto"/>
            <w:bottom w:val="none" w:sz="0" w:space="0" w:color="auto"/>
            <w:right w:val="none" w:sz="0" w:space="0" w:color="auto"/>
          </w:divBdr>
        </w:div>
        <w:div w:id="978265924">
          <w:marLeft w:val="0"/>
          <w:marRight w:val="0"/>
          <w:marTop w:val="0"/>
          <w:marBottom w:val="0"/>
          <w:divBdr>
            <w:top w:val="none" w:sz="0" w:space="0" w:color="auto"/>
            <w:left w:val="none" w:sz="0" w:space="0" w:color="auto"/>
            <w:bottom w:val="none" w:sz="0" w:space="0" w:color="auto"/>
            <w:right w:val="none" w:sz="0" w:space="0" w:color="auto"/>
          </w:divBdr>
        </w:div>
        <w:div w:id="1723168571">
          <w:marLeft w:val="0"/>
          <w:marRight w:val="0"/>
          <w:marTop w:val="0"/>
          <w:marBottom w:val="0"/>
          <w:divBdr>
            <w:top w:val="none" w:sz="0" w:space="0" w:color="auto"/>
            <w:left w:val="none" w:sz="0" w:space="0" w:color="auto"/>
            <w:bottom w:val="none" w:sz="0" w:space="0" w:color="auto"/>
            <w:right w:val="none" w:sz="0" w:space="0" w:color="auto"/>
          </w:divBdr>
        </w:div>
        <w:div w:id="1189610148">
          <w:marLeft w:val="0"/>
          <w:marRight w:val="0"/>
          <w:marTop w:val="0"/>
          <w:marBottom w:val="0"/>
          <w:divBdr>
            <w:top w:val="none" w:sz="0" w:space="0" w:color="auto"/>
            <w:left w:val="none" w:sz="0" w:space="0" w:color="auto"/>
            <w:bottom w:val="none" w:sz="0" w:space="0" w:color="auto"/>
            <w:right w:val="none" w:sz="0" w:space="0" w:color="auto"/>
          </w:divBdr>
        </w:div>
        <w:div w:id="1714959917">
          <w:marLeft w:val="0"/>
          <w:marRight w:val="0"/>
          <w:marTop w:val="0"/>
          <w:marBottom w:val="0"/>
          <w:divBdr>
            <w:top w:val="none" w:sz="0" w:space="0" w:color="auto"/>
            <w:left w:val="none" w:sz="0" w:space="0" w:color="auto"/>
            <w:bottom w:val="none" w:sz="0" w:space="0" w:color="auto"/>
            <w:right w:val="none" w:sz="0" w:space="0" w:color="auto"/>
          </w:divBdr>
        </w:div>
        <w:div w:id="1051688860">
          <w:marLeft w:val="0"/>
          <w:marRight w:val="0"/>
          <w:marTop w:val="0"/>
          <w:marBottom w:val="0"/>
          <w:divBdr>
            <w:top w:val="none" w:sz="0" w:space="0" w:color="auto"/>
            <w:left w:val="none" w:sz="0" w:space="0" w:color="auto"/>
            <w:bottom w:val="none" w:sz="0" w:space="0" w:color="auto"/>
            <w:right w:val="none" w:sz="0" w:space="0" w:color="auto"/>
          </w:divBdr>
          <w:divsChild>
            <w:div w:id="75904462">
              <w:marLeft w:val="0"/>
              <w:marRight w:val="0"/>
              <w:marTop w:val="0"/>
              <w:marBottom w:val="0"/>
              <w:divBdr>
                <w:top w:val="none" w:sz="0" w:space="0" w:color="auto"/>
                <w:left w:val="none" w:sz="0" w:space="0" w:color="auto"/>
                <w:bottom w:val="none" w:sz="0" w:space="0" w:color="auto"/>
                <w:right w:val="none" w:sz="0" w:space="0" w:color="auto"/>
              </w:divBdr>
            </w:div>
            <w:div w:id="637495538">
              <w:marLeft w:val="0"/>
              <w:marRight w:val="0"/>
              <w:marTop w:val="0"/>
              <w:marBottom w:val="0"/>
              <w:divBdr>
                <w:top w:val="none" w:sz="0" w:space="0" w:color="auto"/>
                <w:left w:val="none" w:sz="0" w:space="0" w:color="auto"/>
                <w:bottom w:val="none" w:sz="0" w:space="0" w:color="auto"/>
                <w:right w:val="none" w:sz="0" w:space="0" w:color="auto"/>
              </w:divBdr>
            </w:div>
            <w:div w:id="546257909">
              <w:marLeft w:val="0"/>
              <w:marRight w:val="0"/>
              <w:marTop w:val="0"/>
              <w:marBottom w:val="0"/>
              <w:divBdr>
                <w:top w:val="none" w:sz="0" w:space="0" w:color="auto"/>
                <w:left w:val="none" w:sz="0" w:space="0" w:color="auto"/>
                <w:bottom w:val="none" w:sz="0" w:space="0" w:color="auto"/>
                <w:right w:val="none" w:sz="0" w:space="0" w:color="auto"/>
              </w:divBdr>
            </w:div>
          </w:divsChild>
        </w:div>
        <w:div w:id="973487467">
          <w:marLeft w:val="0"/>
          <w:marRight w:val="0"/>
          <w:marTop w:val="0"/>
          <w:marBottom w:val="0"/>
          <w:divBdr>
            <w:top w:val="none" w:sz="0" w:space="0" w:color="auto"/>
            <w:left w:val="none" w:sz="0" w:space="0" w:color="auto"/>
            <w:bottom w:val="none" w:sz="0" w:space="0" w:color="auto"/>
            <w:right w:val="none" w:sz="0" w:space="0" w:color="auto"/>
          </w:divBdr>
          <w:divsChild>
            <w:div w:id="1051806944">
              <w:marLeft w:val="-75"/>
              <w:marRight w:val="0"/>
              <w:marTop w:val="30"/>
              <w:marBottom w:val="30"/>
              <w:divBdr>
                <w:top w:val="none" w:sz="0" w:space="0" w:color="auto"/>
                <w:left w:val="none" w:sz="0" w:space="0" w:color="auto"/>
                <w:bottom w:val="none" w:sz="0" w:space="0" w:color="auto"/>
                <w:right w:val="none" w:sz="0" w:space="0" w:color="auto"/>
              </w:divBdr>
              <w:divsChild>
                <w:div w:id="272828873">
                  <w:marLeft w:val="0"/>
                  <w:marRight w:val="0"/>
                  <w:marTop w:val="0"/>
                  <w:marBottom w:val="0"/>
                  <w:divBdr>
                    <w:top w:val="none" w:sz="0" w:space="0" w:color="auto"/>
                    <w:left w:val="none" w:sz="0" w:space="0" w:color="auto"/>
                    <w:bottom w:val="none" w:sz="0" w:space="0" w:color="auto"/>
                    <w:right w:val="none" w:sz="0" w:space="0" w:color="auto"/>
                  </w:divBdr>
                  <w:divsChild>
                    <w:div w:id="1000039570">
                      <w:marLeft w:val="0"/>
                      <w:marRight w:val="0"/>
                      <w:marTop w:val="0"/>
                      <w:marBottom w:val="0"/>
                      <w:divBdr>
                        <w:top w:val="none" w:sz="0" w:space="0" w:color="auto"/>
                        <w:left w:val="none" w:sz="0" w:space="0" w:color="auto"/>
                        <w:bottom w:val="none" w:sz="0" w:space="0" w:color="auto"/>
                        <w:right w:val="none" w:sz="0" w:space="0" w:color="auto"/>
                      </w:divBdr>
                    </w:div>
                    <w:div w:id="490487613">
                      <w:marLeft w:val="0"/>
                      <w:marRight w:val="0"/>
                      <w:marTop w:val="0"/>
                      <w:marBottom w:val="0"/>
                      <w:divBdr>
                        <w:top w:val="none" w:sz="0" w:space="0" w:color="auto"/>
                        <w:left w:val="none" w:sz="0" w:space="0" w:color="auto"/>
                        <w:bottom w:val="none" w:sz="0" w:space="0" w:color="auto"/>
                        <w:right w:val="none" w:sz="0" w:space="0" w:color="auto"/>
                      </w:divBdr>
                    </w:div>
                  </w:divsChild>
                </w:div>
                <w:div w:id="1019047656">
                  <w:marLeft w:val="0"/>
                  <w:marRight w:val="0"/>
                  <w:marTop w:val="0"/>
                  <w:marBottom w:val="0"/>
                  <w:divBdr>
                    <w:top w:val="none" w:sz="0" w:space="0" w:color="auto"/>
                    <w:left w:val="none" w:sz="0" w:space="0" w:color="auto"/>
                    <w:bottom w:val="none" w:sz="0" w:space="0" w:color="auto"/>
                    <w:right w:val="none" w:sz="0" w:space="0" w:color="auto"/>
                  </w:divBdr>
                  <w:divsChild>
                    <w:div w:id="1983004113">
                      <w:marLeft w:val="0"/>
                      <w:marRight w:val="0"/>
                      <w:marTop w:val="0"/>
                      <w:marBottom w:val="0"/>
                      <w:divBdr>
                        <w:top w:val="none" w:sz="0" w:space="0" w:color="auto"/>
                        <w:left w:val="none" w:sz="0" w:space="0" w:color="auto"/>
                        <w:bottom w:val="none" w:sz="0" w:space="0" w:color="auto"/>
                        <w:right w:val="none" w:sz="0" w:space="0" w:color="auto"/>
                      </w:divBdr>
                    </w:div>
                    <w:div w:id="1346205676">
                      <w:marLeft w:val="0"/>
                      <w:marRight w:val="0"/>
                      <w:marTop w:val="0"/>
                      <w:marBottom w:val="0"/>
                      <w:divBdr>
                        <w:top w:val="none" w:sz="0" w:space="0" w:color="auto"/>
                        <w:left w:val="none" w:sz="0" w:space="0" w:color="auto"/>
                        <w:bottom w:val="none" w:sz="0" w:space="0" w:color="auto"/>
                        <w:right w:val="none" w:sz="0" w:space="0" w:color="auto"/>
                      </w:divBdr>
                    </w:div>
                  </w:divsChild>
                </w:div>
                <w:div w:id="1241796442">
                  <w:marLeft w:val="0"/>
                  <w:marRight w:val="0"/>
                  <w:marTop w:val="0"/>
                  <w:marBottom w:val="0"/>
                  <w:divBdr>
                    <w:top w:val="none" w:sz="0" w:space="0" w:color="auto"/>
                    <w:left w:val="none" w:sz="0" w:space="0" w:color="auto"/>
                    <w:bottom w:val="none" w:sz="0" w:space="0" w:color="auto"/>
                    <w:right w:val="none" w:sz="0" w:space="0" w:color="auto"/>
                  </w:divBdr>
                  <w:divsChild>
                    <w:div w:id="1665742730">
                      <w:marLeft w:val="0"/>
                      <w:marRight w:val="0"/>
                      <w:marTop w:val="0"/>
                      <w:marBottom w:val="0"/>
                      <w:divBdr>
                        <w:top w:val="none" w:sz="0" w:space="0" w:color="auto"/>
                        <w:left w:val="none" w:sz="0" w:space="0" w:color="auto"/>
                        <w:bottom w:val="none" w:sz="0" w:space="0" w:color="auto"/>
                        <w:right w:val="none" w:sz="0" w:space="0" w:color="auto"/>
                      </w:divBdr>
                    </w:div>
                    <w:div w:id="4016205">
                      <w:marLeft w:val="0"/>
                      <w:marRight w:val="0"/>
                      <w:marTop w:val="0"/>
                      <w:marBottom w:val="0"/>
                      <w:divBdr>
                        <w:top w:val="none" w:sz="0" w:space="0" w:color="auto"/>
                        <w:left w:val="none" w:sz="0" w:space="0" w:color="auto"/>
                        <w:bottom w:val="none" w:sz="0" w:space="0" w:color="auto"/>
                        <w:right w:val="none" w:sz="0" w:space="0" w:color="auto"/>
                      </w:divBdr>
                    </w:div>
                  </w:divsChild>
                </w:div>
                <w:div w:id="1077048803">
                  <w:marLeft w:val="0"/>
                  <w:marRight w:val="0"/>
                  <w:marTop w:val="0"/>
                  <w:marBottom w:val="0"/>
                  <w:divBdr>
                    <w:top w:val="none" w:sz="0" w:space="0" w:color="auto"/>
                    <w:left w:val="none" w:sz="0" w:space="0" w:color="auto"/>
                    <w:bottom w:val="none" w:sz="0" w:space="0" w:color="auto"/>
                    <w:right w:val="none" w:sz="0" w:space="0" w:color="auto"/>
                  </w:divBdr>
                  <w:divsChild>
                    <w:div w:id="1497113742">
                      <w:marLeft w:val="0"/>
                      <w:marRight w:val="0"/>
                      <w:marTop w:val="0"/>
                      <w:marBottom w:val="0"/>
                      <w:divBdr>
                        <w:top w:val="none" w:sz="0" w:space="0" w:color="auto"/>
                        <w:left w:val="none" w:sz="0" w:space="0" w:color="auto"/>
                        <w:bottom w:val="none" w:sz="0" w:space="0" w:color="auto"/>
                        <w:right w:val="none" w:sz="0" w:space="0" w:color="auto"/>
                      </w:divBdr>
                    </w:div>
                    <w:div w:id="78951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113558">
          <w:marLeft w:val="0"/>
          <w:marRight w:val="0"/>
          <w:marTop w:val="0"/>
          <w:marBottom w:val="0"/>
          <w:divBdr>
            <w:top w:val="none" w:sz="0" w:space="0" w:color="auto"/>
            <w:left w:val="none" w:sz="0" w:space="0" w:color="auto"/>
            <w:bottom w:val="none" w:sz="0" w:space="0" w:color="auto"/>
            <w:right w:val="none" w:sz="0" w:space="0" w:color="auto"/>
          </w:divBdr>
          <w:divsChild>
            <w:div w:id="1184049498">
              <w:marLeft w:val="0"/>
              <w:marRight w:val="0"/>
              <w:marTop w:val="0"/>
              <w:marBottom w:val="0"/>
              <w:divBdr>
                <w:top w:val="none" w:sz="0" w:space="0" w:color="auto"/>
                <w:left w:val="none" w:sz="0" w:space="0" w:color="auto"/>
                <w:bottom w:val="none" w:sz="0" w:space="0" w:color="auto"/>
                <w:right w:val="none" w:sz="0" w:space="0" w:color="auto"/>
              </w:divBdr>
            </w:div>
            <w:div w:id="1681008058">
              <w:marLeft w:val="0"/>
              <w:marRight w:val="0"/>
              <w:marTop w:val="0"/>
              <w:marBottom w:val="0"/>
              <w:divBdr>
                <w:top w:val="none" w:sz="0" w:space="0" w:color="auto"/>
                <w:left w:val="none" w:sz="0" w:space="0" w:color="auto"/>
                <w:bottom w:val="none" w:sz="0" w:space="0" w:color="auto"/>
                <w:right w:val="none" w:sz="0" w:space="0" w:color="auto"/>
              </w:divBdr>
            </w:div>
            <w:div w:id="1668748567">
              <w:marLeft w:val="0"/>
              <w:marRight w:val="0"/>
              <w:marTop w:val="0"/>
              <w:marBottom w:val="0"/>
              <w:divBdr>
                <w:top w:val="none" w:sz="0" w:space="0" w:color="auto"/>
                <w:left w:val="none" w:sz="0" w:space="0" w:color="auto"/>
                <w:bottom w:val="none" w:sz="0" w:space="0" w:color="auto"/>
                <w:right w:val="none" w:sz="0" w:space="0" w:color="auto"/>
              </w:divBdr>
            </w:div>
          </w:divsChild>
        </w:div>
        <w:div w:id="416557567">
          <w:marLeft w:val="0"/>
          <w:marRight w:val="0"/>
          <w:marTop w:val="0"/>
          <w:marBottom w:val="0"/>
          <w:divBdr>
            <w:top w:val="none" w:sz="0" w:space="0" w:color="auto"/>
            <w:left w:val="none" w:sz="0" w:space="0" w:color="auto"/>
            <w:bottom w:val="none" w:sz="0" w:space="0" w:color="auto"/>
            <w:right w:val="none" w:sz="0" w:space="0" w:color="auto"/>
          </w:divBdr>
          <w:divsChild>
            <w:div w:id="833957665">
              <w:marLeft w:val="-75"/>
              <w:marRight w:val="0"/>
              <w:marTop w:val="30"/>
              <w:marBottom w:val="30"/>
              <w:divBdr>
                <w:top w:val="none" w:sz="0" w:space="0" w:color="auto"/>
                <w:left w:val="none" w:sz="0" w:space="0" w:color="auto"/>
                <w:bottom w:val="none" w:sz="0" w:space="0" w:color="auto"/>
                <w:right w:val="none" w:sz="0" w:space="0" w:color="auto"/>
              </w:divBdr>
              <w:divsChild>
                <w:div w:id="1275206811">
                  <w:marLeft w:val="0"/>
                  <w:marRight w:val="0"/>
                  <w:marTop w:val="0"/>
                  <w:marBottom w:val="0"/>
                  <w:divBdr>
                    <w:top w:val="none" w:sz="0" w:space="0" w:color="auto"/>
                    <w:left w:val="none" w:sz="0" w:space="0" w:color="auto"/>
                    <w:bottom w:val="none" w:sz="0" w:space="0" w:color="auto"/>
                    <w:right w:val="none" w:sz="0" w:space="0" w:color="auto"/>
                  </w:divBdr>
                  <w:divsChild>
                    <w:div w:id="1602033402">
                      <w:marLeft w:val="0"/>
                      <w:marRight w:val="0"/>
                      <w:marTop w:val="0"/>
                      <w:marBottom w:val="0"/>
                      <w:divBdr>
                        <w:top w:val="none" w:sz="0" w:space="0" w:color="auto"/>
                        <w:left w:val="none" w:sz="0" w:space="0" w:color="auto"/>
                        <w:bottom w:val="none" w:sz="0" w:space="0" w:color="auto"/>
                        <w:right w:val="none" w:sz="0" w:space="0" w:color="auto"/>
                      </w:divBdr>
                    </w:div>
                    <w:div w:id="1667592409">
                      <w:marLeft w:val="0"/>
                      <w:marRight w:val="0"/>
                      <w:marTop w:val="0"/>
                      <w:marBottom w:val="0"/>
                      <w:divBdr>
                        <w:top w:val="none" w:sz="0" w:space="0" w:color="auto"/>
                        <w:left w:val="none" w:sz="0" w:space="0" w:color="auto"/>
                        <w:bottom w:val="none" w:sz="0" w:space="0" w:color="auto"/>
                        <w:right w:val="none" w:sz="0" w:space="0" w:color="auto"/>
                      </w:divBdr>
                    </w:div>
                  </w:divsChild>
                </w:div>
                <w:div w:id="1722749550">
                  <w:marLeft w:val="0"/>
                  <w:marRight w:val="0"/>
                  <w:marTop w:val="0"/>
                  <w:marBottom w:val="0"/>
                  <w:divBdr>
                    <w:top w:val="none" w:sz="0" w:space="0" w:color="auto"/>
                    <w:left w:val="none" w:sz="0" w:space="0" w:color="auto"/>
                    <w:bottom w:val="none" w:sz="0" w:space="0" w:color="auto"/>
                    <w:right w:val="none" w:sz="0" w:space="0" w:color="auto"/>
                  </w:divBdr>
                  <w:divsChild>
                    <w:div w:id="60254565">
                      <w:marLeft w:val="0"/>
                      <w:marRight w:val="0"/>
                      <w:marTop w:val="0"/>
                      <w:marBottom w:val="0"/>
                      <w:divBdr>
                        <w:top w:val="none" w:sz="0" w:space="0" w:color="auto"/>
                        <w:left w:val="none" w:sz="0" w:space="0" w:color="auto"/>
                        <w:bottom w:val="none" w:sz="0" w:space="0" w:color="auto"/>
                        <w:right w:val="none" w:sz="0" w:space="0" w:color="auto"/>
                      </w:divBdr>
                    </w:div>
                    <w:div w:id="1150707945">
                      <w:marLeft w:val="0"/>
                      <w:marRight w:val="0"/>
                      <w:marTop w:val="0"/>
                      <w:marBottom w:val="0"/>
                      <w:divBdr>
                        <w:top w:val="none" w:sz="0" w:space="0" w:color="auto"/>
                        <w:left w:val="none" w:sz="0" w:space="0" w:color="auto"/>
                        <w:bottom w:val="none" w:sz="0" w:space="0" w:color="auto"/>
                        <w:right w:val="none" w:sz="0" w:space="0" w:color="auto"/>
                      </w:divBdr>
                    </w:div>
                  </w:divsChild>
                </w:div>
                <w:div w:id="563033099">
                  <w:marLeft w:val="0"/>
                  <w:marRight w:val="0"/>
                  <w:marTop w:val="0"/>
                  <w:marBottom w:val="0"/>
                  <w:divBdr>
                    <w:top w:val="none" w:sz="0" w:space="0" w:color="auto"/>
                    <w:left w:val="none" w:sz="0" w:space="0" w:color="auto"/>
                    <w:bottom w:val="none" w:sz="0" w:space="0" w:color="auto"/>
                    <w:right w:val="none" w:sz="0" w:space="0" w:color="auto"/>
                  </w:divBdr>
                  <w:divsChild>
                    <w:div w:id="164588545">
                      <w:marLeft w:val="0"/>
                      <w:marRight w:val="0"/>
                      <w:marTop w:val="0"/>
                      <w:marBottom w:val="0"/>
                      <w:divBdr>
                        <w:top w:val="none" w:sz="0" w:space="0" w:color="auto"/>
                        <w:left w:val="none" w:sz="0" w:space="0" w:color="auto"/>
                        <w:bottom w:val="none" w:sz="0" w:space="0" w:color="auto"/>
                        <w:right w:val="none" w:sz="0" w:space="0" w:color="auto"/>
                      </w:divBdr>
                    </w:div>
                    <w:div w:id="229310675">
                      <w:marLeft w:val="0"/>
                      <w:marRight w:val="0"/>
                      <w:marTop w:val="0"/>
                      <w:marBottom w:val="0"/>
                      <w:divBdr>
                        <w:top w:val="none" w:sz="0" w:space="0" w:color="auto"/>
                        <w:left w:val="none" w:sz="0" w:space="0" w:color="auto"/>
                        <w:bottom w:val="none" w:sz="0" w:space="0" w:color="auto"/>
                        <w:right w:val="none" w:sz="0" w:space="0" w:color="auto"/>
                      </w:divBdr>
                    </w:div>
                  </w:divsChild>
                </w:div>
                <w:div w:id="1755585575">
                  <w:marLeft w:val="0"/>
                  <w:marRight w:val="0"/>
                  <w:marTop w:val="0"/>
                  <w:marBottom w:val="0"/>
                  <w:divBdr>
                    <w:top w:val="none" w:sz="0" w:space="0" w:color="auto"/>
                    <w:left w:val="none" w:sz="0" w:space="0" w:color="auto"/>
                    <w:bottom w:val="none" w:sz="0" w:space="0" w:color="auto"/>
                    <w:right w:val="none" w:sz="0" w:space="0" w:color="auto"/>
                  </w:divBdr>
                  <w:divsChild>
                    <w:div w:id="327681424">
                      <w:marLeft w:val="0"/>
                      <w:marRight w:val="0"/>
                      <w:marTop w:val="0"/>
                      <w:marBottom w:val="0"/>
                      <w:divBdr>
                        <w:top w:val="none" w:sz="0" w:space="0" w:color="auto"/>
                        <w:left w:val="none" w:sz="0" w:space="0" w:color="auto"/>
                        <w:bottom w:val="none" w:sz="0" w:space="0" w:color="auto"/>
                        <w:right w:val="none" w:sz="0" w:space="0" w:color="auto"/>
                      </w:divBdr>
                    </w:div>
                    <w:div w:id="182773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01685">
          <w:marLeft w:val="0"/>
          <w:marRight w:val="0"/>
          <w:marTop w:val="0"/>
          <w:marBottom w:val="0"/>
          <w:divBdr>
            <w:top w:val="none" w:sz="0" w:space="0" w:color="auto"/>
            <w:left w:val="none" w:sz="0" w:space="0" w:color="auto"/>
            <w:bottom w:val="none" w:sz="0" w:space="0" w:color="auto"/>
            <w:right w:val="none" w:sz="0" w:space="0" w:color="auto"/>
          </w:divBdr>
        </w:div>
        <w:div w:id="929659154">
          <w:marLeft w:val="0"/>
          <w:marRight w:val="0"/>
          <w:marTop w:val="0"/>
          <w:marBottom w:val="0"/>
          <w:divBdr>
            <w:top w:val="none" w:sz="0" w:space="0" w:color="auto"/>
            <w:left w:val="none" w:sz="0" w:space="0" w:color="auto"/>
            <w:bottom w:val="none" w:sz="0" w:space="0" w:color="auto"/>
            <w:right w:val="none" w:sz="0" w:space="0" w:color="auto"/>
          </w:divBdr>
        </w:div>
      </w:divsChild>
    </w:div>
    <w:div w:id="1322469844">
      <w:bodyDiv w:val="1"/>
      <w:marLeft w:val="0"/>
      <w:marRight w:val="0"/>
      <w:marTop w:val="0"/>
      <w:marBottom w:val="0"/>
      <w:divBdr>
        <w:top w:val="none" w:sz="0" w:space="0" w:color="auto"/>
        <w:left w:val="none" w:sz="0" w:space="0" w:color="auto"/>
        <w:bottom w:val="none" w:sz="0" w:space="0" w:color="auto"/>
        <w:right w:val="none" w:sz="0" w:space="0" w:color="auto"/>
      </w:divBdr>
    </w:div>
    <w:div w:id="1325275459">
      <w:bodyDiv w:val="1"/>
      <w:marLeft w:val="0"/>
      <w:marRight w:val="0"/>
      <w:marTop w:val="0"/>
      <w:marBottom w:val="0"/>
      <w:divBdr>
        <w:top w:val="none" w:sz="0" w:space="0" w:color="auto"/>
        <w:left w:val="none" w:sz="0" w:space="0" w:color="auto"/>
        <w:bottom w:val="none" w:sz="0" w:space="0" w:color="auto"/>
        <w:right w:val="none" w:sz="0" w:space="0" w:color="auto"/>
      </w:divBdr>
      <w:divsChild>
        <w:div w:id="389768491">
          <w:marLeft w:val="0"/>
          <w:marRight w:val="0"/>
          <w:marTop w:val="0"/>
          <w:marBottom w:val="0"/>
          <w:divBdr>
            <w:top w:val="none" w:sz="0" w:space="0" w:color="auto"/>
            <w:left w:val="none" w:sz="0" w:space="0" w:color="auto"/>
            <w:bottom w:val="none" w:sz="0" w:space="0" w:color="auto"/>
            <w:right w:val="none" w:sz="0" w:space="0" w:color="auto"/>
          </w:divBdr>
        </w:div>
      </w:divsChild>
    </w:div>
    <w:div w:id="1404451548">
      <w:bodyDiv w:val="1"/>
      <w:marLeft w:val="0"/>
      <w:marRight w:val="0"/>
      <w:marTop w:val="0"/>
      <w:marBottom w:val="0"/>
      <w:divBdr>
        <w:top w:val="none" w:sz="0" w:space="0" w:color="auto"/>
        <w:left w:val="none" w:sz="0" w:space="0" w:color="auto"/>
        <w:bottom w:val="none" w:sz="0" w:space="0" w:color="auto"/>
        <w:right w:val="none" w:sz="0" w:space="0" w:color="auto"/>
      </w:divBdr>
    </w:div>
    <w:div w:id="1404453603">
      <w:bodyDiv w:val="1"/>
      <w:marLeft w:val="0"/>
      <w:marRight w:val="0"/>
      <w:marTop w:val="0"/>
      <w:marBottom w:val="0"/>
      <w:divBdr>
        <w:top w:val="none" w:sz="0" w:space="0" w:color="auto"/>
        <w:left w:val="none" w:sz="0" w:space="0" w:color="auto"/>
        <w:bottom w:val="none" w:sz="0" w:space="0" w:color="auto"/>
        <w:right w:val="none" w:sz="0" w:space="0" w:color="auto"/>
      </w:divBdr>
    </w:div>
    <w:div w:id="1417704528">
      <w:bodyDiv w:val="1"/>
      <w:marLeft w:val="0"/>
      <w:marRight w:val="0"/>
      <w:marTop w:val="0"/>
      <w:marBottom w:val="0"/>
      <w:divBdr>
        <w:top w:val="none" w:sz="0" w:space="0" w:color="auto"/>
        <w:left w:val="none" w:sz="0" w:space="0" w:color="auto"/>
        <w:bottom w:val="none" w:sz="0" w:space="0" w:color="auto"/>
        <w:right w:val="none" w:sz="0" w:space="0" w:color="auto"/>
      </w:divBdr>
    </w:div>
    <w:div w:id="1462377921">
      <w:bodyDiv w:val="1"/>
      <w:marLeft w:val="0"/>
      <w:marRight w:val="0"/>
      <w:marTop w:val="0"/>
      <w:marBottom w:val="0"/>
      <w:divBdr>
        <w:top w:val="none" w:sz="0" w:space="0" w:color="auto"/>
        <w:left w:val="none" w:sz="0" w:space="0" w:color="auto"/>
        <w:bottom w:val="none" w:sz="0" w:space="0" w:color="auto"/>
        <w:right w:val="none" w:sz="0" w:space="0" w:color="auto"/>
      </w:divBdr>
    </w:div>
    <w:div w:id="1469011008">
      <w:bodyDiv w:val="1"/>
      <w:marLeft w:val="0"/>
      <w:marRight w:val="0"/>
      <w:marTop w:val="0"/>
      <w:marBottom w:val="0"/>
      <w:divBdr>
        <w:top w:val="none" w:sz="0" w:space="0" w:color="auto"/>
        <w:left w:val="none" w:sz="0" w:space="0" w:color="auto"/>
        <w:bottom w:val="none" w:sz="0" w:space="0" w:color="auto"/>
        <w:right w:val="none" w:sz="0" w:space="0" w:color="auto"/>
      </w:divBdr>
    </w:div>
    <w:div w:id="1474564107">
      <w:bodyDiv w:val="1"/>
      <w:marLeft w:val="0"/>
      <w:marRight w:val="0"/>
      <w:marTop w:val="0"/>
      <w:marBottom w:val="0"/>
      <w:divBdr>
        <w:top w:val="none" w:sz="0" w:space="0" w:color="auto"/>
        <w:left w:val="none" w:sz="0" w:space="0" w:color="auto"/>
        <w:bottom w:val="none" w:sz="0" w:space="0" w:color="auto"/>
        <w:right w:val="none" w:sz="0" w:space="0" w:color="auto"/>
      </w:divBdr>
    </w:div>
    <w:div w:id="1496264238">
      <w:bodyDiv w:val="1"/>
      <w:marLeft w:val="0"/>
      <w:marRight w:val="0"/>
      <w:marTop w:val="0"/>
      <w:marBottom w:val="0"/>
      <w:divBdr>
        <w:top w:val="none" w:sz="0" w:space="0" w:color="auto"/>
        <w:left w:val="none" w:sz="0" w:space="0" w:color="auto"/>
        <w:bottom w:val="none" w:sz="0" w:space="0" w:color="auto"/>
        <w:right w:val="none" w:sz="0" w:space="0" w:color="auto"/>
      </w:divBdr>
    </w:div>
    <w:div w:id="1513062320">
      <w:bodyDiv w:val="1"/>
      <w:marLeft w:val="0"/>
      <w:marRight w:val="0"/>
      <w:marTop w:val="0"/>
      <w:marBottom w:val="0"/>
      <w:divBdr>
        <w:top w:val="none" w:sz="0" w:space="0" w:color="auto"/>
        <w:left w:val="none" w:sz="0" w:space="0" w:color="auto"/>
        <w:bottom w:val="none" w:sz="0" w:space="0" w:color="auto"/>
        <w:right w:val="none" w:sz="0" w:space="0" w:color="auto"/>
      </w:divBdr>
    </w:div>
    <w:div w:id="1519003141">
      <w:bodyDiv w:val="1"/>
      <w:marLeft w:val="0"/>
      <w:marRight w:val="0"/>
      <w:marTop w:val="0"/>
      <w:marBottom w:val="0"/>
      <w:divBdr>
        <w:top w:val="none" w:sz="0" w:space="0" w:color="auto"/>
        <w:left w:val="none" w:sz="0" w:space="0" w:color="auto"/>
        <w:bottom w:val="none" w:sz="0" w:space="0" w:color="auto"/>
        <w:right w:val="none" w:sz="0" w:space="0" w:color="auto"/>
      </w:divBdr>
    </w:div>
    <w:div w:id="1527715906">
      <w:bodyDiv w:val="1"/>
      <w:marLeft w:val="0"/>
      <w:marRight w:val="0"/>
      <w:marTop w:val="0"/>
      <w:marBottom w:val="0"/>
      <w:divBdr>
        <w:top w:val="none" w:sz="0" w:space="0" w:color="auto"/>
        <w:left w:val="none" w:sz="0" w:space="0" w:color="auto"/>
        <w:bottom w:val="none" w:sz="0" w:space="0" w:color="auto"/>
        <w:right w:val="none" w:sz="0" w:space="0" w:color="auto"/>
      </w:divBdr>
    </w:div>
    <w:div w:id="1554387137">
      <w:bodyDiv w:val="1"/>
      <w:marLeft w:val="0"/>
      <w:marRight w:val="0"/>
      <w:marTop w:val="0"/>
      <w:marBottom w:val="0"/>
      <w:divBdr>
        <w:top w:val="none" w:sz="0" w:space="0" w:color="auto"/>
        <w:left w:val="none" w:sz="0" w:space="0" w:color="auto"/>
        <w:bottom w:val="none" w:sz="0" w:space="0" w:color="auto"/>
        <w:right w:val="none" w:sz="0" w:space="0" w:color="auto"/>
      </w:divBdr>
    </w:div>
    <w:div w:id="1584803909">
      <w:bodyDiv w:val="1"/>
      <w:marLeft w:val="0"/>
      <w:marRight w:val="0"/>
      <w:marTop w:val="0"/>
      <w:marBottom w:val="0"/>
      <w:divBdr>
        <w:top w:val="none" w:sz="0" w:space="0" w:color="auto"/>
        <w:left w:val="none" w:sz="0" w:space="0" w:color="auto"/>
        <w:bottom w:val="none" w:sz="0" w:space="0" w:color="auto"/>
        <w:right w:val="none" w:sz="0" w:space="0" w:color="auto"/>
      </w:divBdr>
    </w:div>
    <w:div w:id="1593928960">
      <w:bodyDiv w:val="1"/>
      <w:marLeft w:val="0"/>
      <w:marRight w:val="0"/>
      <w:marTop w:val="0"/>
      <w:marBottom w:val="0"/>
      <w:divBdr>
        <w:top w:val="none" w:sz="0" w:space="0" w:color="auto"/>
        <w:left w:val="none" w:sz="0" w:space="0" w:color="auto"/>
        <w:bottom w:val="none" w:sz="0" w:space="0" w:color="auto"/>
        <w:right w:val="none" w:sz="0" w:space="0" w:color="auto"/>
      </w:divBdr>
    </w:div>
    <w:div w:id="1607494339">
      <w:bodyDiv w:val="1"/>
      <w:marLeft w:val="0"/>
      <w:marRight w:val="0"/>
      <w:marTop w:val="0"/>
      <w:marBottom w:val="0"/>
      <w:divBdr>
        <w:top w:val="none" w:sz="0" w:space="0" w:color="auto"/>
        <w:left w:val="none" w:sz="0" w:space="0" w:color="auto"/>
        <w:bottom w:val="none" w:sz="0" w:space="0" w:color="auto"/>
        <w:right w:val="none" w:sz="0" w:space="0" w:color="auto"/>
      </w:divBdr>
    </w:div>
    <w:div w:id="1612980405">
      <w:bodyDiv w:val="1"/>
      <w:marLeft w:val="0"/>
      <w:marRight w:val="0"/>
      <w:marTop w:val="0"/>
      <w:marBottom w:val="0"/>
      <w:divBdr>
        <w:top w:val="none" w:sz="0" w:space="0" w:color="auto"/>
        <w:left w:val="none" w:sz="0" w:space="0" w:color="auto"/>
        <w:bottom w:val="none" w:sz="0" w:space="0" w:color="auto"/>
        <w:right w:val="none" w:sz="0" w:space="0" w:color="auto"/>
      </w:divBdr>
    </w:div>
    <w:div w:id="1621953329">
      <w:bodyDiv w:val="1"/>
      <w:marLeft w:val="0"/>
      <w:marRight w:val="0"/>
      <w:marTop w:val="0"/>
      <w:marBottom w:val="0"/>
      <w:divBdr>
        <w:top w:val="none" w:sz="0" w:space="0" w:color="auto"/>
        <w:left w:val="none" w:sz="0" w:space="0" w:color="auto"/>
        <w:bottom w:val="none" w:sz="0" w:space="0" w:color="auto"/>
        <w:right w:val="none" w:sz="0" w:space="0" w:color="auto"/>
      </w:divBdr>
    </w:div>
    <w:div w:id="1641886532">
      <w:bodyDiv w:val="1"/>
      <w:marLeft w:val="0"/>
      <w:marRight w:val="0"/>
      <w:marTop w:val="0"/>
      <w:marBottom w:val="0"/>
      <w:divBdr>
        <w:top w:val="none" w:sz="0" w:space="0" w:color="auto"/>
        <w:left w:val="none" w:sz="0" w:space="0" w:color="auto"/>
        <w:bottom w:val="none" w:sz="0" w:space="0" w:color="auto"/>
        <w:right w:val="none" w:sz="0" w:space="0" w:color="auto"/>
      </w:divBdr>
    </w:div>
    <w:div w:id="1644113032">
      <w:bodyDiv w:val="1"/>
      <w:marLeft w:val="0"/>
      <w:marRight w:val="0"/>
      <w:marTop w:val="0"/>
      <w:marBottom w:val="0"/>
      <w:divBdr>
        <w:top w:val="none" w:sz="0" w:space="0" w:color="auto"/>
        <w:left w:val="none" w:sz="0" w:space="0" w:color="auto"/>
        <w:bottom w:val="none" w:sz="0" w:space="0" w:color="auto"/>
        <w:right w:val="none" w:sz="0" w:space="0" w:color="auto"/>
      </w:divBdr>
      <w:divsChild>
        <w:div w:id="1798600795">
          <w:marLeft w:val="0"/>
          <w:marRight w:val="0"/>
          <w:marTop w:val="0"/>
          <w:marBottom w:val="0"/>
          <w:divBdr>
            <w:top w:val="none" w:sz="0" w:space="0" w:color="auto"/>
            <w:left w:val="none" w:sz="0" w:space="0" w:color="auto"/>
            <w:bottom w:val="none" w:sz="0" w:space="0" w:color="auto"/>
            <w:right w:val="none" w:sz="0" w:space="0" w:color="auto"/>
          </w:divBdr>
        </w:div>
      </w:divsChild>
    </w:div>
    <w:div w:id="1667128855">
      <w:bodyDiv w:val="1"/>
      <w:marLeft w:val="0"/>
      <w:marRight w:val="0"/>
      <w:marTop w:val="0"/>
      <w:marBottom w:val="0"/>
      <w:divBdr>
        <w:top w:val="none" w:sz="0" w:space="0" w:color="auto"/>
        <w:left w:val="none" w:sz="0" w:space="0" w:color="auto"/>
        <w:bottom w:val="none" w:sz="0" w:space="0" w:color="auto"/>
        <w:right w:val="none" w:sz="0" w:space="0" w:color="auto"/>
      </w:divBdr>
    </w:div>
    <w:div w:id="1678579425">
      <w:bodyDiv w:val="1"/>
      <w:marLeft w:val="0"/>
      <w:marRight w:val="0"/>
      <w:marTop w:val="0"/>
      <w:marBottom w:val="0"/>
      <w:divBdr>
        <w:top w:val="none" w:sz="0" w:space="0" w:color="auto"/>
        <w:left w:val="none" w:sz="0" w:space="0" w:color="auto"/>
        <w:bottom w:val="none" w:sz="0" w:space="0" w:color="auto"/>
        <w:right w:val="none" w:sz="0" w:space="0" w:color="auto"/>
      </w:divBdr>
      <w:divsChild>
        <w:div w:id="1567372281">
          <w:marLeft w:val="562"/>
          <w:marRight w:val="0"/>
          <w:marTop w:val="115"/>
          <w:marBottom w:val="120"/>
          <w:divBdr>
            <w:top w:val="none" w:sz="0" w:space="0" w:color="auto"/>
            <w:left w:val="none" w:sz="0" w:space="0" w:color="auto"/>
            <w:bottom w:val="none" w:sz="0" w:space="0" w:color="auto"/>
            <w:right w:val="none" w:sz="0" w:space="0" w:color="auto"/>
          </w:divBdr>
        </w:div>
      </w:divsChild>
    </w:div>
    <w:div w:id="1691254275">
      <w:bodyDiv w:val="1"/>
      <w:marLeft w:val="0"/>
      <w:marRight w:val="0"/>
      <w:marTop w:val="0"/>
      <w:marBottom w:val="0"/>
      <w:divBdr>
        <w:top w:val="none" w:sz="0" w:space="0" w:color="auto"/>
        <w:left w:val="none" w:sz="0" w:space="0" w:color="auto"/>
        <w:bottom w:val="none" w:sz="0" w:space="0" w:color="auto"/>
        <w:right w:val="none" w:sz="0" w:space="0" w:color="auto"/>
      </w:divBdr>
    </w:div>
    <w:div w:id="1692224956">
      <w:bodyDiv w:val="1"/>
      <w:marLeft w:val="0"/>
      <w:marRight w:val="0"/>
      <w:marTop w:val="0"/>
      <w:marBottom w:val="0"/>
      <w:divBdr>
        <w:top w:val="none" w:sz="0" w:space="0" w:color="auto"/>
        <w:left w:val="none" w:sz="0" w:space="0" w:color="auto"/>
        <w:bottom w:val="none" w:sz="0" w:space="0" w:color="auto"/>
        <w:right w:val="none" w:sz="0" w:space="0" w:color="auto"/>
      </w:divBdr>
    </w:div>
    <w:div w:id="1719932623">
      <w:bodyDiv w:val="1"/>
      <w:marLeft w:val="0"/>
      <w:marRight w:val="0"/>
      <w:marTop w:val="0"/>
      <w:marBottom w:val="0"/>
      <w:divBdr>
        <w:top w:val="none" w:sz="0" w:space="0" w:color="auto"/>
        <w:left w:val="none" w:sz="0" w:space="0" w:color="auto"/>
        <w:bottom w:val="none" w:sz="0" w:space="0" w:color="auto"/>
        <w:right w:val="none" w:sz="0" w:space="0" w:color="auto"/>
      </w:divBdr>
    </w:div>
    <w:div w:id="1727753417">
      <w:bodyDiv w:val="1"/>
      <w:marLeft w:val="0"/>
      <w:marRight w:val="0"/>
      <w:marTop w:val="0"/>
      <w:marBottom w:val="0"/>
      <w:divBdr>
        <w:top w:val="none" w:sz="0" w:space="0" w:color="auto"/>
        <w:left w:val="none" w:sz="0" w:space="0" w:color="auto"/>
        <w:bottom w:val="none" w:sz="0" w:space="0" w:color="auto"/>
        <w:right w:val="none" w:sz="0" w:space="0" w:color="auto"/>
      </w:divBdr>
    </w:div>
    <w:div w:id="1728995533">
      <w:bodyDiv w:val="1"/>
      <w:marLeft w:val="0"/>
      <w:marRight w:val="0"/>
      <w:marTop w:val="0"/>
      <w:marBottom w:val="0"/>
      <w:divBdr>
        <w:top w:val="none" w:sz="0" w:space="0" w:color="auto"/>
        <w:left w:val="none" w:sz="0" w:space="0" w:color="auto"/>
        <w:bottom w:val="none" w:sz="0" w:space="0" w:color="auto"/>
        <w:right w:val="none" w:sz="0" w:space="0" w:color="auto"/>
      </w:divBdr>
    </w:div>
    <w:div w:id="1872068289">
      <w:bodyDiv w:val="1"/>
      <w:marLeft w:val="0"/>
      <w:marRight w:val="0"/>
      <w:marTop w:val="0"/>
      <w:marBottom w:val="0"/>
      <w:divBdr>
        <w:top w:val="none" w:sz="0" w:space="0" w:color="auto"/>
        <w:left w:val="none" w:sz="0" w:space="0" w:color="auto"/>
        <w:bottom w:val="none" w:sz="0" w:space="0" w:color="auto"/>
        <w:right w:val="none" w:sz="0" w:space="0" w:color="auto"/>
      </w:divBdr>
    </w:div>
    <w:div w:id="1878009417">
      <w:bodyDiv w:val="1"/>
      <w:marLeft w:val="0"/>
      <w:marRight w:val="0"/>
      <w:marTop w:val="0"/>
      <w:marBottom w:val="0"/>
      <w:divBdr>
        <w:top w:val="none" w:sz="0" w:space="0" w:color="auto"/>
        <w:left w:val="none" w:sz="0" w:space="0" w:color="auto"/>
        <w:bottom w:val="none" w:sz="0" w:space="0" w:color="auto"/>
        <w:right w:val="none" w:sz="0" w:space="0" w:color="auto"/>
      </w:divBdr>
    </w:div>
    <w:div w:id="1886672762">
      <w:bodyDiv w:val="1"/>
      <w:marLeft w:val="0"/>
      <w:marRight w:val="0"/>
      <w:marTop w:val="0"/>
      <w:marBottom w:val="0"/>
      <w:divBdr>
        <w:top w:val="none" w:sz="0" w:space="0" w:color="auto"/>
        <w:left w:val="none" w:sz="0" w:space="0" w:color="auto"/>
        <w:bottom w:val="none" w:sz="0" w:space="0" w:color="auto"/>
        <w:right w:val="none" w:sz="0" w:space="0" w:color="auto"/>
      </w:divBdr>
    </w:div>
    <w:div w:id="1899780379">
      <w:bodyDiv w:val="1"/>
      <w:marLeft w:val="0"/>
      <w:marRight w:val="0"/>
      <w:marTop w:val="0"/>
      <w:marBottom w:val="0"/>
      <w:divBdr>
        <w:top w:val="none" w:sz="0" w:space="0" w:color="auto"/>
        <w:left w:val="none" w:sz="0" w:space="0" w:color="auto"/>
        <w:bottom w:val="none" w:sz="0" w:space="0" w:color="auto"/>
        <w:right w:val="none" w:sz="0" w:space="0" w:color="auto"/>
      </w:divBdr>
    </w:div>
    <w:div w:id="1920168240">
      <w:bodyDiv w:val="1"/>
      <w:marLeft w:val="0"/>
      <w:marRight w:val="0"/>
      <w:marTop w:val="0"/>
      <w:marBottom w:val="0"/>
      <w:divBdr>
        <w:top w:val="none" w:sz="0" w:space="0" w:color="auto"/>
        <w:left w:val="none" w:sz="0" w:space="0" w:color="auto"/>
        <w:bottom w:val="none" w:sz="0" w:space="0" w:color="auto"/>
        <w:right w:val="none" w:sz="0" w:space="0" w:color="auto"/>
      </w:divBdr>
    </w:div>
    <w:div w:id="1920749413">
      <w:bodyDiv w:val="1"/>
      <w:marLeft w:val="0"/>
      <w:marRight w:val="0"/>
      <w:marTop w:val="0"/>
      <w:marBottom w:val="0"/>
      <w:divBdr>
        <w:top w:val="none" w:sz="0" w:space="0" w:color="auto"/>
        <w:left w:val="none" w:sz="0" w:space="0" w:color="auto"/>
        <w:bottom w:val="none" w:sz="0" w:space="0" w:color="auto"/>
        <w:right w:val="none" w:sz="0" w:space="0" w:color="auto"/>
      </w:divBdr>
    </w:div>
    <w:div w:id="1945454098">
      <w:bodyDiv w:val="1"/>
      <w:marLeft w:val="0"/>
      <w:marRight w:val="0"/>
      <w:marTop w:val="0"/>
      <w:marBottom w:val="0"/>
      <w:divBdr>
        <w:top w:val="none" w:sz="0" w:space="0" w:color="auto"/>
        <w:left w:val="none" w:sz="0" w:space="0" w:color="auto"/>
        <w:bottom w:val="none" w:sz="0" w:space="0" w:color="auto"/>
        <w:right w:val="none" w:sz="0" w:space="0" w:color="auto"/>
      </w:divBdr>
    </w:div>
    <w:div w:id="1982273361">
      <w:bodyDiv w:val="1"/>
      <w:marLeft w:val="0"/>
      <w:marRight w:val="0"/>
      <w:marTop w:val="0"/>
      <w:marBottom w:val="0"/>
      <w:divBdr>
        <w:top w:val="none" w:sz="0" w:space="0" w:color="auto"/>
        <w:left w:val="none" w:sz="0" w:space="0" w:color="auto"/>
        <w:bottom w:val="none" w:sz="0" w:space="0" w:color="auto"/>
        <w:right w:val="none" w:sz="0" w:space="0" w:color="auto"/>
      </w:divBdr>
    </w:div>
    <w:div w:id="2005938548">
      <w:bodyDiv w:val="1"/>
      <w:marLeft w:val="0"/>
      <w:marRight w:val="0"/>
      <w:marTop w:val="0"/>
      <w:marBottom w:val="0"/>
      <w:divBdr>
        <w:top w:val="none" w:sz="0" w:space="0" w:color="auto"/>
        <w:left w:val="none" w:sz="0" w:space="0" w:color="auto"/>
        <w:bottom w:val="none" w:sz="0" w:space="0" w:color="auto"/>
        <w:right w:val="none" w:sz="0" w:space="0" w:color="auto"/>
      </w:divBdr>
    </w:div>
    <w:div w:id="2086881276">
      <w:bodyDiv w:val="1"/>
      <w:marLeft w:val="0"/>
      <w:marRight w:val="0"/>
      <w:marTop w:val="0"/>
      <w:marBottom w:val="0"/>
      <w:divBdr>
        <w:top w:val="none" w:sz="0" w:space="0" w:color="auto"/>
        <w:left w:val="none" w:sz="0" w:space="0" w:color="auto"/>
        <w:bottom w:val="none" w:sz="0" w:space="0" w:color="auto"/>
        <w:right w:val="none" w:sz="0" w:space="0" w:color="auto"/>
      </w:divBdr>
    </w:div>
    <w:div w:id="2099789488">
      <w:bodyDiv w:val="1"/>
      <w:marLeft w:val="0"/>
      <w:marRight w:val="0"/>
      <w:marTop w:val="0"/>
      <w:marBottom w:val="0"/>
      <w:divBdr>
        <w:top w:val="none" w:sz="0" w:space="0" w:color="auto"/>
        <w:left w:val="none" w:sz="0" w:space="0" w:color="auto"/>
        <w:bottom w:val="none" w:sz="0" w:space="0" w:color="auto"/>
        <w:right w:val="none" w:sz="0" w:space="0" w:color="auto"/>
      </w:divBdr>
    </w:div>
    <w:div w:id="2102989798">
      <w:bodyDiv w:val="1"/>
      <w:marLeft w:val="0"/>
      <w:marRight w:val="0"/>
      <w:marTop w:val="0"/>
      <w:marBottom w:val="0"/>
      <w:divBdr>
        <w:top w:val="none" w:sz="0" w:space="0" w:color="auto"/>
        <w:left w:val="none" w:sz="0" w:space="0" w:color="auto"/>
        <w:bottom w:val="none" w:sz="0" w:space="0" w:color="auto"/>
        <w:right w:val="none" w:sz="0" w:space="0" w:color="auto"/>
      </w:divBdr>
    </w:div>
    <w:div w:id="2106000263">
      <w:bodyDiv w:val="1"/>
      <w:marLeft w:val="0"/>
      <w:marRight w:val="0"/>
      <w:marTop w:val="0"/>
      <w:marBottom w:val="0"/>
      <w:divBdr>
        <w:top w:val="none" w:sz="0" w:space="0" w:color="auto"/>
        <w:left w:val="none" w:sz="0" w:space="0" w:color="auto"/>
        <w:bottom w:val="none" w:sz="0" w:space="0" w:color="auto"/>
        <w:right w:val="none" w:sz="0" w:space="0" w:color="auto"/>
      </w:divBdr>
    </w:div>
    <w:div w:id="2110663207">
      <w:bodyDiv w:val="1"/>
      <w:marLeft w:val="0"/>
      <w:marRight w:val="0"/>
      <w:marTop w:val="0"/>
      <w:marBottom w:val="0"/>
      <w:divBdr>
        <w:top w:val="none" w:sz="0" w:space="0" w:color="auto"/>
        <w:left w:val="none" w:sz="0" w:space="0" w:color="auto"/>
        <w:bottom w:val="none" w:sz="0" w:space="0" w:color="auto"/>
        <w:right w:val="none" w:sz="0" w:space="0" w:color="auto"/>
      </w:divBdr>
    </w:div>
    <w:div w:id="2118520282">
      <w:bodyDiv w:val="1"/>
      <w:marLeft w:val="0"/>
      <w:marRight w:val="0"/>
      <w:marTop w:val="0"/>
      <w:marBottom w:val="0"/>
      <w:divBdr>
        <w:top w:val="none" w:sz="0" w:space="0" w:color="auto"/>
        <w:left w:val="none" w:sz="0" w:space="0" w:color="auto"/>
        <w:bottom w:val="none" w:sz="0" w:space="0" w:color="auto"/>
        <w:right w:val="none" w:sz="0" w:space="0" w:color="auto"/>
      </w:divBdr>
      <w:divsChild>
        <w:div w:id="1505516421">
          <w:marLeft w:val="0"/>
          <w:marRight w:val="0"/>
          <w:marTop w:val="0"/>
          <w:marBottom w:val="0"/>
          <w:divBdr>
            <w:top w:val="none" w:sz="0" w:space="0" w:color="auto"/>
            <w:left w:val="none" w:sz="0" w:space="0" w:color="auto"/>
            <w:bottom w:val="none" w:sz="0" w:space="0" w:color="auto"/>
            <w:right w:val="none" w:sz="0" w:space="0" w:color="auto"/>
          </w:divBdr>
        </w:div>
        <w:div w:id="1534729903">
          <w:marLeft w:val="0"/>
          <w:marRight w:val="0"/>
          <w:marTop w:val="0"/>
          <w:marBottom w:val="0"/>
          <w:divBdr>
            <w:top w:val="none" w:sz="0" w:space="0" w:color="auto"/>
            <w:left w:val="none" w:sz="0" w:space="0" w:color="auto"/>
            <w:bottom w:val="none" w:sz="0" w:space="0" w:color="auto"/>
            <w:right w:val="none" w:sz="0" w:space="0" w:color="auto"/>
          </w:divBdr>
          <w:divsChild>
            <w:div w:id="584538674">
              <w:marLeft w:val="-75"/>
              <w:marRight w:val="0"/>
              <w:marTop w:val="30"/>
              <w:marBottom w:val="30"/>
              <w:divBdr>
                <w:top w:val="none" w:sz="0" w:space="0" w:color="auto"/>
                <w:left w:val="none" w:sz="0" w:space="0" w:color="auto"/>
                <w:bottom w:val="none" w:sz="0" w:space="0" w:color="auto"/>
                <w:right w:val="none" w:sz="0" w:space="0" w:color="auto"/>
              </w:divBdr>
              <w:divsChild>
                <w:div w:id="538476515">
                  <w:marLeft w:val="0"/>
                  <w:marRight w:val="0"/>
                  <w:marTop w:val="0"/>
                  <w:marBottom w:val="0"/>
                  <w:divBdr>
                    <w:top w:val="none" w:sz="0" w:space="0" w:color="auto"/>
                    <w:left w:val="none" w:sz="0" w:space="0" w:color="auto"/>
                    <w:bottom w:val="none" w:sz="0" w:space="0" w:color="auto"/>
                    <w:right w:val="none" w:sz="0" w:space="0" w:color="auto"/>
                  </w:divBdr>
                  <w:divsChild>
                    <w:div w:id="297803922">
                      <w:marLeft w:val="0"/>
                      <w:marRight w:val="0"/>
                      <w:marTop w:val="0"/>
                      <w:marBottom w:val="0"/>
                      <w:divBdr>
                        <w:top w:val="none" w:sz="0" w:space="0" w:color="auto"/>
                        <w:left w:val="none" w:sz="0" w:space="0" w:color="auto"/>
                        <w:bottom w:val="none" w:sz="0" w:space="0" w:color="auto"/>
                        <w:right w:val="none" w:sz="0" w:space="0" w:color="auto"/>
                      </w:divBdr>
                    </w:div>
                  </w:divsChild>
                </w:div>
                <w:div w:id="1139496561">
                  <w:marLeft w:val="0"/>
                  <w:marRight w:val="0"/>
                  <w:marTop w:val="0"/>
                  <w:marBottom w:val="0"/>
                  <w:divBdr>
                    <w:top w:val="none" w:sz="0" w:space="0" w:color="auto"/>
                    <w:left w:val="none" w:sz="0" w:space="0" w:color="auto"/>
                    <w:bottom w:val="none" w:sz="0" w:space="0" w:color="auto"/>
                    <w:right w:val="none" w:sz="0" w:space="0" w:color="auto"/>
                  </w:divBdr>
                  <w:divsChild>
                    <w:div w:id="1587492029">
                      <w:marLeft w:val="0"/>
                      <w:marRight w:val="0"/>
                      <w:marTop w:val="0"/>
                      <w:marBottom w:val="0"/>
                      <w:divBdr>
                        <w:top w:val="none" w:sz="0" w:space="0" w:color="auto"/>
                        <w:left w:val="none" w:sz="0" w:space="0" w:color="auto"/>
                        <w:bottom w:val="none" w:sz="0" w:space="0" w:color="auto"/>
                        <w:right w:val="none" w:sz="0" w:space="0" w:color="auto"/>
                      </w:divBdr>
                    </w:div>
                  </w:divsChild>
                </w:div>
                <w:div w:id="303580230">
                  <w:marLeft w:val="0"/>
                  <w:marRight w:val="0"/>
                  <w:marTop w:val="0"/>
                  <w:marBottom w:val="0"/>
                  <w:divBdr>
                    <w:top w:val="none" w:sz="0" w:space="0" w:color="auto"/>
                    <w:left w:val="none" w:sz="0" w:space="0" w:color="auto"/>
                    <w:bottom w:val="none" w:sz="0" w:space="0" w:color="auto"/>
                    <w:right w:val="none" w:sz="0" w:space="0" w:color="auto"/>
                  </w:divBdr>
                  <w:divsChild>
                    <w:div w:id="1339505811">
                      <w:marLeft w:val="0"/>
                      <w:marRight w:val="0"/>
                      <w:marTop w:val="0"/>
                      <w:marBottom w:val="0"/>
                      <w:divBdr>
                        <w:top w:val="none" w:sz="0" w:space="0" w:color="auto"/>
                        <w:left w:val="none" w:sz="0" w:space="0" w:color="auto"/>
                        <w:bottom w:val="none" w:sz="0" w:space="0" w:color="auto"/>
                        <w:right w:val="none" w:sz="0" w:space="0" w:color="auto"/>
                      </w:divBdr>
                    </w:div>
                    <w:div w:id="1751923279">
                      <w:marLeft w:val="0"/>
                      <w:marRight w:val="0"/>
                      <w:marTop w:val="0"/>
                      <w:marBottom w:val="0"/>
                      <w:divBdr>
                        <w:top w:val="none" w:sz="0" w:space="0" w:color="auto"/>
                        <w:left w:val="none" w:sz="0" w:space="0" w:color="auto"/>
                        <w:bottom w:val="none" w:sz="0" w:space="0" w:color="auto"/>
                        <w:right w:val="none" w:sz="0" w:space="0" w:color="auto"/>
                      </w:divBdr>
                    </w:div>
                  </w:divsChild>
                </w:div>
                <w:div w:id="1600942041">
                  <w:marLeft w:val="0"/>
                  <w:marRight w:val="0"/>
                  <w:marTop w:val="0"/>
                  <w:marBottom w:val="0"/>
                  <w:divBdr>
                    <w:top w:val="none" w:sz="0" w:space="0" w:color="auto"/>
                    <w:left w:val="none" w:sz="0" w:space="0" w:color="auto"/>
                    <w:bottom w:val="none" w:sz="0" w:space="0" w:color="auto"/>
                    <w:right w:val="none" w:sz="0" w:space="0" w:color="auto"/>
                  </w:divBdr>
                  <w:divsChild>
                    <w:div w:id="1180461496">
                      <w:marLeft w:val="0"/>
                      <w:marRight w:val="0"/>
                      <w:marTop w:val="0"/>
                      <w:marBottom w:val="0"/>
                      <w:divBdr>
                        <w:top w:val="none" w:sz="0" w:space="0" w:color="auto"/>
                        <w:left w:val="none" w:sz="0" w:space="0" w:color="auto"/>
                        <w:bottom w:val="none" w:sz="0" w:space="0" w:color="auto"/>
                        <w:right w:val="none" w:sz="0" w:space="0" w:color="auto"/>
                      </w:divBdr>
                    </w:div>
                  </w:divsChild>
                </w:div>
                <w:div w:id="1600602300">
                  <w:marLeft w:val="0"/>
                  <w:marRight w:val="0"/>
                  <w:marTop w:val="0"/>
                  <w:marBottom w:val="0"/>
                  <w:divBdr>
                    <w:top w:val="none" w:sz="0" w:space="0" w:color="auto"/>
                    <w:left w:val="none" w:sz="0" w:space="0" w:color="auto"/>
                    <w:bottom w:val="none" w:sz="0" w:space="0" w:color="auto"/>
                    <w:right w:val="none" w:sz="0" w:space="0" w:color="auto"/>
                  </w:divBdr>
                  <w:divsChild>
                    <w:div w:id="208422699">
                      <w:marLeft w:val="0"/>
                      <w:marRight w:val="0"/>
                      <w:marTop w:val="0"/>
                      <w:marBottom w:val="0"/>
                      <w:divBdr>
                        <w:top w:val="none" w:sz="0" w:space="0" w:color="auto"/>
                        <w:left w:val="none" w:sz="0" w:space="0" w:color="auto"/>
                        <w:bottom w:val="none" w:sz="0" w:space="0" w:color="auto"/>
                        <w:right w:val="none" w:sz="0" w:space="0" w:color="auto"/>
                      </w:divBdr>
                    </w:div>
                  </w:divsChild>
                </w:div>
                <w:div w:id="1420328115">
                  <w:marLeft w:val="0"/>
                  <w:marRight w:val="0"/>
                  <w:marTop w:val="0"/>
                  <w:marBottom w:val="0"/>
                  <w:divBdr>
                    <w:top w:val="none" w:sz="0" w:space="0" w:color="auto"/>
                    <w:left w:val="none" w:sz="0" w:space="0" w:color="auto"/>
                    <w:bottom w:val="none" w:sz="0" w:space="0" w:color="auto"/>
                    <w:right w:val="none" w:sz="0" w:space="0" w:color="auto"/>
                  </w:divBdr>
                  <w:divsChild>
                    <w:div w:id="2069066108">
                      <w:marLeft w:val="0"/>
                      <w:marRight w:val="0"/>
                      <w:marTop w:val="0"/>
                      <w:marBottom w:val="0"/>
                      <w:divBdr>
                        <w:top w:val="none" w:sz="0" w:space="0" w:color="auto"/>
                        <w:left w:val="none" w:sz="0" w:space="0" w:color="auto"/>
                        <w:bottom w:val="none" w:sz="0" w:space="0" w:color="auto"/>
                        <w:right w:val="none" w:sz="0" w:space="0" w:color="auto"/>
                      </w:divBdr>
                    </w:div>
                  </w:divsChild>
                </w:div>
                <w:div w:id="1588030391">
                  <w:marLeft w:val="0"/>
                  <w:marRight w:val="0"/>
                  <w:marTop w:val="0"/>
                  <w:marBottom w:val="0"/>
                  <w:divBdr>
                    <w:top w:val="none" w:sz="0" w:space="0" w:color="auto"/>
                    <w:left w:val="none" w:sz="0" w:space="0" w:color="auto"/>
                    <w:bottom w:val="none" w:sz="0" w:space="0" w:color="auto"/>
                    <w:right w:val="none" w:sz="0" w:space="0" w:color="auto"/>
                  </w:divBdr>
                  <w:divsChild>
                    <w:div w:id="189025962">
                      <w:marLeft w:val="0"/>
                      <w:marRight w:val="0"/>
                      <w:marTop w:val="0"/>
                      <w:marBottom w:val="0"/>
                      <w:divBdr>
                        <w:top w:val="none" w:sz="0" w:space="0" w:color="auto"/>
                        <w:left w:val="none" w:sz="0" w:space="0" w:color="auto"/>
                        <w:bottom w:val="none" w:sz="0" w:space="0" w:color="auto"/>
                        <w:right w:val="none" w:sz="0" w:space="0" w:color="auto"/>
                      </w:divBdr>
                    </w:div>
                  </w:divsChild>
                </w:div>
                <w:div w:id="514611299">
                  <w:marLeft w:val="0"/>
                  <w:marRight w:val="0"/>
                  <w:marTop w:val="0"/>
                  <w:marBottom w:val="0"/>
                  <w:divBdr>
                    <w:top w:val="none" w:sz="0" w:space="0" w:color="auto"/>
                    <w:left w:val="none" w:sz="0" w:space="0" w:color="auto"/>
                    <w:bottom w:val="none" w:sz="0" w:space="0" w:color="auto"/>
                    <w:right w:val="none" w:sz="0" w:space="0" w:color="auto"/>
                  </w:divBdr>
                  <w:divsChild>
                    <w:div w:id="1987734403">
                      <w:marLeft w:val="0"/>
                      <w:marRight w:val="0"/>
                      <w:marTop w:val="0"/>
                      <w:marBottom w:val="0"/>
                      <w:divBdr>
                        <w:top w:val="none" w:sz="0" w:space="0" w:color="auto"/>
                        <w:left w:val="none" w:sz="0" w:space="0" w:color="auto"/>
                        <w:bottom w:val="none" w:sz="0" w:space="0" w:color="auto"/>
                        <w:right w:val="none" w:sz="0" w:space="0" w:color="auto"/>
                      </w:divBdr>
                    </w:div>
                  </w:divsChild>
                </w:div>
                <w:div w:id="1247378839">
                  <w:marLeft w:val="0"/>
                  <w:marRight w:val="0"/>
                  <w:marTop w:val="0"/>
                  <w:marBottom w:val="0"/>
                  <w:divBdr>
                    <w:top w:val="none" w:sz="0" w:space="0" w:color="auto"/>
                    <w:left w:val="none" w:sz="0" w:space="0" w:color="auto"/>
                    <w:bottom w:val="none" w:sz="0" w:space="0" w:color="auto"/>
                    <w:right w:val="none" w:sz="0" w:space="0" w:color="auto"/>
                  </w:divBdr>
                  <w:divsChild>
                    <w:div w:id="1750619187">
                      <w:marLeft w:val="0"/>
                      <w:marRight w:val="0"/>
                      <w:marTop w:val="0"/>
                      <w:marBottom w:val="0"/>
                      <w:divBdr>
                        <w:top w:val="none" w:sz="0" w:space="0" w:color="auto"/>
                        <w:left w:val="none" w:sz="0" w:space="0" w:color="auto"/>
                        <w:bottom w:val="none" w:sz="0" w:space="0" w:color="auto"/>
                        <w:right w:val="none" w:sz="0" w:space="0" w:color="auto"/>
                      </w:divBdr>
                    </w:div>
                  </w:divsChild>
                </w:div>
                <w:div w:id="1310790312">
                  <w:marLeft w:val="0"/>
                  <w:marRight w:val="0"/>
                  <w:marTop w:val="0"/>
                  <w:marBottom w:val="0"/>
                  <w:divBdr>
                    <w:top w:val="none" w:sz="0" w:space="0" w:color="auto"/>
                    <w:left w:val="none" w:sz="0" w:space="0" w:color="auto"/>
                    <w:bottom w:val="none" w:sz="0" w:space="0" w:color="auto"/>
                    <w:right w:val="none" w:sz="0" w:space="0" w:color="auto"/>
                  </w:divBdr>
                  <w:divsChild>
                    <w:div w:id="1223445371">
                      <w:marLeft w:val="0"/>
                      <w:marRight w:val="0"/>
                      <w:marTop w:val="0"/>
                      <w:marBottom w:val="0"/>
                      <w:divBdr>
                        <w:top w:val="none" w:sz="0" w:space="0" w:color="auto"/>
                        <w:left w:val="none" w:sz="0" w:space="0" w:color="auto"/>
                        <w:bottom w:val="none" w:sz="0" w:space="0" w:color="auto"/>
                        <w:right w:val="none" w:sz="0" w:space="0" w:color="auto"/>
                      </w:divBdr>
                    </w:div>
                  </w:divsChild>
                </w:div>
                <w:div w:id="165901929">
                  <w:marLeft w:val="0"/>
                  <w:marRight w:val="0"/>
                  <w:marTop w:val="0"/>
                  <w:marBottom w:val="0"/>
                  <w:divBdr>
                    <w:top w:val="none" w:sz="0" w:space="0" w:color="auto"/>
                    <w:left w:val="none" w:sz="0" w:space="0" w:color="auto"/>
                    <w:bottom w:val="none" w:sz="0" w:space="0" w:color="auto"/>
                    <w:right w:val="none" w:sz="0" w:space="0" w:color="auto"/>
                  </w:divBdr>
                  <w:divsChild>
                    <w:div w:id="1052734519">
                      <w:marLeft w:val="0"/>
                      <w:marRight w:val="0"/>
                      <w:marTop w:val="0"/>
                      <w:marBottom w:val="0"/>
                      <w:divBdr>
                        <w:top w:val="none" w:sz="0" w:space="0" w:color="auto"/>
                        <w:left w:val="none" w:sz="0" w:space="0" w:color="auto"/>
                        <w:bottom w:val="none" w:sz="0" w:space="0" w:color="auto"/>
                        <w:right w:val="none" w:sz="0" w:space="0" w:color="auto"/>
                      </w:divBdr>
                    </w:div>
                  </w:divsChild>
                </w:div>
                <w:div w:id="999699907">
                  <w:marLeft w:val="0"/>
                  <w:marRight w:val="0"/>
                  <w:marTop w:val="0"/>
                  <w:marBottom w:val="0"/>
                  <w:divBdr>
                    <w:top w:val="none" w:sz="0" w:space="0" w:color="auto"/>
                    <w:left w:val="none" w:sz="0" w:space="0" w:color="auto"/>
                    <w:bottom w:val="none" w:sz="0" w:space="0" w:color="auto"/>
                    <w:right w:val="none" w:sz="0" w:space="0" w:color="auto"/>
                  </w:divBdr>
                  <w:divsChild>
                    <w:div w:id="1331828375">
                      <w:marLeft w:val="0"/>
                      <w:marRight w:val="0"/>
                      <w:marTop w:val="0"/>
                      <w:marBottom w:val="0"/>
                      <w:divBdr>
                        <w:top w:val="none" w:sz="0" w:space="0" w:color="auto"/>
                        <w:left w:val="none" w:sz="0" w:space="0" w:color="auto"/>
                        <w:bottom w:val="none" w:sz="0" w:space="0" w:color="auto"/>
                        <w:right w:val="none" w:sz="0" w:space="0" w:color="auto"/>
                      </w:divBdr>
                    </w:div>
                  </w:divsChild>
                </w:div>
                <w:div w:id="957491762">
                  <w:marLeft w:val="0"/>
                  <w:marRight w:val="0"/>
                  <w:marTop w:val="0"/>
                  <w:marBottom w:val="0"/>
                  <w:divBdr>
                    <w:top w:val="none" w:sz="0" w:space="0" w:color="auto"/>
                    <w:left w:val="none" w:sz="0" w:space="0" w:color="auto"/>
                    <w:bottom w:val="none" w:sz="0" w:space="0" w:color="auto"/>
                    <w:right w:val="none" w:sz="0" w:space="0" w:color="auto"/>
                  </w:divBdr>
                  <w:divsChild>
                    <w:div w:id="572814839">
                      <w:marLeft w:val="0"/>
                      <w:marRight w:val="0"/>
                      <w:marTop w:val="0"/>
                      <w:marBottom w:val="0"/>
                      <w:divBdr>
                        <w:top w:val="none" w:sz="0" w:space="0" w:color="auto"/>
                        <w:left w:val="none" w:sz="0" w:space="0" w:color="auto"/>
                        <w:bottom w:val="none" w:sz="0" w:space="0" w:color="auto"/>
                        <w:right w:val="none" w:sz="0" w:space="0" w:color="auto"/>
                      </w:divBdr>
                    </w:div>
                  </w:divsChild>
                </w:div>
                <w:div w:id="511452907">
                  <w:marLeft w:val="0"/>
                  <w:marRight w:val="0"/>
                  <w:marTop w:val="0"/>
                  <w:marBottom w:val="0"/>
                  <w:divBdr>
                    <w:top w:val="none" w:sz="0" w:space="0" w:color="auto"/>
                    <w:left w:val="none" w:sz="0" w:space="0" w:color="auto"/>
                    <w:bottom w:val="none" w:sz="0" w:space="0" w:color="auto"/>
                    <w:right w:val="none" w:sz="0" w:space="0" w:color="auto"/>
                  </w:divBdr>
                  <w:divsChild>
                    <w:div w:id="1120302236">
                      <w:marLeft w:val="0"/>
                      <w:marRight w:val="0"/>
                      <w:marTop w:val="0"/>
                      <w:marBottom w:val="0"/>
                      <w:divBdr>
                        <w:top w:val="none" w:sz="0" w:space="0" w:color="auto"/>
                        <w:left w:val="none" w:sz="0" w:space="0" w:color="auto"/>
                        <w:bottom w:val="none" w:sz="0" w:space="0" w:color="auto"/>
                        <w:right w:val="none" w:sz="0" w:space="0" w:color="auto"/>
                      </w:divBdr>
                    </w:div>
                  </w:divsChild>
                </w:div>
                <w:div w:id="1312755223">
                  <w:marLeft w:val="0"/>
                  <w:marRight w:val="0"/>
                  <w:marTop w:val="0"/>
                  <w:marBottom w:val="0"/>
                  <w:divBdr>
                    <w:top w:val="none" w:sz="0" w:space="0" w:color="auto"/>
                    <w:left w:val="none" w:sz="0" w:space="0" w:color="auto"/>
                    <w:bottom w:val="none" w:sz="0" w:space="0" w:color="auto"/>
                    <w:right w:val="none" w:sz="0" w:space="0" w:color="auto"/>
                  </w:divBdr>
                  <w:divsChild>
                    <w:div w:id="461311229">
                      <w:marLeft w:val="0"/>
                      <w:marRight w:val="0"/>
                      <w:marTop w:val="0"/>
                      <w:marBottom w:val="0"/>
                      <w:divBdr>
                        <w:top w:val="none" w:sz="0" w:space="0" w:color="auto"/>
                        <w:left w:val="none" w:sz="0" w:space="0" w:color="auto"/>
                        <w:bottom w:val="none" w:sz="0" w:space="0" w:color="auto"/>
                        <w:right w:val="none" w:sz="0" w:space="0" w:color="auto"/>
                      </w:divBdr>
                    </w:div>
                  </w:divsChild>
                </w:div>
                <w:div w:id="1326208639">
                  <w:marLeft w:val="0"/>
                  <w:marRight w:val="0"/>
                  <w:marTop w:val="0"/>
                  <w:marBottom w:val="0"/>
                  <w:divBdr>
                    <w:top w:val="none" w:sz="0" w:space="0" w:color="auto"/>
                    <w:left w:val="none" w:sz="0" w:space="0" w:color="auto"/>
                    <w:bottom w:val="none" w:sz="0" w:space="0" w:color="auto"/>
                    <w:right w:val="none" w:sz="0" w:space="0" w:color="auto"/>
                  </w:divBdr>
                  <w:divsChild>
                    <w:div w:id="108163402">
                      <w:marLeft w:val="0"/>
                      <w:marRight w:val="0"/>
                      <w:marTop w:val="0"/>
                      <w:marBottom w:val="0"/>
                      <w:divBdr>
                        <w:top w:val="none" w:sz="0" w:space="0" w:color="auto"/>
                        <w:left w:val="none" w:sz="0" w:space="0" w:color="auto"/>
                        <w:bottom w:val="none" w:sz="0" w:space="0" w:color="auto"/>
                        <w:right w:val="none" w:sz="0" w:space="0" w:color="auto"/>
                      </w:divBdr>
                    </w:div>
                  </w:divsChild>
                </w:div>
                <w:div w:id="1395858010">
                  <w:marLeft w:val="0"/>
                  <w:marRight w:val="0"/>
                  <w:marTop w:val="0"/>
                  <w:marBottom w:val="0"/>
                  <w:divBdr>
                    <w:top w:val="none" w:sz="0" w:space="0" w:color="auto"/>
                    <w:left w:val="none" w:sz="0" w:space="0" w:color="auto"/>
                    <w:bottom w:val="none" w:sz="0" w:space="0" w:color="auto"/>
                    <w:right w:val="none" w:sz="0" w:space="0" w:color="auto"/>
                  </w:divBdr>
                  <w:divsChild>
                    <w:div w:id="1665161635">
                      <w:marLeft w:val="0"/>
                      <w:marRight w:val="0"/>
                      <w:marTop w:val="0"/>
                      <w:marBottom w:val="0"/>
                      <w:divBdr>
                        <w:top w:val="none" w:sz="0" w:space="0" w:color="auto"/>
                        <w:left w:val="none" w:sz="0" w:space="0" w:color="auto"/>
                        <w:bottom w:val="none" w:sz="0" w:space="0" w:color="auto"/>
                        <w:right w:val="none" w:sz="0" w:space="0" w:color="auto"/>
                      </w:divBdr>
                    </w:div>
                  </w:divsChild>
                </w:div>
                <w:div w:id="175656546">
                  <w:marLeft w:val="0"/>
                  <w:marRight w:val="0"/>
                  <w:marTop w:val="0"/>
                  <w:marBottom w:val="0"/>
                  <w:divBdr>
                    <w:top w:val="none" w:sz="0" w:space="0" w:color="auto"/>
                    <w:left w:val="none" w:sz="0" w:space="0" w:color="auto"/>
                    <w:bottom w:val="none" w:sz="0" w:space="0" w:color="auto"/>
                    <w:right w:val="none" w:sz="0" w:space="0" w:color="auto"/>
                  </w:divBdr>
                  <w:divsChild>
                    <w:div w:id="2020351425">
                      <w:marLeft w:val="0"/>
                      <w:marRight w:val="0"/>
                      <w:marTop w:val="0"/>
                      <w:marBottom w:val="0"/>
                      <w:divBdr>
                        <w:top w:val="none" w:sz="0" w:space="0" w:color="auto"/>
                        <w:left w:val="none" w:sz="0" w:space="0" w:color="auto"/>
                        <w:bottom w:val="none" w:sz="0" w:space="0" w:color="auto"/>
                        <w:right w:val="none" w:sz="0" w:space="0" w:color="auto"/>
                      </w:divBdr>
                    </w:div>
                  </w:divsChild>
                </w:div>
                <w:div w:id="277950608">
                  <w:marLeft w:val="0"/>
                  <w:marRight w:val="0"/>
                  <w:marTop w:val="0"/>
                  <w:marBottom w:val="0"/>
                  <w:divBdr>
                    <w:top w:val="none" w:sz="0" w:space="0" w:color="auto"/>
                    <w:left w:val="none" w:sz="0" w:space="0" w:color="auto"/>
                    <w:bottom w:val="none" w:sz="0" w:space="0" w:color="auto"/>
                    <w:right w:val="none" w:sz="0" w:space="0" w:color="auto"/>
                  </w:divBdr>
                  <w:divsChild>
                    <w:div w:id="474419712">
                      <w:marLeft w:val="0"/>
                      <w:marRight w:val="0"/>
                      <w:marTop w:val="0"/>
                      <w:marBottom w:val="0"/>
                      <w:divBdr>
                        <w:top w:val="none" w:sz="0" w:space="0" w:color="auto"/>
                        <w:left w:val="none" w:sz="0" w:space="0" w:color="auto"/>
                        <w:bottom w:val="none" w:sz="0" w:space="0" w:color="auto"/>
                        <w:right w:val="none" w:sz="0" w:space="0" w:color="auto"/>
                      </w:divBdr>
                    </w:div>
                  </w:divsChild>
                </w:div>
                <w:div w:id="695886035">
                  <w:marLeft w:val="0"/>
                  <w:marRight w:val="0"/>
                  <w:marTop w:val="0"/>
                  <w:marBottom w:val="0"/>
                  <w:divBdr>
                    <w:top w:val="none" w:sz="0" w:space="0" w:color="auto"/>
                    <w:left w:val="none" w:sz="0" w:space="0" w:color="auto"/>
                    <w:bottom w:val="none" w:sz="0" w:space="0" w:color="auto"/>
                    <w:right w:val="none" w:sz="0" w:space="0" w:color="auto"/>
                  </w:divBdr>
                  <w:divsChild>
                    <w:div w:id="201092815">
                      <w:marLeft w:val="0"/>
                      <w:marRight w:val="0"/>
                      <w:marTop w:val="0"/>
                      <w:marBottom w:val="0"/>
                      <w:divBdr>
                        <w:top w:val="none" w:sz="0" w:space="0" w:color="auto"/>
                        <w:left w:val="none" w:sz="0" w:space="0" w:color="auto"/>
                        <w:bottom w:val="none" w:sz="0" w:space="0" w:color="auto"/>
                        <w:right w:val="none" w:sz="0" w:space="0" w:color="auto"/>
                      </w:divBdr>
                    </w:div>
                  </w:divsChild>
                </w:div>
                <w:div w:id="225460409">
                  <w:marLeft w:val="0"/>
                  <w:marRight w:val="0"/>
                  <w:marTop w:val="0"/>
                  <w:marBottom w:val="0"/>
                  <w:divBdr>
                    <w:top w:val="none" w:sz="0" w:space="0" w:color="auto"/>
                    <w:left w:val="none" w:sz="0" w:space="0" w:color="auto"/>
                    <w:bottom w:val="none" w:sz="0" w:space="0" w:color="auto"/>
                    <w:right w:val="none" w:sz="0" w:space="0" w:color="auto"/>
                  </w:divBdr>
                  <w:divsChild>
                    <w:div w:id="375929240">
                      <w:marLeft w:val="0"/>
                      <w:marRight w:val="0"/>
                      <w:marTop w:val="0"/>
                      <w:marBottom w:val="0"/>
                      <w:divBdr>
                        <w:top w:val="none" w:sz="0" w:space="0" w:color="auto"/>
                        <w:left w:val="none" w:sz="0" w:space="0" w:color="auto"/>
                        <w:bottom w:val="none" w:sz="0" w:space="0" w:color="auto"/>
                        <w:right w:val="none" w:sz="0" w:space="0" w:color="auto"/>
                      </w:divBdr>
                    </w:div>
                  </w:divsChild>
                </w:div>
                <w:div w:id="420879113">
                  <w:marLeft w:val="0"/>
                  <w:marRight w:val="0"/>
                  <w:marTop w:val="0"/>
                  <w:marBottom w:val="0"/>
                  <w:divBdr>
                    <w:top w:val="none" w:sz="0" w:space="0" w:color="auto"/>
                    <w:left w:val="none" w:sz="0" w:space="0" w:color="auto"/>
                    <w:bottom w:val="none" w:sz="0" w:space="0" w:color="auto"/>
                    <w:right w:val="none" w:sz="0" w:space="0" w:color="auto"/>
                  </w:divBdr>
                  <w:divsChild>
                    <w:div w:id="307129269">
                      <w:marLeft w:val="0"/>
                      <w:marRight w:val="0"/>
                      <w:marTop w:val="0"/>
                      <w:marBottom w:val="0"/>
                      <w:divBdr>
                        <w:top w:val="none" w:sz="0" w:space="0" w:color="auto"/>
                        <w:left w:val="none" w:sz="0" w:space="0" w:color="auto"/>
                        <w:bottom w:val="none" w:sz="0" w:space="0" w:color="auto"/>
                        <w:right w:val="none" w:sz="0" w:space="0" w:color="auto"/>
                      </w:divBdr>
                    </w:div>
                  </w:divsChild>
                </w:div>
                <w:div w:id="171065856">
                  <w:marLeft w:val="0"/>
                  <w:marRight w:val="0"/>
                  <w:marTop w:val="0"/>
                  <w:marBottom w:val="0"/>
                  <w:divBdr>
                    <w:top w:val="none" w:sz="0" w:space="0" w:color="auto"/>
                    <w:left w:val="none" w:sz="0" w:space="0" w:color="auto"/>
                    <w:bottom w:val="none" w:sz="0" w:space="0" w:color="auto"/>
                    <w:right w:val="none" w:sz="0" w:space="0" w:color="auto"/>
                  </w:divBdr>
                  <w:divsChild>
                    <w:div w:id="1082601632">
                      <w:marLeft w:val="0"/>
                      <w:marRight w:val="0"/>
                      <w:marTop w:val="0"/>
                      <w:marBottom w:val="0"/>
                      <w:divBdr>
                        <w:top w:val="none" w:sz="0" w:space="0" w:color="auto"/>
                        <w:left w:val="none" w:sz="0" w:space="0" w:color="auto"/>
                        <w:bottom w:val="none" w:sz="0" w:space="0" w:color="auto"/>
                        <w:right w:val="none" w:sz="0" w:space="0" w:color="auto"/>
                      </w:divBdr>
                    </w:div>
                  </w:divsChild>
                </w:div>
                <w:div w:id="1586527906">
                  <w:marLeft w:val="0"/>
                  <w:marRight w:val="0"/>
                  <w:marTop w:val="0"/>
                  <w:marBottom w:val="0"/>
                  <w:divBdr>
                    <w:top w:val="none" w:sz="0" w:space="0" w:color="auto"/>
                    <w:left w:val="none" w:sz="0" w:space="0" w:color="auto"/>
                    <w:bottom w:val="none" w:sz="0" w:space="0" w:color="auto"/>
                    <w:right w:val="none" w:sz="0" w:space="0" w:color="auto"/>
                  </w:divBdr>
                  <w:divsChild>
                    <w:div w:id="210728427">
                      <w:marLeft w:val="0"/>
                      <w:marRight w:val="0"/>
                      <w:marTop w:val="0"/>
                      <w:marBottom w:val="0"/>
                      <w:divBdr>
                        <w:top w:val="none" w:sz="0" w:space="0" w:color="auto"/>
                        <w:left w:val="none" w:sz="0" w:space="0" w:color="auto"/>
                        <w:bottom w:val="none" w:sz="0" w:space="0" w:color="auto"/>
                        <w:right w:val="none" w:sz="0" w:space="0" w:color="auto"/>
                      </w:divBdr>
                    </w:div>
                  </w:divsChild>
                </w:div>
                <w:div w:id="699431905">
                  <w:marLeft w:val="0"/>
                  <w:marRight w:val="0"/>
                  <w:marTop w:val="0"/>
                  <w:marBottom w:val="0"/>
                  <w:divBdr>
                    <w:top w:val="none" w:sz="0" w:space="0" w:color="auto"/>
                    <w:left w:val="none" w:sz="0" w:space="0" w:color="auto"/>
                    <w:bottom w:val="none" w:sz="0" w:space="0" w:color="auto"/>
                    <w:right w:val="none" w:sz="0" w:space="0" w:color="auto"/>
                  </w:divBdr>
                  <w:divsChild>
                    <w:div w:id="728891860">
                      <w:marLeft w:val="0"/>
                      <w:marRight w:val="0"/>
                      <w:marTop w:val="0"/>
                      <w:marBottom w:val="0"/>
                      <w:divBdr>
                        <w:top w:val="none" w:sz="0" w:space="0" w:color="auto"/>
                        <w:left w:val="none" w:sz="0" w:space="0" w:color="auto"/>
                        <w:bottom w:val="none" w:sz="0" w:space="0" w:color="auto"/>
                        <w:right w:val="none" w:sz="0" w:space="0" w:color="auto"/>
                      </w:divBdr>
                    </w:div>
                  </w:divsChild>
                </w:div>
                <w:div w:id="541938082">
                  <w:marLeft w:val="0"/>
                  <w:marRight w:val="0"/>
                  <w:marTop w:val="0"/>
                  <w:marBottom w:val="0"/>
                  <w:divBdr>
                    <w:top w:val="none" w:sz="0" w:space="0" w:color="auto"/>
                    <w:left w:val="none" w:sz="0" w:space="0" w:color="auto"/>
                    <w:bottom w:val="none" w:sz="0" w:space="0" w:color="auto"/>
                    <w:right w:val="none" w:sz="0" w:space="0" w:color="auto"/>
                  </w:divBdr>
                  <w:divsChild>
                    <w:div w:id="123885895">
                      <w:marLeft w:val="0"/>
                      <w:marRight w:val="0"/>
                      <w:marTop w:val="0"/>
                      <w:marBottom w:val="0"/>
                      <w:divBdr>
                        <w:top w:val="none" w:sz="0" w:space="0" w:color="auto"/>
                        <w:left w:val="none" w:sz="0" w:space="0" w:color="auto"/>
                        <w:bottom w:val="none" w:sz="0" w:space="0" w:color="auto"/>
                        <w:right w:val="none" w:sz="0" w:space="0" w:color="auto"/>
                      </w:divBdr>
                    </w:div>
                  </w:divsChild>
                </w:div>
                <w:div w:id="998114794">
                  <w:marLeft w:val="0"/>
                  <w:marRight w:val="0"/>
                  <w:marTop w:val="0"/>
                  <w:marBottom w:val="0"/>
                  <w:divBdr>
                    <w:top w:val="none" w:sz="0" w:space="0" w:color="auto"/>
                    <w:left w:val="none" w:sz="0" w:space="0" w:color="auto"/>
                    <w:bottom w:val="none" w:sz="0" w:space="0" w:color="auto"/>
                    <w:right w:val="none" w:sz="0" w:space="0" w:color="auto"/>
                  </w:divBdr>
                  <w:divsChild>
                    <w:div w:id="1627154010">
                      <w:marLeft w:val="0"/>
                      <w:marRight w:val="0"/>
                      <w:marTop w:val="0"/>
                      <w:marBottom w:val="0"/>
                      <w:divBdr>
                        <w:top w:val="none" w:sz="0" w:space="0" w:color="auto"/>
                        <w:left w:val="none" w:sz="0" w:space="0" w:color="auto"/>
                        <w:bottom w:val="none" w:sz="0" w:space="0" w:color="auto"/>
                        <w:right w:val="none" w:sz="0" w:space="0" w:color="auto"/>
                      </w:divBdr>
                    </w:div>
                  </w:divsChild>
                </w:div>
                <w:div w:id="1650940492">
                  <w:marLeft w:val="0"/>
                  <w:marRight w:val="0"/>
                  <w:marTop w:val="0"/>
                  <w:marBottom w:val="0"/>
                  <w:divBdr>
                    <w:top w:val="none" w:sz="0" w:space="0" w:color="auto"/>
                    <w:left w:val="none" w:sz="0" w:space="0" w:color="auto"/>
                    <w:bottom w:val="none" w:sz="0" w:space="0" w:color="auto"/>
                    <w:right w:val="none" w:sz="0" w:space="0" w:color="auto"/>
                  </w:divBdr>
                  <w:divsChild>
                    <w:div w:id="2064743865">
                      <w:marLeft w:val="0"/>
                      <w:marRight w:val="0"/>
                      <w:marTop w:val="0"/>
                      <w:marBottom w:val="0"/>
                      <w:divBdr>
                        <w:top w:val="none" w:sz="0" w:space="0" w:color="auto"/>
                        <w:left w:val="none" w:sz="0" w:space="0" w:color="auto"/>
                        <w:bottom w:val="none" w:sz="0" w:space="0" w:color="auto"/>
                        <w:right w:val="none" w:sz="0" w:space="0" w:color="auto"/>
                      </w:divBdr>
                    </w:div>
                  </w:divsChild>
                </w:div>
                <w:div w:id="1881816373">
                  <w:marLeft w:val="0"/>
                  <w:marRight w:val="0"/>
                  <w:marTop w:val="0"/>
                  <w:marBottom w:val="0"/>
                  <w:divBdr>
                    <w:top w:val="none" w:sz="0" w:space="0" w:color="auto"/>
                    <w:left w:val="none" w:sz="0" w:space="0" w:color="auto"/>
                    <w:bottom w:val="none" w:sz="0" w:space="0" w:color="auto"/>
                    <w:right w:val="none" w:sz="0" w:space="0" w:color="auto"/>
                  </w:divBdr>
                  <w:divsChild>
                    <w:div w:id="946277046">
                      <w:marLeft w:val="0"/>
                      <w:marRight w:val="0"/>
                      <w:marTop w:val="0"/>
                      <w:marBottom w:val="0"/>
                      <w:divBdr>
                        <w:top w:val="none" w:sz="0" w:space="0" w:color="auto"/>
                        <w:left w:val="none" w:sz="0" w:space="0" w:color="auto"/>
                        <w:bottom w:val="none" w:sz="0" w:space="0" w:color="auto"/>
                        <w:right w:val="none" w:sz="0" w:space="0" w:color="auto"/>
                      </w:divBdr>
                    </w:div>
                  </w:divsChild>
                </w:div>
                <w:div w:id="926036901">
                  <w:marLeft w:val="0"/>
                  <w:marRight w:val="0"/>
                  <w:marTop w:val="0"/>
                  <w:marBottom w:val="0"/>
                  <w:divBdr>
                    <w:top w:val="none" w:sz="0" w:space="0" w:color="auto"/>
                    <w:left w:val="none" w:sz="0" w:space="0" w:color="auto"/>
                    <w:bottom w:val="none" w:sz="0" w:space="0" w:color="auto"/>
                    <w:right w:val="none" w:sz="0" w:space="0" w:color="auto"/>
                  </w:divBdr>
                  <w:divsChild>
                    <w:div w:id="1026179355">
                      <w:marLeft w:val="0"/>
                      <w:marRight w:val="0"/>
                      <w:marTop w:val="0"/>
                      <w:marBottom w:val="0"/>
                      <w:divBdr>
                        <w:top w:val="none" w:sz="0" w:space="0" w:color="auto"/>
                        <w:left w:val="none" w:sz="0" w:space="0" w:color="auto"/>
                        <w:bottom w:val="none" w:sz="0" w:space="0" w:color="auto"/>
                        <w:right w:val="none" w:sz="0" w:space="0" w:color="auto"/>
                      </w:divBdr>
                    </w:div>
                  </w:divsChild>
                </w:div>
                <w:div w:id="2100444207">
                  <w:marLeft w:val="0"/>
                  <w:marRight w:val="0"/>
                  <w:marTop w:val="0"/>
                  <w:marBottom w:val="0"/>
                  <w:divBdr>
                    <w:top w:val="none" w:sz="0" w:space="0" w:color="auto"/>
                    <w:left w:val="none" w:sz="0" w:space="0" w:color="auto"/>
                    <w:bottom w:val="none" w:sz="0" w:space="0" w:color="auto"/>
                    <w:right w:val="none" w:sz="0" w:space="0" w:color="auto"/>
                  </w:divBdr>
                  <w:divsChild>
                    <w:div w:id="1302422905">
                      <w:marLeft w:val="0"/>
                      <w:marRight w:val="0"/>
                      <w:marTop w:val="0"/>
                      <w:marBottom w:val="0"/>
                      <w:divBdr>
                        <w:top w:val="none" w:sz="0" w:space="0" w:color="auto"/>
                        <w:left w:val="none" w:sz="0" w:space="0" w:color="auto"/>
                        <w:bottom w:val="none" w:sz="0" w:space="0" w:color="auto"/>
                        <w:right w:val="none" w:sz="0" w:space="0" w:color="auto"/>
                      </w:divBdr>
                    </w:div>
                  </w:divsChild>
                </w:div>
                <w:div w:id="355860579">
                  <w:marLeft w:val="0"/>
                  <w:marRight w:val="0"/>
                  <w:marTop w:val="0"/>
                  <w:marBottom w:val="0"/>
                  <w:divBdr>
                    <w:top w:val="none" w:sz="0" w:space="0" w:color="auto"/>
                    <w:left w:val="none" w:sz="0" w:space="0" w:color="auto"/>
                    <w:bottom w:val="none" w:sz="0" w:space="0" w:color="auto"/>
                    <w:right w:val="none" w:sz="0" w:space="0" w:color="auto"/>
                  </w:divBdr>
                  <w:divsChild>
                    <w:div w:id="1647589103">
                      <w:marLeft w:val="0"/>
                      <w:marRight w:val="0"/>
                      <w:marTop w:val="0"/>
                      <w:marBottom w:val="0"/>
                      <w:divBdr>
                        <w:top w:val="none" w:sz="0" w:space="0" w:color="auto"/>
                        <w:left w:val="none" w:sz="0" w:space="0" w:color="auto"/>
                        <w:bottom w:val="none" w:sz="0" w:space="0" w:color="auto"/>
                        <w:right w:val="none" w:sz="0" w:space="0" w:color="auto"/>
                      </w:divBdr>
                    </w:div>
                  </w:divsChild>
                </w:div>
                <w:div w:id="1399131390">
                  <w:marLeft w:val="0"/>
                  <w:marRight w:val="0"/>
                  <w:marTop w:val="0"/>
                  <w:marBottom w:val="0"/>
                  <w:divBdr>
                    <w:top w:val="none" w:sz="0" w:space="0" w:color="auto"/>
                    <w:left w:val="none" w:sz="0" w:space="0" w:color="auto"/>
                    <w:bottom w:val="none" w:sz="0" w:space="0" w:color="auto"/>
                    <w:right w:val="none" w:sz="0" w:space="0" w:color="auto"/>
                  </w:divBdr>
                  <w:divsChild>
                    <w:div w:id="1582333139">
                      <w:marLeft w:val="0"/>
                      <w:marRight w:val="0"/>
                      <w:marTop w:val="0"/>
                      <w:marBottom w:val="0"/>
                      <w:divBdr>
                        <w:top w:val="none" w:sz="0" w:space="0" w:color="auto"/>
                        <w:left w:val="none" w:sz="0" w:space="0" w:color="auto"/>
                        <w:bottom w:val="none" w:sz="0" w:space="0" w:color="auto"/>
                        <w:right w:val="none" w:sz="0" w:space="0" w:color="auto"/>
                      </w:divBdr>
                    </w:div>
                  </w:divsChild>
                </w:div>
                <w:div w:id="442457592">
                  <w:marLeft w:val="0"/>
                  <w:marRight w:val="0"/>
                  <w:marTop w:val="0"/>
                  <w:marBottom w:val="0"/>
                  <w:divBdr>
                    <w:top w:val="none" w:sz="0" w:space="0" w:color="auto"/>
                    <w:left w:val="none" w:sz="0" w:space="0" w:color="auto"/>
                    <w:bottom w:val="none" w:sz="0" w:space="0" w:color="auto"/>
                    <w:right w:val="none" w:sz="0" w:space="0" w:color="auto"/>
                  </w:divBdr>
                  <w:divsChild>
                    <w:div w:id="1909075385">
                      <w:marLeft w:val="0"/>
                      <w:marRight w:val="0"/>
                      <w:marTop w:val="0"/>
                      <w:marBottom w:val="0"/>
                      <w:divBdr>
                        <w:top w:val="none" w:sz="0" w:space="0" w:color="auto"/>
                        <w:left w:val="none" w:sz="0" w:space="0" w:color="auto"/>
                        <w:bottom w:val="none" w:sz="0" w:space="0" w:color="auto"/>
                        <w:right w:val="none" w:sz="0" w:space="0" w:color="auto"/>
                      </w:divBdr>
                    </w:div>
                  </w:divsChild>
                </w:div>
                <w:div w:id="469713259">
                  <w:marLeft w:val="0"/>
                  <w:marRight w:val="0"/>
                  <w:marTop w:val="0"/>
                  <w:marBottom w:val="0"/>
                  <w:divBdr>
                    <w:top w:val="none" w:sz="0" w:space="0" w:color="auto"/>
                    <w:left w:val="none" w:sz="0" w:space="0" w:color="auto"/>
                    <w:bottom w:val="none" w:sz="0" w:space="0" w:color="auto"/>
                    <w:right w:val="none" w:sz="0" w:space="0" w:color="auto"/>
                  </w:divBdr>
                  <w:divsChild>
                    <w:div w:id="161436698">
                      <w:marLeft w:val="0"/>
                      <w:marRight w:val="0"/>
                      <w:marTop w:val="0"/>
                      <w:marBottom w:val="0"/>
                      <w:divBdr>
                        <w:top w:val="none" w:sz="0" w:space="0" w:color="auto"/>
                        <w:left w:val="none" w:sz="0" w:space="0" w:color="auto"/>
                        <w:bottom w:val="none" w:sz="0" w:space="0" w:color="auto"/>
                        <w:right w:val="none" w:sz="0" w:space="0" w:color="auto"/>
                      </w:divBdr>
                    </w:div>
                  </w:divsChild>
                </w:div>
                <w:div w:id="529145060">
                  <w:marLeft w:val="0"/>
                  <w:marRight w:val="0"/>
                  <w:marTop w:val="0"/>
                  <w:marBottom w:val="0"/>
                  <w:divBdr>
                    <w:top w:val="none" w:sz="0" w:space="0" w:color="auto"/>
                    <w:left w:val="none" w:sz="0" w:space="0" w:color="auto"/>
                    <w:bottom w:val="none" w:sz="0" w:space="0" w:color="auto"/>
                    <w:right w:val="none" w:sz="0" w:space="0" w:color="auto"/>
                  </w:divBdr>
                  <w:divsChild>
                    <w:div w:id="1122990670">
                      <w:marLeft w:val="0"/>
                      <w:marRight w:val="0"/>
                      <w:marTop w:val="0"/>
                      <w:marBottom w:val="0"/>
                      <w:divBdr>
                        <w:top w:val="none" w:sz="0" w:space="0" w:color="auto"/>
                        <w:left w:val="none" w:sz="0" w:space="0" w:color="auto"/>
                        <w:bottom w:val="none" w:sz="0" w:space="0" w:color="auto"/>
                        <w:right w:val="none" w:sz="0" w:space="0" w:color="auto"/>
                      </w:divBdr>
                    </w:div>
                  </w:divsChild>
                </w:div>
                <w:div w:id="1450734739">
                  <w:marLeft w:val="0"/>
                  <w:marRight w:val="0"/>
                  <w:marTop w:val="0"/>
                  <w:marBottom w:val="0"/>
                  <w:divBdr>
                    <w:top w:val="none" w:sz="0" w:space="0" w:color="auto"/>
                    <w:left w:val="none" w:sz="0" w:space="0" w:color="auto"/>
                    <w:bottom w:val="none" w:sz="0" w:space="0" w:color="auto"/>
                    <w:right w:val="none" w:sz="0" w:space="0" w:color="auto"/>
                  </w:divBdr>
                  <w:divsChild>
                    <w:div w:id="1806312980">
                      <w:marLeft w:val="0"/>
                      <w:marRight w:val="0"/>
                      <w:marTop w:val="0"/>
                      <w:marBottom w:val="0"/>
                      <w:divBdr>
                        <w:top w:val="none" w:sz="0" w:space="0" w:color="auto"/>
                        <w:left w:val="none" w:sz="0" w:space="0" w:color="auto"/>
                        <w:bottom w:val="none" w:sz="0" w:space="0" w:color="auto"/>
                        <w:right w:val="none" w:sz="0" w:space="0" w:color="auto"/>
                      </w:divBdr>
                    </w:div>
                  </w:divsChild>
                </w:div>
                <w:div w:id="1098720415">
                  <w:marLeft w:val="0"/>
                  <w:marRight w:val="0"/>
                  <w:marTop w:val="0"/>
                  <w:marBottom w:val="0"/>
                  <w:divBdr>
                    <w:top w:val="none" w:sz="0" w:space="0" w:color="auto"/>
                    <w:left w:val="none" w:sz="0" w:space="0" w:color="auto"/>
                    <w:bottom w:val="none" w:sz="0" w:space="0" w:color="auto"/>
                    <w:right w:val="none" w:sz="0" w:space="0" w:color="auto"/>
                  </w:divBdr>
                  <w:divsChild>
                    <w:div w:id="1181311028">
                      <w:marLeft w:val="0"/>
                      <w:marRight w:val="0"/>
                      <w:marTop w:val="0"/>
                      <w:marBottom w:val="0"/>
                      <w:divBdr>
                        <w:top w:val="none" w:sz="0" w:space="0" w:color="auto"/>
                        <w:left w:val="none" w:sz="0" w:space="0" w:color="auto"/>
                        <w:bottom w:val="none" w:sz="0" w:space="0" w:color="auto"/>
                        <w:right w:val="none" w:sz="0" w:space="0" w:color="auto"/>
                      </w:divBdr>
                    </w:div>
                  </w:divsChild>
                </w:div>
                <w:div w:id="421873780">
                  <w:marLeft w:val="0"/>
                  <w:marRight w:val="0"/>
                  <w:marTop w:val="0"/>
                  <w:marBottom w:val="0"/>
                  <w:divBdr>
                    <w:top w:val="none" w:sz="0" w:space="0" w:color="auto"/>
                    <w:left w:val="none" w:sz="0" w:space="0" w:color="auto"/>
                    <w:bottom w:val="none" w:sz="0" w:space="0" w:color="auto"/>
                    <w:right w:val="none" w:sz="0" w:space="0" w:color="auto"/>
                  </w:divBdr>
                  <w:divsChild>
                    <w:div w:id="1976328173">
                      <w:marLeft w:val="0"/>
                      <w:marRight w:val="0"/>
                      <w:marTop w:val="0"/>
                      <w:marBottom w:val="0"/>
                      <w:divBdr>
                        <w:top w:val="none" w:sz="0" w:space="0" w:color="auto"/>
                        <w:left w:val="none" w:sz="0" w:space="0" w:color="auto"/>
                        <w:bottom w:val="none" w:sz="0" w:space="0" w:color="auto"/>
                        <w:right w:val="none" w:sz="0" w:space="0" w:color="auto"/>
                      </w:divBdr>
                    </w:div>
                  </w:divsChild>
                </w:div>
                <w:div w:id="1333335492">
                  <w:marLeft w:val="0"/>
                  <w:marRight w:val="0"/>
                  <w:marTop w:val="0"/>
                  <w:marBottom w:val="0"/>
                  <w:divBdr>
                    <w:top w:val="none" w:sz="0" w:space="0" w:color="auto"/>
                    <w:left w:val="none" w:sz="0" w:space="0" w:color="auto"/>
                    <w:bottom w:val="none" w:sz="0" w:space="0" w:color="auto"/>
                    <w:right w:val="none" w:sz="0" w:space="0" w:color="auto"/>
                  </w:divBdr>
                  <w:divsChild>
                    <w:div w:id="912854176">
                      <w:marLeft w:val="0"/>
                      <w:marRight w:val="0"/>
                      <w:marTop w:val="0"/>
                      <w:marBottom w:val="0"/>
                      <w:divBdr>
                        <w:top w:val="none" w:sz="0" w:space="0" w:color="auto"/>
                        <w:left w:val="none" w:sz="0" w:space="0" w:color="auto"/>
                        <w:bottom w:val="none" w:sz="0" w:space="0" w:color="auto"/>
                        <w:right w:val="none" w:sz="0" w:space="0" w:color="auto"/>
                      </w:divBdr>
                    </w:div>
                  </w:divsChild>
                </w:div>
                <w:div w:id="1025324974">
                  <w:marLeft w:val="0"/>
                  <w:marRight w:val="0"/>
                  <w:marTop w:val="0"/>
                  <w:marBottom w:val="0"/>
                  <w:divBdr>
                    <w:top w:val="none" w:sz="0" w:space="0" w:color="auto"/>
                    <w:left w:val="none" w:sz="0" w:space="0" w:color="auto"/>
                    <w:bottom w:val="none" w:sz="0" w:space="0" w:color="auto"/>
                    <w:right w:val="none" w:sz="0" w:space="0" w:color="auto"/>
                  </w:divBdr>
                  <w:divsChild>
                    <w:div w:id="7874754">
                      <w:marLeft w:val="0"/>
                      <w:marRight w:val="0"/>
                      <w:marTop w:val="0"/>
                      <w:marBottom w:val="0"/>
                      <w:divBdr>
                        <w:top w:val="none" w:sz="0" w:space="0" w:color="auto"/>
                        <w:left w:val="none" w:sz="0" w:space="0" w:color="auto"/>
                        <w:bottom w:val="none" w:sz="0" w:space="0" w:color="auto"/>
                        <w:right w:val="none" w:sz="0" w:space="0" w:color="auto"/>
                      </w:divBdr>
                    </w:div>
                  </w:divsChild>
                </w:div>
                <w:div w:id="1102141199">
                  <w:marLeft w:val="0"/>
                  <w:marRight w:val="0"/>
                  <w:marTop w:val="0"/>
                  <w:marBottom w:val="0"/>
                  <w:divBdr>
                    <w:top w:val="none" w:sz="0" w:space="0" w:color="auto"/>
                    <w:left w:val="none" w:sz="0" w:space="0" w:color="auto"/>
                    <w:bottom w:val="none" w:sz="0" w:space="0" w:color="auto"/>
                    <w:right w:val="none" w:sz="0" w:space="0" w:color="auto"/>
                  </w:divBdr>
                  <w:divsChild>
                    <w:div w:id="406463312">
                      <w:marLeft w:val="0"/>
                      <w:marRight w:val="0"/>
                      <w:marTop w:val="0"/>
                      <w:marBottom w:val="0"/>
                      <w:divBdr>
                        <w:top w:val="none" w:sz="0" w:space="0" w:color="auto"/>
                        <w:left w:val="none" w:sz="0" w:space="0" w:color="auto"/>
                        <w:bottom w:val="none" w:sz="0" w:space="0" w:color="auto"/>
                        <w:right w:val="none" w:sz="0" w:space="0" w:color="auto"/>
                      </w:divBdr>
                    </w:div>
                  </w:divsChild>
                </w:div>
                <w:div w:id="1094130450">
                  <w:marLeft w:val="0"/>
                  <w:marRight w:val="0"/>
                  <w:marTop w:val="0"/>
                  <w:marBottom w:val="0"/>
                  <w:divBdr>
                    <w:top w:val="none" w:sz="0" w:space="0" w:color="auto"/>
                    <w:left w:val="none" w:sz="0" w:space="0" w:color="auto"/>
                    <w:bottom w:val="none" w:sz="0" w:space="0" w:color="auto"/>
                    <w:right w:val="none" w:sz="0" w:space="0" w:color="auto"/>
                  </w:divBdr>
                  <w:divsChild>
                    <w:div w:id="2065330262">
                      <w:marLeft w:val="0"/>
                      <w:marRight w:val="0"/>
                      <w:marTop w:val="0"/>
                      <w:marBottom w:val="0"/>
                      <w:divBdr>
                        <w:top w:val="none" w:sz="0" w:space="0" w:color="auto"/>
                        <w:left w:val="none" w:sz="0" w:space="0" w:color="auto"/>
                        <w:bottom w:val="none" w:sz="0" w:space="0" w:color="auto"/>
                        <w:right w:val="none" w:sz="0" w:space="0" w:color="auto"/>
                      </w:divBdr>
                    </w:div>
                  </w:divsChild>
                </w:div>
                <w:div w:id="479465736">
                  <w:marLeft w:val="0"/>
                  <w:marRight w:val="0"/>
                  <w:marTop w:val="0"/>
                  <w:marBottom w:val="0"/>
                  <w:divBdr>
                    <w:top w:val="none" w:sz="0" w:space="0" w:color="auto"/>
                    <w:left w:val="none" w:sz="0" w:space="0" w:color="auto"/>
                    <w:bottom w:val="none" w:sz="0" w:space="0" w:color="auto"/>
                    <w:right w:val="none" w:sz="0" w:space="0" w:color="auto"/>
                  </w:divBdr>
                  <w:divsChild>
                    <w:div w:id="303000611">
                      <w:marLeft w:val="0"/>
                      <w:marRight w:val="0"/>
                      <w:marTop w:val="0"/>
                      <w:marBottom w:val="0"/>
                      <w:divBdr>
                        <w:top w:val="none" w:sz="0" w:space="0" w:color="auto"/>
                        <w:left w:val="none" w:sz="0" w:space="0" w:color="auto"/>
                        <w:bottom w:val="none" w:sz="0" w:space="0" w:color="auto"/>
                        <w:right w:val="none" w:sz="0" w:space="0" w:color="auto"/>
                      </w:divBdr>
                    </w:div>
                  </w:divsChild>
                </w:div>
                <w:div w:id="78987078">
                  <w:marLeft w:val="0"/>
                  <w:marRight w:val="0"/>
                  <w:marTop w:val="0"/>
                  <w:marBottom w:val="0"/>
                  <w:divBdr>
                    <w:top w:val="none" w:sz="0" w:space="0" w:color="auto"/>
                    <w:left w:val="none" w:sz="0" w:space="0" w:color="auto"/>
                    <w:bottom w:val="none" w:sz="0" w:space="0" w:color="auto"/>
                    <w:right w:val="none" w:sz="0" w:space="0" w:color="auto"/>
                  </w:divBdr>
                  <w:divsChild>
                    <w:div w:id="1794246179">
                      <w:marLeft w:val="0"/>
                      <w:marRight w:val="0"/>
                      <w:marTop w:val="0"/>
                      <w:marBottom w:val="0"/>
                      <w:divBdr>
                        <w:top w:val="none" w:sz="0" w:space="0" w:color="auto"/>
                        <w:left w:val="none" w:sz="0" w:space="0" w:color="auto"/>
                        <w:bottom w:val="none" w:sz="0" w:space="0" w:color="auto"/>
                        <w:right w:val="none" w:sz="0" w:space="0" w:color="auto"/>
                      </w:divBdr>
                    </w:div>
                  </w:divsChild>
                </w:div>
                <w:div w:id="831526859">
                  <w:marLeft w:val="0"/>
                  <w:marRight w:val="0"/>
                  <w:marTop w:val="0"/>
                  <w:marBottom w:val="0"/>
                  <w:divBdr>
                    <w:top w:val="none" w:sz="0" w:space="0" w:color="auto"/>
                    <w:left w:val="none" w:sz="0" w:space="0" w:color="auto"/>
                    <w:bottom w:val="none" w:sz="0" w:space="0" w:color="auto"/>
                    <w:right w:val="none" w:sz="0" w:space="0" w:color="auto"/>
                  </w:divBdr>
                  <w:divsChild>
                    <w:div w:id="2120710434">
                      <w:marLeft w:val="0"/>
                      <w:marRight w:val="0"/>
                      <w:marTop w:val="0"/>
                      <w:marBottom w:val="0"/>
                      <w:divBdr>
                        <w:top w:val="none" w:sz="0" w:space="0" w:color="auto"/>
                        <w:left w:val="none" w:sz="0" w:space="0" w:color="auto"/>
                        <w:bottom w:val="none" w:sz="0" w:space="0" w:color="auto"/>
                        <w:right w:val="none" w:sz="0" w:space="0" w:color="auto"/>
                      </w:divBdr>
                    </w:div>
                  </w:divsChild>
                </w:div>
                <w:div w:id="112018828">
                  <w:marLeft w:val="0"/>
                  <w:marRight w:val="0"/>
                  <w:marTop w:val="0"/>
                  <w:marBottom w:val="0"/>
                  <w:divBdr>
                    <w:top w:val="none" w:sz="0" w:space="0" w:color="auto"/>
                    <w:left w:val="none" w:sz="0" w:space="0" w:color="auto"/>
                    <w:bottom w:val="none" w:sz="0" w:space="0" w:color="auto"/>
                    <w:right w:val="none" w:sz="0" w:space="0" w:color="auto"/>
                  </w:divBdr>
                  <w:divsChild>
                    <w:div w:id="1589269233">
                      <w:marLeft w:val="0"/>
                      <w:marRight w:val="0"/>
                      <w:marTop w:val="0"/>
                      <w:marBottom w:val="0"/>
                      <w:divBdr>
                        <w:top w:val="none" w:sz="0" w:space="0" w:color="auto"/>
                        <w:left w:val="none" w:sz="0" w:space="0" w:color="auto"/>
                        <w:bottom w:val="none" w:sz="0" w:space="0" w:color="auto"/>
                        <w:right w:val="none" w:sz="0" w:space="0" w:color="auto"/>
                      </w:divBdr>
                    </w:div>
                  </w:divsChild>
                </w:div>
                <w:div w:id="1367366838">
                  <w:marLeft w:val="0"/>
                  <w:marRight w:val="0"/>
                  <w:marTop w:val="0"/>
                  <w:marBottom w:val="0"/>
                  <w:divBdr>
                    <w:top w:val="none" w:sz="0" w:space="0" w:color="auto"/>
                    <w:left w:val="none" w:sz="0" w:space="0" w:color="auto"/>
                    <w:bottom w:val="none" w:sz="0" w:space="0" w:color="auto"/>
                    <w:right w:val="none" w:sz="0" w:space="0" w:color="auto"/>
                  </w:divBdr>
                  <w:divsChild>
                    <w:div w:id="376516376">
                      <w:marLeft w:val="0"/>
                      <w:marRight w:val="0"/>
                      <w:marTop w:val="0"/>
                      <w:marBottom w:val="0"/>
                      <w:divBdr>
                        <w:top w:val="none" w:sz="0" w:space="0" w:color="auto"/>
                        <w:left w:val="none" w:sz="0" w:space="0" w:color="auto"/>
                        <w:bottom w:val="none" w:sz="0" w:space="0" w:color="auto"/>
                        <w:right w:val="none" w:sz="0" w:space="0" w:color="auto"/>
                      </w:divBdr>
                    </w:div>
                  </w:divsChild>
                </w:div>
                <w:div w:id="2096901930">
                  <w:marLeft w:val="0"/>
                  <w:marRight w:val="0"/>
                  <w:marTop w:val="0"/>
                  <w:marBottom w:val="0"/>
                  <w:divBdr>
                    <w:top w:val="none" w:sz="0" w:space="0" w:color="auto"/>
                    <w:left w:val="none" w:sz="0" w:space="0" w:color="auto"/>
                    <w:bottom w:val="none" w:sz="0" w:space="0" w:color="auto"/>
                    <w:right w:val="none" w:sz="0" w:space="0" w:color="auto"/>
                  </w:divBdr>
                  <w:divsChild>
                    <w:div w:id="1270118178">
                      <w:marLeft w:val="0"/>
                      <w:marRight w:val="0"/>
                      <w:marTop w:val="0"/>
                      <w:marBottom w:val="0"/>
                      <w:divBdr>
                        <w:top w:val="none" w:sz="0" w:space="0" w:color="auto"/>
                        <w:left w:val="none" w:sz="0" w:space="0" w:color="auto"/>
                        <w:bottom w:val="none" w:sz="0" w:space="0" w:color="auto"/>
                        <w:right w:val="none" w:sz="0" w:space="0" w:color="auto"/>
                      </w:divBdr>
                    </w:div>
                  </w:divsChild>
                </w:div>
                <w:div w:id="1486505955">
                  <w:marLeft w:val="0"/>
                  <w:marRight w:val="0"/>
                  <w:marTop w:val="0"/>
                  <w:marBottom w:val="0"/>
                  <w:divBdr>
                    <w:top w:val="none" w:sz="0" w:space="0" w:color="auto"/>
                    <w:left w:val="none" w:sz="0" w:space="0" w:color="auto"/>
                    <w:bottom w:val="none" w:sz="0" w:space="0" w:color="auto"/>
                    <w:right w:val="none" w:sz="0" w:space="0" w:color="auto"/>
                  </w:divBdr>
                  <w:divsChild>
                    <w:div w:id="56635968">
                      <w:marLeft w:val="0"/>
                      <w:marRight w:val="0"/>
                      <w:marTop w:val="0"/>
                      <w:marBottom w:val="0"/>
                      <w:divBdr>
                        <w:top w:val="none" w:sz="0" w:space="0" w:color="auto"/>
                        <w:left w:val="none" w:sz="0" w:space="0" w:color="auto"/>
                        <w:bottom w:val="none" w:sz="0" w:space="0" w:color="auto"/>
                        <w:right w:val="none" w:sz="0" w:space="0" w:color="auto"/>
                      </w:divBdr>
                    </w:div>
                  </w:divsChild>
                </w:div>
                <w:div w:id="2019036487">
                  <w:marLeft w:val="0"/>
                  <w:marRight w:val="0"/>
                  <w:marTop w:val="0"/>
                  <w:marBottom w:val="0"/>
                  <w:divBdr>
                    <w:top w:val="none" w:sz="0" w:space="0" w:color="auto"/>
                    <w:left w:val="none" w:sz="0" w:space="0" w:color="auto"/>
                    <w:bottom w:val="none" w:sz="0" w:space="0" w:color="auto"/>
                    <w:right w:val="none" w:sz="0" w:space="0" w:color="auto"/>
                  </w:divBdr>
                  <w:divsChild>
                    <w:div w:id="1723023441">
                      <w:marLeft w:val="0"/>
                      <w:marRight w:val="0"/>
                      <w:marTop w:val="0"/>
                      <w:marBottom w:val="0"/>
                      <w:divBdr>
                        <w:top w:val="none" w:sz="0" w:space="0" w:color="auto"/>
                        <w:left w:val="none" w:sz="0" w:space="0" w:color="auto"/>
                        <w:bottom w:val="none" w:sz="0" w:space="0" w:color="auto"/>
                        <w:right w:val="none" w:sz="0" w:space="0" w:color="auto"/>
                      </w:divBdr>
                    </w:div>
                  </w:divsChild>
                </w:div>
                <w:div w:id="1750880788">
                  <w:marLeft w:val="0"/>
                  <w:marRight w:val="0"/>
                  <w:marTop w:val="0"/>
                  <w:marBottom w:val="0"/>
                  <w:divBdr>
                    <w:top w:val="none" w:sz="0" w:space="0" w:color="auto"/>
                    <w:left w:val="none" w:sz="0" w:space="0" w:color="auto"/>
                    <w:bottom w:val="none" w:sz="0" w:space="0" w:color="auto"/>
                    <w:right w:val="none" w:sz="0" w:space="0" w:color="auto"/>
                  </w:divBdr>
                  <w:divsChild>
                    <w:div w:id="1543595008">
                      <w:marLeft w:val="0"/>
                      <w:marRight w:val="0"/>
                      <w:marTop w:val="0"/>
                      <w:marBottom w:val="0"/>
                      <w:divBdr>
                        <w:top w:val="none" w:sz="0" w:space="0" w:color="auto"/>
                        <w:left w:val="none" w:sz="0" w:space="0" w:color="auto"/>
                        <w:bottom w:val="none" w:sz="0" w:space="0" w:color="auto"/>
                        <w:right w:val="none" w:sz="0" w:space="0" w:color="auto"/>
                      </w:divBdr>
                    </w:div>
                  </w:divsChild>
                </w:div>
                <w:div w:id="887954380">
                  <w:marLeft w:val="0"/>
                  <w:marRight w:val="0"/>
                  <w:marTop w:val="0"/>
                  <w:marBottom w:val="0"/>
                  <w:divBdr>
                    <w:top w:val="none" w:sz="0" w:space="0" w:color="auto"/>
                    <w:left w:val="none" w:sz="0" w:space="0" w:color="auto"/>
                    <w:bottom w:val="none" w:sz="0" w:space="0" w:color="auto"/>
                    <w:right w:val="none" w:sz="0" w:space="0" w:color="auto"/>
                  </w:divBdr>
                  <w:divsChild>
                    <w:div w:id="1554854947">
                      <w:marLeft w:val="0"/>
                      <w:marRight w:val="0"/>
                      <w:marTop w:val="0"/>
                      <w:marBottom w:val="0"/>
                      <w:divBdr>
                        <w:top w:val="none" w:sz="0" w:space="0" w:color="auto"/>
                        <w:left w:val="none" w:sz="0" w:space="0" w:color="auto"/>
                        <w:bottom w:val="none" w:sz="0" w:space="0" w:color="auto"/>
                        <w:right w:val="none" w:sz="0" w:space="0" w:color="auto"/>
                      </w:divBdr>
                    </w:div>
                  </w:divsChild>
                </w:div>
                <w:div w:id="1152714741">
                  <w:marLeft w:val="0"/>
                  <w:marRight w:val="0"/>
                  <w:marTop w:val="0"/>
                  <w:marBottom w:val="0"/>
                  <w:divBdr>
                    <w:top w:val="none" w:sz="0" w:space="0" w:color="auto"/>
                    <w:left w:val="none" w:sz="0" w:space="0" w:color="auto"/>
                    <w:bottom w:val="none" w:sz="0" w:space="0" w:color="auto"/>
                    <w:right w:val="none" w:sz="0" w:space="0" w:color="auto"/>
                  </w:divBdr>
                  <w:divsChild>
                    <w:div w:id="52241232">
                      <w:marLeft w:val="0"/>
                      <w:marRight w:val="0"/>
                      <w:marTop w:val="0"/>
                      <w:marBottom w:val="0"/>
                      <w:divBdr>
                        <w:top w:val="none" w:sz="0" w:space="0" w:color="auto"/>
                        <w:left w:val="none" w:sz="0" w:space="0" w:color="auto"/>
                        <w:bottom w:val="none" w:sz="0" w:space="0" w:color="auto"/>
                        <w:right w:val="none" w:sz="0" w:space="0" w:color="auto"/>
                      </w:divBdr>
                    </w:div>
                  </w:divsChild>
                </w:div>
                <w:div w:id="841434987">
                  <w:marLeft w:val="0"/>
                  <w:marRight w:val="0"/>
                  <w:marTop w:val="0"/>
                  <w:marBottom w:val="0"/>
                  <w:divBdr>
                    <w:top w:val="none" w:sz="0" w:space="0" w:color="auto"/>
                    <w:left w:val="none" w:sz="0" w:space="0" w:color="auto"/>
                    <w:bottom w:val="none" w:sz="0" w:space="0" w:color="auto"/>
                    <w:right w:val="none" w:sz="0" w:space="0" w:color="auto"/>
                  </w:divBdr>
                  <w:divsChild>
                    <w:div w:id="1479155088">
                      <w:marLeft w:val="0"/>
                      <w:marRight w:val="0"/>
                      <w:marTop w:val="0"/>
                      <w:marBottom w:val="0"/>
                      <w:divBdr>
                        <w:top w:val="none" w:sz="0" w:space="0" w:color="auto"/>
                        <w:left w:val="none" w:sz="0" w:space="0" w:color="auto"/>
                        <w:bottom w:val="none" w:sz="0" w:space="0" w:color="auto"/>
                        <w:right w:val="none" w:sz="0" w:space="0" w:color="auto"/>
                      </w:divBdr>
                    </w:div>
                  </w:divsChild>
                </w:div>
                <w:div w:id="578564980">
                  <w:marLeft w:val="0"/>
                  <w:marRight w:val="0"/>
                  <w:marTop w:val="0"/>
                  <w:marBottom w:val="0"/>
                  <w:divBdr>
                    <w:top w:val="none" w:sz="0" w:space="0" w:color="auto"/>
                    <w:left w:val="none" w:sz="0" w:space="0" w:color="auto"/>
                    <w:bottom w:val="none" w:sz="0" w:space="0" w:color="auto"/>
                    <w:right w:val="none" w:sz="0" w:space="0" w:color="auto"/>
                  </w:divBdr>
                  <w:divsChild>
                    <w:div w:id="1810593601">
                      <w:marLeft w:val="0"/>
                      <w:marRight w:val="0"/>
                      <w:marTop w:val="0"/>
                      <w:marBottom w:val="0"/>
                      <w:divBdr>
                        <w:top w:val="none" w:sz="0" w:space="0" w:color="auto"/>
                        <w:left w:val="none" w:sz="0" w:space="0" w:color="auto"/>
                        <w:bottom w:val="none" w:sz="0" w:space="0" w:color="auto"/>
                        <w:right w:val="none" w:sz="0" w:space="0" w:color="auto"/>
                      </w:divBdr>
                    </w:div>
                  </w:divsChild>
                </w:div>
                <w:div w:id="945967691">
                  <w:marLeft w:val="0"/>
                  <w:marRight w:val="0"/>
                  <w:marTop w:val="0"/>
                  <w:marBottom w:val="0"/>
                  <w:divBdr>
                    <w:top w:val="none" w:sz="0" w:space="0" w:color="auto"/>
                    <w:left w:val="none" w:sz="0" w:space="0" w:color="auto"/>
                    <w:bottom w:val="none" w:sz="0" w:space="0" w:color="auto"/>
                    <w:right w:val="none" w:sz="0" w:space="0" w:color="auto"/>
                  </w:divBdr>
                  <w:divsChild>
                    <w:div w:id="1945140965">
                      <w:marLeft w:val="0"/>
                      <w:marRight w:val="0"/>
                      <w:marTop w:val="0"/>
                      <w:marBottom w:val="0"/>
                      <w:divBdr>
                        <w:top w:val="none" w:sz="0" w:space="0" w:color="auto"/>
                        <w:left w:val="none" w:sz="0" w:space="0" w:color="auto"/>
                        <w:bottom w:val="none" w:sz="0" w:space="0" w:color="auto"/>
                        <w:right w:val="none" w:sz="0" w:space="0" w:color="auto"/>
                      </w:divBdr>
                    </w:div>
                  </w:divsChild>
                </w:div>
                <w:div w:id="1056509483">
                  <w:marLeft w:val="0"/>
                  <w:marRight w:val="0"/>
                  <w:marTop w:val="0"/>
                  <w:marBottom w:val="0"/>
                  <w:divBdr>
                    <w:top w:val="none" w:sz="0" w:space="0" w:color="auto"/>
                    <w:left w:val="none" w:sz="0" w:space="0" w:color="auto"/>
                    <w:bottom w:val="none" w:sz="0" w:space="0" w:color="auto"/>
                    <w:right w:val="none" w:sz="0" w:space="0" w:color="auto"/>
                  </w:divBdr>
                  <w:divsChild>
                    <w:div w:id="707411010">
                      <w:marLeft w:val="0"/>
                      <w:marRight w:val="0"/>
                      <w:marTop w:val="0"/>
                      <w:marBottom w:val="0"/>
                      <w:divBdr>
                        <w:top w:val="none" w:sz="0" w:space="0" w:color="auto"/>
                        <w:left w:val="none" w:sz="0" w:space="0" w:color="auto"/>
                        <w:bottom w:val="none" w:sz="0" w:space="0" w:color="auto"/>
                        <w:right w:val="none" w:sz="0" w:space="0" w:color="auto"/>
                      </w:divBdr>
                    </w:div>
                  </w:divsChild>
                </w:div>
                <w:div w:id="1231696810">
                  <w:marLeft w:val="0"/>
                  <w:marRight w:val="0"/>
                  <w:marTop w:val="0"/>
                  <w:marBottom w:val="0"/>
                  <w:divBdr>
                    <w:top w:val="none" w:sz="0" w:space="0" w:color="auto"/>
                    <w:left w:val="none" w:sz="0" w:space="0" w:color="auto"/>
                    <w:bottom w:val="none" w:sz="0" w:space="0" w:color="auto"/>
                    <w:right w:val="none" w:sz="0" w:space="0" w:color="auto"/>
                  </w:divBdr>
                  <w:divsChild>
                    <w:div w:id="337121373">
                      <w:marLeft w:val="0"/>
                      <w:marRight w:val="0"/>
                      <w:marTop w:val="0"/>
                      <w:marBottom w:val="0"/>
                      <w:divBdr>
                        <w:top w:val="none" w:sz="0" w:space="0" w:color="auto"/>
                        <w:left w:val="none" w:sz="0" w:space="0" w:color="auto"/>
                        <w:bottom w:val="none" w:sz="0" w:space="0" w:color="auto"/>
                        <w:right w:val="none" w:sz="0" w:space="0" w:color="auto"/>
                      </w:divBdr>
                    </w:div>
                  </w:divsChild>
                </w:div>
                <w:div w:id="835533965">
                  <w:marLeft w:val="0"/>
                  <w:marRight w:val="0"/>
                  <w:marTop w:val="0"/>
                  <w:marBottom w:val="0"/>
                  <w:divBdr>
                    <w:top w:val="none" w:sz="0" w:space="0" w:color="auto"/>
                    <w:left w:val="none" w:sz="0" w:space="0" w:color="auto"/>
                    <w:bottom w:val="none" w:sz="0" w:space="0" w:color="auto"/>
                    <w:right w:val="none" w:sz="0" w:space="0" w:color="auto"/>
                  </w:divBdr>
                  <w:divsChild>
                    <w:div w:id="284822673">
                      <w:marLeft w:val="0"/>
                      <w:marRight w:val="0"/>
                      <w:marTop w:val="0"/>
                      <w:marBottom w:val="0"/>
                      <w:divBdr>
                        <w:top w:val="none" w:sz="0" w:space="0" w:color="auto"/>
                        <w:left w:val="none" w:sz="0" w:space="0" w:color="auto"/>
                        <w:bottom w:val="none" w:sz="0" w:space="0" w:color="auto"/>
                        <w:right w:val="none" w:sz="0" w:space="0" w:color="auto"/>
                      </w:divBdr>
                    </w:div>
                  </w:divsChild>
                </w:div>
                <w:div w:id="1709722916">
                  <w:marLeft w:val="0"/>
                  <w:marRight w:val="0"/>
                  <w:marTop w:val="0"/>
                  <w:marBottom w:val="0"/>
                  <w:divBdr>
                    <w:top w:val="none" w:sz="0" w:space="0" w:color="auto"/>
                    <w:left w:val="none" w:sz="0" w:space="0" w:color="auto"/>
                    <w:bottom w:val="none" w:sz="0" w:space="0" w:color="auto"/>
                    <w:right w:val="none" w:sz="0" w:space="0" w:color="auto"/>
                  </w:divBdr>
                  <w:divsChild>
                    <w:div w:id="417409887">
                      <w:marLeft w:val="0"/>
                      <w:marRight w:val="0"/>
                      <w:marTop w:val="0"/>
                      <w:marBottom w:val="0"/>
                      <w:divBdr>
                        <w:top w:val="none" w:sz="0" w:space="0" w:color="auto"/>
                        <w:left w:val="none" w:sz="0" w:space="0" w:color="auto"/>
                        <w:bottom w:val="none" w:sz="0" w:space="0" w:color="auto"/>
                        <w:right w:val="none" w:sz="0" w:space="0" w:color="auto"/>
                      </w:divBdr>
                    </w:div>
                  </w:divsChild>
                </w:div>
                <w:div w:id="666716907">
                  <w:marLeft w:val="0"/>
                  <w:marRight w:val="0"/>
                  <w:marTop w:val="0"/>
                  <w:marBottom w:val="0"/>
                  <w:divBdr>
                    <w:top w:val="none" w:sz="0" w:space="0" w:color="auto"/>
                    <w:left w:val="none" w:sz="0" w:space="0" w:color="auto"/>
                    <w:bottom w:val="none" w:sz="0" w:space="0" w:color="auto"/>
                    <w:right w:val="none" w:sz="0" w:space="0" w:color="auto"/>
                  </w:divBdr>
                  <w:divsChild>
                    <w:div w:id="1965235423">
                      <w:marLeft w:val="0"/>
                      <w:marRight w:val="0"/>
                      <w:marTop w:val="0"/>
                      <w:marBottom w:val="0"/>
                      <w:divBdr>
                        <w:top w:val="none" w:sz="0" w:space="0" w:color="auto"/>
                        <w:left w:val="none" w:sz="0" w:space="0" w:color="auto"/>
                        <w:bottom w:val="none" w:sz="0" w:space="0" w:color="auto"/>
                        <w:right w:val="none" w:sz="0" w:space="0" w:color="auto"/>
                      </w:divBdr>
                    </w:div>
                  </w:divsChild>
                </w:div>
                <w:div w:id="1134834543">
                  <w:marLeft w:val="0"/>
                  <w:marRight w:val="0"/>
                  <w:marTop w:val="0"/>
                  <w:marBottom w:val="0"/>
                  <w:divBdr>
                    <w:top w:val="none" w:sz="0" w:space="0" w:color="auto"/>
                    <w:left w:val="none" w:sz="0" w:space="0" w:color="auto"/>
                    <w:bottom w:val="none" w:sz="0" w:space="0" w:color="auto"/>
                    <w:right w:val="none" w:sz="0" w:space="0" w:color="auto"/>
                  </w:divBdr>
                  <w:divsChild>
                    <w:div w:id="821313335">
                      <w:marLeft w:val="0"/>
                      <w:marRight w:val="0"/>
                      <w:marTop w:val="0"/>
                      <w:marBottom w:val="0"/>
                      <w:divBdr>
                        <w:top w:val="none" w:sz="0" w:space="0" w:color="auto"/>
                        <w:left w:val="none" w:sz="0" w:space="0" w:color="auto"/>
                        <w:bottom w:val="none" w:sz="0" w:space="0" w:color="auto"/>
                        <w:right w:val="none" w:sz="0" w:space="0" w:color="auto"/>
                      </w:divBdr>
                    </w:div>
                  </w:divsChild>
                </w:div>
                <w:div w:id="1601840919">
                  <w:marLeft w:val="0"/>
                  <w:marRight w:val="0"/>
                  <w:marTop w:val="0"/>
                  <w:marBottom w:val="0"/>
                  <w:divBdr>
                    <w:top w:val="none" w:sz="0" w:space="0" w:color="auto"/>
                    <w:left w:val="none" w:sz="0" w:space="0" w:color="auto"/>
                    <w:bottom w:val="none" w:sz="0" w:space="0" w:color="auto"/>
                    <w:right w:val="none" w:sz="0" w:space="0" w:color="auto"/>
                  </w:divBdr>
                  <w:divsChild>
                    <w:div w:id="866025030">
                      <w:marLeft w:val="0"/>
                      <w:marRight w:val="0"/>
                      <w:marTop w:val="0"/>
                      <w:marBottom w:val="0"/>
                      <w:divBdr>
                        <w:top w:val="none" w:sz="0" w:space="0" w:color="auto"/>
                        <w:left w:val="none" w:sz="0" w:space="0" w:color="auto"/>
                        <w:bottom w:val="none" w:sz="0" w:space="0" w:color="auto"/>
                        <w:right w:val="none" w:sz="0" w:space="0" w:color="auto"/>
                      </w:divBdr>
                    </w:div>
                  </w:divsChild>
                </w:div>
                <w:div w:id="719981052">
                  <w:marLeft w:val="0"/>
                  <w:marRight w:val="0"/>
                  <w:marTop w:val="0"/>
                  <w:marBottom w:val="0"/>
                  <w:divBdr>
                    <w:top w:val="none" w:sz="0" w:space="0" w:color="auto"/>
                    <w:left w:val="none" w:sz="0" w:space="0" w:color="auto"/>
                    <w:bottom w:val="none" w:sz="0" w:space="0" w:color="auto"/>
                    <w:right w:val="none" w:sz="0" w:space="0" w:color="auto"/>
                  </w:divBdr>
                  <w:divsChild>
                    <w:div w:id="510414010">
                      <w:marLeft w:val="0"/>
                      <w:marRight w:val="0"/>
                      <w:marTop w:val="0"/>
                      <w:marBottom w:val="0"/>
                      <w:divBdr>
                        <w:top w:val="none" w:sz="0" w:space="0" w:color="auto"/>
                        <w:left w:val="none" w:sz="0" w:space="0" w:color="auto"/>
                        <w:bottom w:val="none" w:sz="0" w:space="0" w:color="auto"/>
                        <w:right w:val="none" w:sz="0" w:space="0" w:color="auto"/>
                      </w:divBdr>
                    </w:div>
                  </w:divsChild>
                </w:div>
                <w:div w:id="529270047">
                  <w:marLeft w:val="0"/>
                  <w:marRight w:val="0"/>
                  <w:marTop w:val="0"/>
                  <w:marBottom w:val="0"/>
                  <w:divBdr>
                    <w:top w:val="none" w:sz="0" w:space="0" w:color="auto"/>
                    <w:left w:val="none" w:sz="0" w:space="0" w:color="auto"/>
                    <w:bottom w:val="none" w:sz="0" w:space="0" w:color="auto"/>
                    <w:right w:val="none" w:sz="0" w:space="0" w:color="auto"/>
                  </w:divBdr>
                  <w:divsChild>
                    <w:div w:id="234164883">
                      <w:marLeft w:val="0"/>
                      <w:marRight w:val="0"/>
                      <w:marTop w:val="0"/>
                      <w:marBottom w:val="0"/>
                      <w:divBdr>
                        <w:top w:val="none" w:sz="0" w:space="0" w:color="auto"/>
                        <w:left w:val="none" w:sz="0" w:space="0" w:color="auto"/>
                        <w:bottom w:val="none" w:sz="0" w:space="0" w:color="auto"/>
                        <w:right w:val="none" w:sz="0" w:space="0" w:color="auto"/>
                      </w:divBdr>
                    </w:div>
                  </w:divsChild>
                </w:div>
                <w:div w:id="1627854495">
                  <w:marLeft w:val="0"/>
                  <w:marRight w:val="0"/>
                  <w:marTop w:val="0"/>
                  <w:marBottom w:val="0"/>
                  <w:divBdr>
                    <w:top w:val="none" w:sz="0" w:space="0" w:color="auto"/>
                    <w:left w:val="none" w:sz="0" w:space="0" w:color="auto"/>
                    <w:bottom w:val="none" w:sz="0" w:space="0" w:color="auto"/>
                    <w:right w:val="none" w:sz="0" w:space="0" w:color="auto"/>
                  </w:divBdr>
                  <w:divsChild>
                    <w:div w:id="2075807925">
                      <w:marLeft w:val="0"/>
                      <w:marRight w:val="0"/>
                      <w:marTop w:val="0"/>
                      <w:marBottom w:val="0"/>
                      <w:divBdr>
                        <w:top w:val="none" w:sz="0" w:space="0" w:color="auto"/>
                        <w:left w:val="none" w:sz="0" w:space="0" w:color="auto"/>
                        <w:bottom w:val="none" w:sz="0" w:space="0" w:color="auto"/>
                        <w:right w:val="none" w:sz="0" w:space="0" w:color="auto"/>
                      </w:divBdr>
                    </w:div>
                  </w:divsChild>
                </w:div>
                <w:div w:id="865407250">
                  <w:marLeft w:val="0"/>
                  <w:marRight w:val="0"/>
                  <w:marTop w:val="0"/>
                  <w:marBottom w:val="0"/>
                  <w:divBdr>
                    <w:top w:val="none" w:sz="0" w:space="0" w:color="auto"/>
                    <w:left w:val="none" w:sz="0" w:space="0" w:color="auto"/>
                    <w:bottom w:val="none" w:sz="0" w:space="0" w:color="auto"/>
                    <w:right w:val="none" w:sz="0" w:space="0" w:color="auto"/>
                  </w:divBdr>
                  <w:divsChild>
                    <w:div w:id="1616212120">
                      <w:marLeft w:val="0"/>
                      <w:marRight w:val="0"/>
                      <w:marTop w:val="0"/>
                      <w:marBottom w:val="0"/>
                      <w:divBdr>
                        <w:top w:val="none" w:sz="0" w:space="0" w:color="auto"/>
                        <w:left w:val="none" w:sz="0" w:space="0" w:color="auto"/>
                        <w:bottom w:val="none" w:sz="0" w:space="0" w:color="auto"/>
                        <w:right w:val="none" w:sz="0" w:space="0" w:color="auto"/>
                      </w:divBdr>
                    </w:div>
                  </w:divsChild>
                </w:div>
                <w:div w:id="2008046574">
                  <w:marLeft w:val="0"/>
                  <w:marRight w:val="0"/>
                  <w:marTop w:val="0"/>
                  <w:marBottom w:val="0"/>
                  <w:divBdr>
                    <w:top w:val="none" w:sz="0" w:space="0" w:color="auto"/>
                    <w:left w:val="none" w:sz="0" w:space="0" w:color="auto"/>
                    <w:bottom w:val="none" w:sz="0" w:space="0" w:color="auto"/>
                    <w:right w:val="none" w:sz="0" w:space="0" w:color="auto"/>
                  </w:divBdr>
                  <w:divsChild>
                    <w:div w:id="2130851677">
                      <w:marLeft w:val="0"/>
                      <w:marRight w:val="0"/>
                      <w:marTop w:val="0"/>
                      <w:marBottom w:val="0"/>
                      <w:divBdr>
                        <w:top w:val="none" w:sz="0" w:space="0" w:color="auto"/>
                        <w:left w:val="none" w:sz="0" w:space="0" w:color="auto"/>
                        <w:bottom w:val="none" w:sz="0" w:space="0" w:color="auto"/>
                        <w:right w:val="none" w:sz="0" w:space="0" w:color="auto"/>
                      </w:divBdr>
                    </w:div>
                  </w:divsChild>
                </w:div>
                <w:div w:id="2141025347">
                  <w:marLeft w:val="0"/>
                  <w:marRight w:val="0"/>
                  <w:marTop w:val="0"/>
                  <w:marBottom w:val="0"/>
                  <w:divBdr>
                    <w:top w:val="none" w:sz="0" w:space="0" w:color="auto"/>
                    <w:left w:val="none" w:sz="0" w:space="0" w:color="auto"/>
                    <w:bottom w:val="none" w:sz="0" w:space="0" w:color="auto"/>
                    <w:right w:val="none" w:sz="0" w:space="0" w:color="auto"/>
                  </w:divBdr>
                  <w:divsChild>
                    <w:div w:id="1553538100">
                      <w:marLeft w:val="0"/>
                      <w:marRight w:val="0"/>
                      <w:marTop w:val="0"/>
                      <w:marBottom w:val="0"/>
                      <w:divBdr>
                        <w:top w:val="none" w:sz="0" w:space="0" w:color="auto"/>
                        <w:left w:val="none" w:sz="0" w:space="0" w:color="auto"/>
                        <w:bottom w:val="none" w:sz="0" w:space="0" w:color="auto"/>
                        <w:right w:val="none" w:sz="0" w:space="0" w:color="auto"/>
                      </w:divBdr>
                    </w:div>
                  </w:divsChild>
                </w:div>
                <w:div w:id="2047635202">
                  <w:marLeft w:val="0"/>
                  <w:marRight w:val="0"/>
                  <w:marTop w:val="0"/>
                  <w:marBottom w:val="0"/>
                  <w:divBdr>
                    <w:top w:val="none" w:sz="0" w:space="0" w:color="auto"/>
                    <w:left w:val="none" w:sz="0" w:space="0" w:color="auto"/>
                    <w:bottom w:val="none" w:sz="0" w:space="0" w:color="auto"/>
                    <w:right w:val="none" w:sz="0" w:space="0" w:color="auto"/>
                  </w:divBdr>
                  <w:divsChild>
                    <w:div w:id="1302273923">
                      <w:marLeft w:val="0"/>
                      <w:marRight w:val="0"/>
                      <w:marTop w:val="0"/>
                      <w:marBottom w:val="0"/>
                      <w:divBdr>
                        <w:top w:val="none" w:sz="0" w:space="0" w:color="auto"/>
                        <w:left w:val="none" w:sz="0" w:space="0" w:color="auto"/>
                        <w:bottom w:val="none" w:sz="0" w:space="0" w:color="auto"/>
                        <w:right w:val="none" w:sz="0" w:space="0" w:color="auto"/>
                      </w:divBdr>
                    </w:div>
                  </w:divsChild>
                </w:div>
                <w:div w:id="265576456">
                  <w:marLeft w:val="0"/>
                  <w:marRight w:val="0"/>
                  <w:marTop w:val="0"/>
                  <w:marBottom w:val="0"/>
                  <w:divBdr>
                    <w:top w:val="none" w:sz="0" w:space="0" w:color="auto"/>
                    <w:left w:val="none" w:sz="0" w:space="0" w:color="auto"/>
                    <w:bottom w:val="none" w:sz="0" w:space="0" w:color="auto"/>
                    <w:right w:val="none" w:sz="0" w:space="0" w:color="auto"/>
                  </w:divBdr>
                  <w:divsChild>
                    <w:div w:id="955059408">
                      <w:marLeft w:val="0"/>
                      <w:marRight w:val="0"/>
                      <w:marTop w:val="0"/>
                      <w:marBottom w:val="0"/>
                      <w:divBdr>
                        <w:top w:val="none" w:sz="0" w:space="0" w:color="auto"/>
                        <w:left w:val="none" w:sz="0" w:space="0" w:color="auto"/>
                        <w:bottom w:val="none" w:sz="0" w:space="0" w:color="auto"/>
                        <w:right w:val="none" w:sz="0" w:space="0" w:color="auto"/>
                      </w:divBdr>
                    </w:div>
                  </w:divsChild>
                </w:div>
                <w:div w:id="1638487683">
                  <w:marLeft w:val="0"/>
                  <w:marRight w:val="0"/>
                  <w:marTop w:val="0"/>
                  <w:marBottom w:val="0"/>
                  <w:divBdr>
                    <w:top w:val="none" w:sz="0" w:space="0" w:color="auto"/>
                    <w:left w:val="none" w:sz="0" w:space="0" w:color="auto"/>
                    <w:bottom w:val="none" w:sz="0" w:space="0" w:color="auto"/>
                    <w:right w:val="none" w:sz="0" w:space="0" w:color="auto"/>
                  </w:divBdr>
                  <w:divsChild>
                    <w:div w:id="910040309">
                      <w:marLeft w:val="0"/>
                      <w:marRight w:val="0"/>
                      <w:marTop w:val="0"/>
                      <w:marBottom w:val="0"/>
                      <w:divBdr>
                        <w:top w:val="none" w:sz="0" w:space="0" w:color="auto"/>
                        <w:left w:val="none" w:sz="0" w:space="0" w:color="auto"/>
                        <w:bottom w:val="none" w:sz="0" w:space="0" w:color="auto"/>
                        <w:right w:val="none" w:sz="0" w:space="0" w:color="auto"/>
                      </w:divBdr>
                    </w:div>
                  </w:divsChild>
                </w:div>
                <w:div w:id="145359422">
                  <w:marLeft w:val="0"/>
                  <w:marRight w:val="0"/>
                  <w:marTop w:val="0"/>
                  <w:marBottom w:val="0"/>
                  <w:divBdr>
                    <w:top w:val="none" w:sz="0" w:space="0" w:color="auto"/>
                    <w:left w:val="none" w:sz="0" w:space="0" w:color="auto"/>
                    <w:bottom w:val="none" w:sz="0" w:space="0" w:color="auto"/>
                    <w:right w:val="none" w:sz="0" w:space="0" w:color="auto"/>
                  </w:divBdr>
                  <w:divsChild>
                    <w:div w:id="109709713">
                      <w:marLeft w:val="0"/>
                      <w:marRight w:val="0"/>
                      <w:marTop w:val="0"/>
                      <w:marBottom w:val="0"/>
                      <w:divBdr>
                        <w:top w:val="none" w:sz="0" w:space="0" w:color="auto"/>
                        <w:left w:val="none" w:sz="0" w:space="0" w:color="auto"/>
                        <w:bottom w:val="none" w:sz="0" w:space="0" w:color="auto"/>
                        <w:right w:val="none" w:sz="0" w:space="0" w:color="auto"/>
                      </w:divBdr>
                    </w:div>
                  </w:divsChild>
                </w:div>
                <w:div w:id="675959513">
                  <w:marLeft w:val="0"/>
                  <w:marRight w:val="0"/>
                  <w:marTop w:val="0"/>
                  <w:marBottom w:val="0"/>
                  <w:divBdr>
                    <w:top w:val="none" w:sz="0" w:space="0" w:color="auto"/>
                    <w:left w:val="none" w:sz="0" w:space="0" w:color="auto"/>
                    <w:bottom w:val="none" w:sz="0" w:space="0" w:color="auto"/>
                    <w:right w:val="none" w:sz="0" w:space="0" w:color="auto"/>
                  </w:divBdr>
                  <w:divsChild>
                    <w:div w:id="44372250">
                      <w:marLeft w:val="0"/>
                      <w:marRight w:val="0"/>
                      <w:marTop w:val="0"/>
                      <w:marBottom w:val="0"/>
                      <w:divBdr>
                        <w:top w:val="none" w:sz="0" w:space="0" w:color="auto"/>
                        <w:left w:val="none" w:sz="0" w:space="0" w:color="auto"/>
                        <w:bottom w:val="none" w:sz="0" w:space="0" w:color="auto"/>
                        <w:right w:val="none" w:sz="0" w:space="0" w:color="auto"/>
                      </w:divBdr>
                    </w:div>
                  </w:divsChild>
                </w:div>
                <w:div w:id="1566066451">
                  <w:marLeft w:val="0"/>
                  <w:marRight w:val="0"/>
                  <w:marTop w:val="0"/>
                  <w:marBottom w:val="0"/>
                  <w:divBdr>
                    <w:top w:val="none" w:sz="0" w:space="0" w:color="auto"/>
                    <w:left w:val="none" w:sz="0" w:space="0" w:color="auto"/>
                    <w:bottom w:val="none" w:sz="0" w:space="0" w:color="auto"/>
                    <w:right w:val="none" w:sz="0" w:space="0" w:color="auto"/>
                  </w:divBdr>
                  <w:divsChild>
                    <w:div w:id="1817602111">
                      <w:marLeft w:val="0"/>
                      <w:marRight w:val="0"/>
                      <w:marTop w:val="0"/>
                      <w:marBottom w:val="0"/>
                      <w:divBdr>
                        <w:top w:val="none" w:sz="0" w:space="0" w:color="auto"/>
                        <w:left w:val="none" w:sz="0" w:space="0" w:color="auto"/>
                        <w:bottom w:val="none" w:sz="0" w:space="0" w:color="auto"/>
                        <w:right w:val="none" w:sz="0" w:space="0" w:color="auto"/>
                      </w:divBdr>
                    </w:div>
                  </w:divsChild>
                </w:div>
                <w:div w:id="1061060360">
                  <w:marLeft w:val="0"/>
                  <w:marRight w:val="0"/>
                  <w:marTop w:val="0"/>
                  <w:marBottom w:val="0"/>
                  <w:divBdr>
                    <w:top w:val="none" w:sz="0" w:space="0" w:color="auto"/>
                    <w:left w:val="none" w:sz="0" w:space="0" w:color="auto"/>
                    <w:bottom w:val="none" w:sz="0" w:space="0" w:color="auto"/>
                    <w:right w:val="none" w:sz="0" w:space="0" w:color="auto"/>
                  </w:divBdr>
                  <w:divsChild>
                    <w:div w:id="1293709341">
                      <w:marLeft w:val="0"/>
                      <w:marRight w:val="0"/>
                      <w:marTop w:val="0"/>
                      <w:marBottom w:val="0"/>
                      <w:divBdr>
                        <w:top w:val="none" w:sz="0" w:space="0" w:color="auto"/>
                        <w:left w:val="none" w:sz="0" w:space="0" w:color="auto"/>
                        <w:bottom w:val="none" w:sz="0" w:space="0" w:color="auto"/>
                        <w:right w:val="none" w:sz="0" w:space="0" w:color="auto"/>
                      </w:divBdr>
                    </w:div>
                  </w:divsChild>
                </w:div>
                <w:div w:id="724446501">
                  <w:marLeft w:val="0"/>
                  <w:marRight w:val="0"/>
                  <w:marTop w:val="0"/>
                  <w:marBottom w:val="0"/>
                  <w:divBdr>
                    <w:top w:val="none" w:sz="0" w:space="0" w:color="auto"/>
                    <w:left w:val="none" w:sz="0" w:space="0" w:color="auto"/>
                    <w:bottom w:val="none" w:sz="0" w:space="0" w:color="auto"/>
                    <w:right w:val="none" w:sz="0" w:space="0" w:color="auto"/>
                  </w:divBdr>
                  <w:divsChild>
                    <w:div w:id="305085025">
                      <w:marLeft w:val="0"/>
                      <w:marRight w:val="0"/>
                      <w:marTop w:val="0"/>
                      <w:marBottom w:val="0"/>
                      <w:divBdr>
                        <w:top w:val="none" w:sz="0" w:space="0" w:color="auto"/>
                        <w:left w:val="none" w:sz="0" w:space="0" w:color="auto"/>
                        <w:bottom w:val="none" w:sz="0" w:space="0" w:color="auto"/>
                        <w:right w:val="none" w:sz="0" w:space="0" w:color="auto"/>
                      </w:divBdr>
                    </w:div>
                  </w:divsChild>
                </w:div>
                <w:div w:id="592785404">
                  <w:marLeft w:val="0"/>
                  <w:marRight w:val="0"/>
                  <w:marTop w:val="0"/>
                  <w:marBottom w:val="0"/>
                  <w:divBdr>
                    <w:top w:val="none" w:sz="0" w:space="0" w:color="auto"/>
                    <w:left w:val="none" w:sz="0" w:space="0" w:color="auto"/>
                    <w:bottom w:val="none" w:sz="0" w:space="0" w:color="auto"/>
                    <w:right w:val="none" w:sz="0" w:space="0" w:color="auto"/>
                  </w:divBdr>
                  <w:divsChild>
                    <w:div w:id="198323441">
                      <w:marLeft w:val="0"/>
                      <w:marRight w:val="0"/>
                      <w:marTop w:val="0"/>
                      <w:marBottom w:val="0"/>
                      <w:divBdr>
                        <w:top w:val="none" w:sz="0" w:space="0" w:color="auto"/>
                        <w:left w:val="none" w:sz="0" w:space="0" w:color="auto"/>
                        <w:bottom w:val="none" w:sz="0" w:space="0" w:color="auto"/>
                        <w:right w:val="none" w:sz="0" w:space="0" w:color="auto"/>
                      </w:divBdr>
                    </w:div>
                  </w:divsChild>
                </w:div>
                <w:div w:id="1447118547">
                  <w:marLeft w:val="0"/>
                  <w:marRight w:val="0"/>
                  <w:marTop w:val="0"/>
                  <w:marBottom w:val="0"/>
                  <w:divBdr>
                    <w:top w:val="none" w:sz="0" w:space="0" w:color="auto"/>
                    <w:left w:val="none" w:sz="0" w:space="0" w:color="auto"/>
                    <w:bottom w:val="none" w:sz="0" w:space="0" w:color="auto"/>
                    <w:right w:val="none" w:sz="0" w:space="0" w:color="auto"/>
                  </w:divBdr>
                  <w:divsChild>
                    <w:div w:id="1825974831">
                      <w:marLeft w:val="0"/>
                      <w:marRight w:val="0"/>
                      <w:marTop w:val="0"/>
                      <w:marBottom w:val="0"/>
                      <w:divBdr>
                        <w:top w:val="none" w:sz="0" w:space="0" w:color="auto"/>
                        <w:left w:val="none" w:sz="0" w:space="0" w:color="auto"/>
                        <w:bottom w:val="none" w:sz="0" w:space="0" w:color="auto"/>
                        <w:right w:val="none" w:sz="0" w:space="0" w:color="auto"/>
                      </w:divBdr>
                    </w:div>
                  </w:divsChild>
                </w:div>
                <w:div w:id="186409395">
                  <w:marLeft w:val="0"/>
                  <w:marRight w:val="0"/>
                  <w:marTop w:val="0"/>
                  <w:marBottom w:val="0"/>
                  <w:divBdr>
                    <w:top w:val="none" w:sz="0" w:space="0" w:color="auto"/>
                    <w:left w:val="none" w:sz="0" w:space="0" w:color="auto"/>
                    <w:bottom w:val="none" w:sz="0" w:space="0" w:color="auto"/>
                    <w:right w:val="none" w:sz="0" w:space="0" w:color="auto"/>
                  </w:divBdr>
                  <w:divsChild>
                    <w:div w:id="907156806">
                      <w:marLeft w:val="0"/>
                      <w:marRight w:val="0"/>
                      <w:marTop w:val="0"/>
                      <w:marBottom w:val="0"/>
                      <w:divBdr>
                        <w:top w:val="none" w:sz="0" w:space="0" w:color="auto"/>
                        <w:left w:val="none" w:sz="0" w:space="0" w:color="auto"/>
                        <w:bottom w:val="none" w:sz="0" w:space="0" w:color="auto"/>
                        <w:right w:val="none" w:sz="0" w:space="0" w:color="auto"/>
                      </w:divBdr>
                    </w:div>
                  </w:divsChild>
                </w:div>
                <w:div w:id="127282147">
                  <w:marLeft w:val="0"/>
                  <w:marRight w:val="0"/>
                  <w:marTop w:val="0"/>
                  <w:marBottom w:val="0"/>
                  <w:divBdr>
                    <w:top w:val="none" w:sz="0" w:space="0" w:color="auto"/>
                    <w:left w:val="none" w:sz="0" w:space="0" w:color="auto"/>
                    <w:bottom w:val="none" w:sz="0" w:space="0" w:color="auto"/>
                    <w:right w:val="none" w:sz="0" w:space="0" w:color="auto"/>
                  </w:divBdr>
                  <w:divsChild>
                    <w:div w:id="994143630">
                      <w:marLeft w:val="0"/>
                      <w:marRight w:val="0"/>
                      <w:marTop w:val="0"/>
                      <w:marBottom w:val="0"/>
                      <w:divBdr>
                        <w:top w:val="none" w:sz="0" w:space="0" w:color="auto"/>
                        <w:left w:val="none" w:sz="0" w:space="0" w:color="auto"/>
                        <w:bottom w:val="none" w:sz="0" w:space="0" w:color="auto"/>
                        <w:right w:val="none" w:sz="0" w:space="0" w:color="auto"/>
                      </w:divBdr>
                    </w:div>
                  </w:divsChild>
                </w:div>
                <w:div w:id="891700144">
                  <w:marLeft w:val="0"/>
                  <w:marRight w:val="0"/>
                  <w:marTop w:val="0"/>
                  <w:marBottom w:val="0"/>
                  <w:divBdr>
                    <w:top w:val="none" w:sz="0" w:space="0" w:color="auto"/>
                    <w:left w:val="none" w:sz="0" w:space="0" w:color="auto"/>
                    <w:bottom w:val="none" w:sz="0" w:space="0" w:color="auto"/>
                    <w:right w:val="none" w:sz="0" w:space="0" w:color="auto"/>
                  </w:divBdr>
                  <w:divsChild>
                    <w:div w:id="909267441">
                      <w:marLeft w:val="0"/>
                      <w:marRight w:val="0"/>
                      <w:marTop w:val="0"/>
                      <w:marBottom w:val="0"/>
                      <w:divBdr>
                        <w:top w:val="none" w:sz="0" w:space="0" w:color="auto"/>
                        <w:left w:val="none" w:sz="0" w:space="0" w:color="auto"/>
                        <w:bottom w:val="none" w:sz="0" w:space="0" w:color="auto"/>
                        <w:right w:val="none" w:sz="0" w:space="0" w:color="auto"/>
                      </w:divBdr>
                    </w:div>
                  </w:divsChild>
                </w:div>
                <w:div w:id="309360042">
                  <w:marLeft w:val="0"/>
                  <w:marRight w:val="0"/>
                  <w:marTop w:val="0"/>
                  <w:marBottom w:val="0"/>
                  <w:divBdr>
                    <w:top w:val="none" w:sz="0" w:space="0" w:color="auto"/>
                    <w:left w:val="none" w:sz="0" w:space="0" w:color="auto"/>
                    <w:bottom w:val="none" w:sz="0" w:space="0" w:color="auto"/>
                    <w:right w:val="none" w:sz="0" w:space="0" w:color="auto"/>
                  </w:divBdr>
                  <w:divsChild>
                    <w:div w:id="1442797748">
                      <w:marLeft w:val="0"/>
                      <w:marRight w:val="0"/>
                      <w:marTop w:val="0"/>
                      <w:marBottom w:val="0"/>
                      <w:divBdr>
                        <w:top w:val="none" w:sz="0" w:space="0" w:color="auto"/>
                        <w:left w:val="none" w:sz="0" w:space="0" w:color="auto"/>
                        <w:bottom w:val="none" w:sz="0" w:space="0" w:color="auto"/>
                        <w:right w:val="none" w:sz="0" w:space="0" w:color="auto"/>
                      </w:divBdr>
                    </w:div>
                  </w:divsChild>
                </w:div>
                <w:div w:id="1005017928">
                  <w:marLeft w:val="0"/>
                  <w:marRight w:val="0"/>
                  <w:marTop w:val="0"/>
                  <w:marBottom w:val="0"/>
                  <w:divBdr>
                    <w:top w:val="none" w:sz="0" w:space="0" w:color="auto"/>
                    <w:left w:val="none" w:sz="0" w:space="0" w:color="auto"/>
                    <w:bottom w:val="none" w:sz="0" w:space="0" w:color="auto"/>
                    <w:right w:val="none" w:sz="0" w:space="0" w:color="auto"/>
                  </w:divBdr>
                  <w:divsChild>
                    <w:div w:id="834615742">
                      <w:marLeft w:val="0"/>
                      <w:marRight w:val="0"/>
                      <w:marTop w:val="0"/>
                      <w:marBottom w:val="0"/>
                      <w:divBdr>
                        <w:top w:val="none" w:sz="0" w:space="0" w:color="auto"/>
                        <w:left w:val="none" w:sz="0" w:space="0" w:color="auto"/>
                        <w:bottom w:val="none" w:sz="0" w:space="0" w:color="auto"/>
                        <w:right w:val="none" w:sz="0" w:space="0" w:color="auto"/>
                      </w:divBdr>
                    </w:div>
                  </w:divsChild>
                </w:div>
                <w:div w:id="879513828">
                  <w:marLeft w:val="0"/>
                  <w:marRight w:val="0"/>
                  <w:marTop w:val="0"/>
                  <w:marBottom w:val="0"/>
                  <w:divBdr>
                    <w:top w:val="none" w:sz="0" w:space="0" w:color="auto"/>
                    <w:left w:val="none" w:sz="0" w:space="0" w:color="auto"/>
                    <w:bottom w:val="none" w:sz="0" w:space="0" w:color="auto"/>
                    <w:right w:val="none" w:sz="0" w:space="0" w:color="auto"/>
                  </w:divBdr>
                  <w:divsChild>
                    <w:div w:id="114563972">
                      <w:marLeft w:val="0"/>
                      <w:marRight w:val="0"/>
                      <w:marTop w:val="0"/>
                      <w:marBottom w:val="0"/>
                      <w:divBdr>
                        <w:top w:val="none" w:sz="0" w:space="0" w:color="auto"/>
                        <w:left w:val="none" w:sz="0" w:space="0" w:color="auto"/>
                        <w:bottom w:val="none" w:sz="0" w:space="0" w:color="auto"/>
                        <w:right w:val="none" w:sz="0" w:space="0" w:color="auto"/>
                      </w:divBdr>
                    </w:div>
                  </w:divsChild>
                </w:div>
                <w:div w:id="1724212920">
                  <w:marLeft w:val="0"/>
                  <w:marRight w:val="0"/>
                  <w:marTop w:val="0"/>
                  <w:marBottom w:val="0"/>
                  <w:divBdr>
                    <w:top w:val="none" w:sz="0" w:space="0" w:color="auto"/>
                    <w:left w:val="none" w:sz="0" w:space="0" w:color="auto"/>
                    <w:bottom w:val="none" w:sz="0" w:space="0" w:color="auto"/>
                    <w:right w:val="none" w:sz="0" w:space="0" w:color="auto"/>
                  </w:divBdr>
                  <w:divsChild>
                    <w:div w:id="1627274253">
                      <w:marLeft w:val="0"/>
                      <w:marRight w:val="0"/>
                      <w:marTop w:val="0"/>
                      <w:marBottom w:val="0"/>
                      <w:divBdr>
                        <w:top w:val="none" w:sz="0" w:space="0" w:color="auto"/>
                        <w:left w:val="none" w:sz="0" w:space="0" w:color="auto"/>
                        <w:bottom w:val="none" w:sz="0" w:space="0" w:color="auto"/>
                        <w:right w:val="none" w:sz="0" w:space="0" w:color="auto"/>
                      </w:divBdr>
                    </w:div>
                  </w:divsChild>
                </w:div>
                <w:div w:id="360278886">
                  <w:marLeft w:val="0"/>
                  <w:marRight w:val="0"/>
                  <w:marTop w:val="0"/>
                  <w:marBottom w:val="0"/>
                  <w:divBdr>
                    <w:top w:val="none" w:sz="0" w:space="0" w:color="auto"/>
                    <w:left w:val="none" w:sz="0" w:space="0" w:color="auto"/>
                    <w:bottom w:val="none" w:sz="0" w:space="0" w:color="auto"/>
                    <w:right w:val="none" w:sz="0" w:space="0" w:color="auto"/>
                  </w:divBdr>
                  <w:divsChild>
                    <w:div w:id="893741424">
                      <w:marLeft w:val="0"/>
                      <w:marRight w:val="0"/>
                      <w:marTop w:val="0"/>
                      <w:marBottom w:val="0"/>
                      <w:divBdr>
                        <w:top w:val="none" w:sz="0" w:space="0" w:color="auto"/>
                        <w:left w:val="none" w:sz="0" w:space="0" w:color="auto"/>
                        <w:bottom w:val="none" w:sz="0" w:space="0" w:color="auto"/>
                        <w:right w:val="none" w:sz="0" w:space="0" w:color="auto"/>
                      </w:divBdr>
                    </w:div>
                  </w:divsChild>
                </w:div>
                <w:div w:id="1641761204">
                  <w:marLeft w:val="0"/>
                  <w:marRight w:val="0"/>
                  <w:marTop w:val="0"/>
                  <w:marBottom w:val="0"/>
                  <w:divBdr>
                    <w:top w:val="none" w:sz="0" w:space="0" w:color="auto"/>
                    <w:left w:val="none" w:sz="0" w:space="0" w:color="auto"/>
                    <w:bottom w:val="none" w:sz="0" w:space="0" w:color="auto"/>
                    <w:right w:val="none" w:sz="0" w:space="0" w:color="auto"/>
                  </w:divBdr>
                  <w:divsChild>
                    <w:div w:id="1055468519">
                      <w:marLeft w:val="0"/>
                      <w:marRight w:val="0"/>
                      <w:marTop w:val="0"/>
                      <w:marBottom w:val="0"/>
                      <w:divBdr>
                        <w:top w:val="none" w:sz="0" w:space="0" w:color="auto"/>
                        <w:left w:val="none" w:sz="0" w:space="0" w:color="auto"/>
                        <w:bottom w:val="none" w:sz="0" w:space="0" w:color="auto"/>
                        <w:right w:val="none" w:sz="0" w:space="0" w:color="auto"/>
                      </w:divBdr>
                    </w:div>
                  </w:divsChild>
                </w:div>
                <w:div w:id="1390492917">
                  <w:marLeft w:val="0"/>
                  <w:marRight w:val="0"/>
                  <w:marTop w:val="0"/>
                  <w:marBottom w:val="0"/>
                  <w:divBdr>
                    <w:top w:val="none" w:sz="0" w:space="0" w:color="auto"/>
                    <w:left w:val="none" w:sz="0" w:space="0" w:color="auto"/>
                    <w:bottom w:val="none" w:sz="0" w:space="0" w:color="auto"/>
                    <w:right w:val="none" w:sz="0" w:space="0" w:color="auto"/>
                  </w:divBdr>
                  <w:divsChild>
                    <w:div w:id="297996651">
                      <w:marLeft w:val="0"/>
                      <w:marRight w:val="0"/>
                      <w:marTop w:val="0"/>
                      <w:marBottom w:val="0"/>
                      <w:divBdr>
                        <w:top w:val="none" w:sz="0" w:space="0" w:color="auto"/>
                        <w:left w:val="none" w:sz="0" w:space="0" w:color="auto"/>
                        <w:bottom w:val="none" w:sz="0" w:space="0" w:color="auto"/>
                        <w:right w:val="none" w:sz="0" w:space="0" w:color="auto"/>
                      </w:divBdr>
                    </w:div>
                  </w:divsChild>
                </w:div>
                <w:div w:id="369569367">
                  <w:marLeft w:val="0"/>
                  <w:marRight w:val="0"/>
                  <w:marTop w:val="0"/>
                  <w:marBottom w:val="0"/>
                  <w:divBdr>
                    <w:top w:val="none" w:sz="0" w:space="0" w:color="auto"/>
                    <w:left w:val="none" w:sz="0" w:space="0" w:color="auto"/>
                    <w:bottom w:val="none" w:sz="0" w:space="0" w:color="auto"/>
                    <w:right w:val="none" w:sz="0" w:space="0" w:color="auto"/>
                  </w:divBdr>
                  <w:divsChild>
                    <w:div w:id="547301566">
                      <w:marLeft w:val="0"/>
                      <w:marRight w:val="0"/>
                      <w:marTop w:val="0"/>
                      <w:marBottom w:val="0"/>
                      <w:divBdr>
                        <w:top w:val="none" w:sz="0" w:space="0" w:color="auto"/>
                        <w:left w:val="none" w:sz="0" w:space="0" w:color="auto"/>
                        <w:bottom w:val="none" w:sz="0" w:space="0" w:color="auto"/>
                        <w:right w:val="none" w:sz="0" w:space="0" w:color="auto"/>
                      </w:divBdr>
                    </w:div>
                  </w:divsChild>
                </w:div>
                <w:div w:id="93986312">
                  <w:marLeft w:val="0"/>
                  <w:marRight w:val="0"/>
                  <w:marTop w:val="0"/>
                  <w:marBottom w:val="0"/>
                  <w:divBdr>
                    <w:top w:val="none" w:sz="0" w:space="0" w:color="auto"/>
                    <w:left w:val="none" w:sz="0" w:space="0" w:color="auto"/>
                    <w:bottom w:val="none" w:sz="0" w:space="0" w:color="auto"/>
                    <w:right w:val="none" w:sz="0" w:space="0" w:color="auto"/>
                  </w:divBdr>
                  <w:divsChild>
                    <w:div w:id="1640066062">
                      <w:marLeft w:val="0"/>
                      <w:marRight w:val="0"/>
                      <w:marTop w:val="0"/>
                      <w:marBottom w:val="0"/>
                      <w:divBdr>
                        <w:top w:val="none" w:sz="0" w:space="0" w:color="auto"/>
                        <w:left w:val="none" w:sz="0" w:space="0" w:color="auto"/>
                        <w:bottom w:val="none" w:sz="0" w:space="0" w:color="auto"/>
                        <w:right w:val="none" w:sz="0" w:space="0" w:color="auto"/>
                      </w:divBdr>
                    </w:div>
                  </w:divsChild>
                </w:div>
                <w:div w:id="971180432">
                  <w:marLeft w:val="0"/>
                  <w:marRight w:val="0"/>
                  <w:marTop w:val="0"/>
                  <w:marBottom w:val="0"/>
                  <w:divBdr>
                    <w:top w:val="none" w:sz="0" w:space="0" w:color="auto"/>
                    <w:left w:val="none" w:sz="0" w:space="0" w:color="auto"/>
                    <w:bottom w:val="none" w:sz="0" w:space="0" w:color="auto"/>
                    <w:right w:val="none" w:sz="0" w:space="0" w:color="auto"/>
                  </w:divBdr>
                  <w:divsChild>
                    <w:div w:id="57751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7477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nfccc.int/ghg-inventories-annex-i-parties/2020" TargetMode="External"/><Relationship Id="rId117" Type="http://schemas.openxmlformats.org/officeDocument/2006/relationships/chart" Target="charts/chart26.xml"/><Relationship Id="rId21" Type="http://schemas.openxmlformats.org/officeDocument/2006/relationships/image" Target="media/image5.png"/><Relationship Id="rId42" Type="http://schemas.openxmlformats.org/officeDocument/2006/relationships/hyperlink" Target="https://www.ies.be/node/4758" TargetMode="External"/><Relationship Id="rId47" Type="http://schemas.openxmlformats.org/officeDocument/2006/relationships/hyperlink" Target="https://www.mckinsey.com/~/media/mckinsey/business%20functions/sustainability/our%20insights/how%20industry%20can%20move%20toward%20a%20low%20carbon%20future/decarbonization-of-industrial-sectors-the-next-frontier.pdf" TargetMode="External"/><Relationship Id="rId63" Type="http://schemas.openxmlformats.org/officeDocument/2006/relationships/hyperlink" Target="https://unfccc.int/ghg-inventories-annex-i-parties/2020" TargetMode="External"/><Relationship Id="rId68" Type="http://schemas.openxmlformats.org/officeDocument/2006/relationships/hyperlink" Target="https://unfccc.int/ghg-inventories-annex-i-parties/2020" TargetMode="External"/><Relationship Id="rId84" Type="http://schemas.openxmlformats.org/officeDocument/2006/relationships/hyperlink" Target="https://ssabwebsitecdn.azureedge.net/-/media/hybrit/files/hybrit_brochure.pdf?m=20180201085027" TargetMode="External"/><Relationship Id="rId89" Type="http://schemas.openxmlformats.org/officeDocument/2006/relationships/hyperlink" Target="https://ec.europa.eu/jrc/en/publication/reference-reports/best-available-techniques-bat-reference-documentforiron-and-steel-productionindustrial-emissions" TargetMode="External"/><Relationship Id="rId112" Type="http://schemas.openxmlformats.org/officeDocument/2006/relationships/image" Target="media/image29.png"/><Relationship Id="rId133" Type="http://schemas.openxmlformats.org/officeDocument/2006/relationships/hyperlink" Target="https://webstore.iea.org/technology-roadmap-energy-and-ghg-reductions-in-the-chemical-industry-via-catalytic-processes" TargetMode="External"/><Relationship Id="rId138" Type="http://schemas.openxmlformats.org/officeDocument/2006/relationships/image" Target="media/image36.png"/><Relationship Id="rId16" Type="http://schemas.openxmlformats.org/officeDocument/2006/relationships/hyperlink" Target="https://unfccc.int/ghg-inventories-annex-i-parties/2020" TargetMode="External"/><Relationship Id="rId107" Type="http://schemas.openxmlformats.org/officeDocument/2006/relationships/chart" Target="charts/chart22.xml"/><Relationship Id="rId11" Type="http://schemas.openxmlformats.org/officeDocument/2006/relationships/hyperlink" Target="https://unfccc.int/ghg-inventories-annex-i-parties/2020" TargetMode="External"/><Relationship Id="rId32" Type="http://schemas.openxmlformats.org/officeDocument/2006/relationships/chart" Target="charts/chart5.xml"/><Relationship Id="rId37" Type="http://schemas.openxmlformats.org/officeDocument/2006/relationships/chart" Target="charts/chart10.xml"/><Relationship Id="rId53" Type="http://schemas.openxmlformats.org/officeDocument/2006/relationships/hyperlink" Target="https://www.odyssee-mure.eu/publications/archives/energy-efficiency-trends-policies-industry.pdf" TargetMode="External"/><Relationship Id="rId58" Type="http://schemas.openxmlformats.org/officeDocument/2006/relationships/chart" Target="charts/chart11.xml"/><Relationship Id="rId74" Type="http://schemas.openxmlformats.org/officeDocument/2006/relationships/image" Target="media/image18.png"/><Relationship Id="rId79" Type="http://schemas.openxmlformats.org/officeDocument/2006/relationships/hyperlink" Target="http://www.oecd.org/sti/ind/86th%20Steel%20Committee%20meeting%20%20Presentation%20by%20IEA,%20IEA%20Technology%20Roadmap.pdf" TargetMode="External"/><Relationship Id="rId102" Type="http://schemas.openxmlformats.org/officeDocument/2006/relationships/image" Target="media/image23.tiff"/><Relationship Id="rId123" Type="http://schemas.openxmlformats.org/officeDocument/2006/relationships/hyperlink" Target="https://ecra-online.org/fileadmin/redaktion/files/pdf/CSI_ECRA_Technology_Papers_2017.pdf" TargetMode="External"/><Relationship Id="rId128" Type="http://schemas.openxmlformats.org/officeDocument/2006/relationships/hyperlink" Target="https://oenergetice.cz/elektrina/power-to-gas-budoucnost-akumulace-elektriny" TargetMode="External"/><Relationship Id="rId5" Type="http://schemas.openxmlformats.org/officeDocument/2006/relationships/webSettings" Target="webSettings.xml"/><Relationship Id="rId90" Type="http://schemas.openxmlformats.org/officeDocument/2006/relationships/hyperlink" Target="https://publications.jrc.ec.europa.eu/repository/bitstream/JRC74811/ld1a25543enn.pdf" TargetMode="External"/><Relationship Id="rId95" Type="http://schemas.openxmlformats.org/officeDocument/2006/relationships/hyperlink" Target="https://unfccc.int/ghg-inventories-annex-i-parties/2020" TargetMode="External"/><Relationship Id="rId22" Type="http://schemas.openxmlformats.org/officeDocument/2006/relationships/image" Target="media/image6.png"/><Relationship Id="rId27" Type="http://schemas.openxmlformats.org/officeDocument/2006/relationships/hyperlink" Target="https://unfccc.int/ghg-inventories-annex-i-parties/2020" TargetMode="External"/><Relationship Id="rId43" Type="http://schemas.openxmlformats.org/officeDocument/2006/relationships/hyperlink" Target="https://www.climate-kic.org/wp-content/uploads/2019/04/Material-Economics-Industrial-Transformation-2050.pdf" TargetMode="External"/><Relationship Id="rId48" Type="http://schemas.openxmlformats.org/officeDocument/2006/relationships/hyperlink" Target="https://op.europa.eu/en/publication-detail/-/publication/669226c7-b6ff-11e8-99ee-01aa75ed71a1/language-en/format-PDF/source-77120765" TargetMode="External"/><Relationship Id="rId64" Type="http://schemas.openxmlformats.org/officeDocument/2006/relationships/image" Target="media/image13.emf"/><Relationship Id="rId69" Type="http://schemas.openxmlformats.org/officeDocument/2006/relationships/image" Target="media/image14.png"/><Relationship Id="rId113" Type="http://schemas.openxmlformats.org/officeDocument/2006/relationships/image" Target="media/image30.png"/><Relationship Id="rId118" Type="http://schemas.openxmlformats.org/officeDocument/2006/relationships/image" Target="media/image33.png"/><Relationship Id="rId134" Type="http://schemas.openxmlformats.org/officeDocument/2006/relationships/hyperlink" Target="https://publications.jrc.ec.europa.eu/repository/bitstream/JRC105767/kj-na-28471-enn.pdf" TargetMode="External"/><Relationship Id="rId139" Type="http://schemas.openxmlformats.org/officeDocument/2006/relationships/hyperlink" Target="https://www.cepi.org/wp-content/uploads/2020/08/2050_roadmap_final.pdf" TargetMode="External"/><Relationship Id="rId8" Type="http://schemas.openxmlformats.org/officeDocument/2006/relationships/hyperlink" Target="https://unfccc.int/ghg-inventories-annex-i-parties/2020" TargetMode="External"/><Relationship Id="rId51" Type="http://schemas.openxmlformats.org/officeDocument/2006/relationships/hyperlink" Target="https://ec.europa.eu/energy/sites/ener/files/documents/151201%20DG%20ENER%20Industrial%20EE%20study%20-%20final%20report_clean_stc.pdf" TargetMode="External"/><Relationship Id="rId72" Type="http://schemas.openxmlformats.org/officeDocument/2006/relationships/image" Target="media/image16.png"/><Relationship Id="rId80" Type="http://schemas.openxmlformats.org/officeDocument/2006/relationships/hyperlink" Target="https://corporate-media.arcelormittal.com/media/yw1gnzfo/climate-action-in-europe.pdf" TargetMode="External"/><Relationship Id="rId85" Type="http://schemas.openxmlformats.org/officeDocument/2006/relationships/hyperlink" Target="https://epub.wupperinst.org/frontdoor/deliver/index/docId/5644/file/5644_Fischedick.pdf" TargetMode="External"/><Relationship Id="rId93" Type="http://schemas.openxmlformats.org/officeDocument/2006/relationships/hyperlink" Target="https://unfccc.int/ghg-inventories-annex-i-parties/2020" TargetMode="External"/><Relationship Id="rId98" Type="http://schemas.openxmlformats.org/officeDocument/2006/relationships/image" Target="media/image20.emf"/><Relationship Id="rId121" Type="http://schemas.openxmlformats.org/officeDocument/2006/relationships/hyperlink" Target="https://cembureau.eu/library/reports/2050-carbon-neutrality-roadmap/"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chart" Target="charts/chart6.xml"/><Relationship Id="rId38" Type="http://schemas.openxmlformats.org/officeDocument/2006/relationships/image" Target="media/image11.png"/><Relationship Id="rId46" Type="http://schemas.openxmlformats.org/officeDocument/2006/relationships/hyperlink" Target="https://ec.europa.eu/knowledge4policy/publication/depth-analysis-support-com2018-773-clean-planet-all-european-strategic-long-term-vision_en" TargetMode="External"/><Relationship Id="rId59" Type="http://schemas.openxmlformats.org/officeDocument/2006/relationships/hyperlink" Target="https://unfccc.int/ghg-inventories-annex-i-parties/2020" TargetMode="External"/><Relationship Id="rId67" Type="http://schemas.openxmlformats.org/officeDocument/2006/relationships/chart" Target="charts/chart15.xml"/><Relationship Id="rId103" Type="http://schemas.openxmlformats.org/officeDocument/2006/relationships/image" Target="media/image24.png"/><Relationship Id="rId108" Type="http://schemas.openxmlformats.org/officeDocument/2006/relationships/chart" Target="charts/chart23.xml"/><Relationship Id="rId116" Type="http://schemas.openxmlformats.org/officeDocument/2006/relationships/chart" Target="charts/chart25.xml"/><Relationship Id="rId124" Type="http://schemas.openxmlformats.org/officeDocument/2006/relationships/hyperlink" Target="https://ieaghg.org/docs/General_Docs/Reports/2013-19.pdf" TargetMode="External"/><Relationship Id="rId129" Type="http://schemas.openxmlformats.org/officeDocument/2006/relationships/hyperlink" Target="https://unfccc.int/ghg-inventories-annex-i-parties/2020" TargetMode="External"/><Relationship Id="rId137" Type="http://schemas.openxmlformats.org/officeDocument/2006/relationships/hyperlink" Target="https://unfccc.int/ghg-inventories-annex-i-parties/2020" TargetMode="External"/><Relationship Id="rId20" Type="http://schemas.openxmlformats.org/officeDocument/2006/relationships/hyperlink" Target="https://unfccc.int/ghg-inventories-annex-i-parties/2020" TargetMode="External"/><Relationship Id="rId41" Type="http://schemas.openxmlformats.org/officeDocument/2006/relationships/hyperlink" Target="https://www.agora-energiewende.de/fileadmin2/Projekte/2018/Dekarbonisierung_Industrie/164_A-EW_Klimaneutrale-Industrie_Studie_WEB.pdf" TargetMode="External"/><Relationship Id="rId54" Type="http://schemas.openxmlformats.org/officeDocument/2006/relationships/hyperlink" Target="https://royalsocietypublishing.org/doi/full/10.1098/rsta.2012.0003" TargetMode="External"/><Relationship Id="rId62" Type="http://schemas.openxmlformats.org/officeDocument/2006/relationships/chart" Target="charts/chart12.xml"/><Relationship Id="rId70" Type="http://schemas.openxmlformats.org/officeDocument/2006/relationships/chart" Target="charts/chart16.xml"/><Relationship Id="rId75" Type="http://schemas.openxmlformats.org/officeDocument/2006/relationships/image" Target="media/image19.png"/><Relationship Id="rId83" Type="http://schemas.openxmlformats.org/officeDocument/2006/relationships/hyperlink" Target="https://www.sei.org/wp-content/uploads/2018/09/hydrogen-steelmaking-for-a-low-carbon-economy.pdf" TargetMode="External"/><Relationship Id="rId88" Type="http://schemas.openxmlformats.org/officeDocument/2006/relationships/hyperlink" Target="https://ieaghg.org/docs/General_Docs/IEAGHG_Presentations/S._Santos_ESTEP_Mtg_IS_ppt_final.pdf" TargetMode="External"/><Relationship Id="rId91" Type="http://schemas.openxmlformats.org/officeDocument/2006/relationships/hyperlink" Target="https://portal.cenia.cz/eiasea/detail/EIA_MZP496" TargetMode="External"/><Relationship Id="rId96" Type="http://schemas.openxmlformats.org/officeDocument/2006/relationships/chart" Target="charts/chart20.xml"/><Relationship Id="rId111" Type="http://schemas.openxmlformats.org/officeDocument/2006/relationships/image" Target="media/image28.png"/><Relationship Id="rId132" Type="http://schemas.openxmlformats.org/officeDocument/2006/relationships/image" Target="media/image35.png"/><Relationship Id="rId140" Type="http://schemas.openxmlformats.org/officeDocument/2006/relationships/hyperlink" Target="https://publications.jrc.ec.europa.eu/repository/bitstream/JRC111652/kjna29280enn_jrc111652_online_revised_by_ipo.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footer" Target="footer1.xml"/><Relationship Id="rId28" Type="http://schemas.openxmlformats.org/officeDocument/2006/relationships/chart" Target="charts/chart3.xml"/><Relationship Id="rId36" Type="http://schemas.openxmlformats.org/officeDocument/2006/relationships/chart" Target="charts/chart9.xml"/><Relationship Id="rId49" Type="http://schemas.openxmlformats.org/officeDocument/2006/relationships/hyperlink" Target="https://ec.europa.eu/knowledge4policy/publication/depth-analysis-support-com2018-773-clean-planet-all-european-strategic-long-term-vision_en" TargetMode="External"/><Relationship Id="rId57" Type="http://schemas.openxmlformats.org/officeDocument/2006/relationships/hyperlink" Target="https://unfccc.int/ghg-inventories-annex-i-parties/2020" TargetMode="External"/><Relationship Id="rId106" Type="http://schemas.openxmlformats.org/officeDocument/2006/relationships/image" Target="media/image26.png"/><Relationship Id="rId114" Type="http://schemas.openxmlformats.org/officeDocument/2006/relationships/image" Target="media/image31.png"/><Relationship Id="rId119" Type="http://schemas.openxmlformats.org/officeDocument/2006/relationships/image" Target="media/image34.png"/><Relationship Id="rId127" Type="http://schemas.openxmlformats.org/officeDocument/2006/relationships/hyperlink" Target="http://www.geology.cz/ccs/technologie-ccs/zachytavani" TargetMode="External"/><Relationship Id="rId10" Type="http://schemas.openxmlformats.org/officeDocument/2006/relationships/hyperlink" Target="http://portal.chmi.cz/files/portal/docs/uoco/oez/nis/nis_do_cz.html" TargetMode="External"/><Relationship Id="rId31" Type="http://schemas.openxmlformats.org/officeDocument/2006/relationships/chart" Target="charts/chart4.xml"/><Relationship Id="rId44" Type="http://schemas.openxmlformats.org/officeDocument/2006/relationships/hyperlink" Target="https://materialeconomics.com/latest-updates/industrial-transformation-2050" TargetMode="External"/><Relationship Id="rId52" Type="http://schemas.openxmlformats.org/officeDocument/2006/relationships/hyperlink" Target="http://publications.lib.chalmers.se/records/fulltext/218798/218798.pdf" TargetMode="External"/><Relationship Id="rId60" Type="http://schemas.openxmlformats.org/officeDocument/2006/relationships/image" Target="media/image12.png"/><Relationship Id="rId65" Type="http://schemas.openxmlformats.org/officeDocument/2006/relationships/chart" Target="charts/chart13.xml"/><Relationship Id="rId73" Type="http://schemas.openxmlformats.org/officeDocument/2006/relationships/image" Target="media/image17.png"/><Relationship Id="rId78" Type="http://schemas.openxmlformats.org/officeDocument/2006/relationships/chart" Target="charts/chart18.xml"/><Relationship Id="rId81" Type="http://schemas.openxmlformats.org/officeDocument/2006/relationships/hyperlink" Target="http://www.oecd.org/sti/ind/86th%20Steel%20Committee%20meeting%20%20Presentation%20by%20IEA,%20IEA%20Technology%20Roadmap.pdf" TargetMode="External"/><Relationship Id="rId86" Type="http://schemas.openxmlformats.org/officeDocument/2006/relationships/hyperlink" Target="http://www.nocarbonnation.net/docs/roadmaps/2013-Steel_Roadmap.pdf" TargetMode="External"/><Relationship Id="rId94" Type="http://schemas.openxmlformats.org/officeDocument/2006/relationships/chart" Target="charts/chart19.xml"/><Relationship Id="rId99" Type="http://schemas.openxmlformats.org/officeDocument/2006/relationships/image" Target="media/image21.emf"/><Relationship Id="rId101" Type="http://schemas.openxmlformats.org/officeDocument/2006/relationships/chart" Target="charts/chart21.xml"/><Relationship Id="rId122" Type="http://schemas.openxmlformats.org/officeDocument/2006/relationships/hyperlink" Target="https://www.iea.org/reports/technology-roadmap-low-carbon-transition-in-the-cement-industry" TargetMode="External"/><Relationship Id="rId130" Type="http://schemas.openxmlformats.org/officeDocument/2006/relationships/chart" Target="charts/chart27.xml"/><Relationship Id="rId135" Type="http://schemas.openxmlformats.org/officeDocument/2006/relationships/hyperlink" Target="https://unfccc.int/ghg-inventories-annex-i-parties/2020" TargetMode="External"/><Relationship Id="rId143"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hyperlink" Target="https://unfccc.int/ghg-inventories-annex-i-parties/2020" TargetMode="External"/><Relationship Id="rId39" Type="http://schemas.openxmlformats.org/officeDocument/2006/relationships/hyperlink" Target="https://www.iea.org/reports/tracking-industry-2020" TargetMode="External"/><Relationship Id="rId109" Type="http://schemas.openxmlformats.org/officeDocument/2006/relationships/chart" Target="charts/chart24.xml"/><Relationship Id="rId34" Type="http://schemas.openxmlformats.org/officeDocument/2006/relationships/chart" Target="charts/chart7.xml"/><Relationship Id="rId50" Type="http://schemas.openxmlformats.org/officeDocument/2006/relationships/hyperlink" Target="https://www.iea.org/topics/energy-technology-perspectives" TargetMode="External"/><Relationship Id="rId55" Type="http://schemas.openxmlformats.org/officeDocument/2006/relationships/hyperlink" Target="https://webstore.iea.org/technology-roadmap-carbon-capture-and-storage-in-industrial-applications" TargetMode="External"/><Relationship Id="rId76" Type="http://schemas.openxmlformats.org/officeDocument/2006/relationships/hyperlink" Target="https://portal.cenia.cz/eiasea/detail/EIA_MZP496" TargetMode="External"/><Relationship Id="rId97" Type="http://schemas.openxmlformats.org/officeDocument/2006/relationships/hyperlink" Target="https://unfccc.int/ghg-inventories-annex-i-parties/2020" TargetMode="External"/><Relationship Id="rId104" Type="http://schemas.openxmlformats.org/officeDocument/2006/relationships/hyperlink" Target="https://www.ceps.eu/ceps-publications/biomass-and-climate-neutrality/" TargetMode="External"/><Relationship Id="rId120" Type="http://schemas.openxmlformats.org/officeDocument/2006/relationships/hyperlink" Target="https://cembureau.eu/library/reports/2050-carbon-neutrality-roadmap/" TargetMode="External"/><Relationship Id="rId125" Type="http://schemas.openxmlformats.org/officeDocument/2006/relationships/hyperlink" Target="https://publications.jrc.ec.europa.eu/repository/bitstream/JRC59826/reqno_jrc59826_as_published_jrc59826_jrc-2010-energy_efficiency_and_co2_emissions__prospective_scenarios_for_the_ce%5b1%5d.pdf"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5.png"/><Relationship Id="rId92" Type="http://schemas.openxmlformats.org/officeDocument/2006/relationships/hyperlink" Target="https://ieaghg.org/docs/General_Docs/IEAGHG_Presentations/SSantos_IEAGHG_-_Iron__Steel_CCSSEC.pdf" TargetMode="External"/><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7.png"/><Relationship Id="rId40" Type="http://schemas.openxmlformats.org/officeDocument/2006/relationships/hyperlink" Target="https://ec.europa.eu/docsroom/documents/38403" TargetMode="External"/><Relationship Id="rId45" Type="http://schemas.openxmlformats.org/officeDocument/2006/relationships/hyperlink" Target="https://www.euractiv.com/wp-content/uploads/sites/2/2019/04/Cracking-Europes-hardest-climate-nut.pdf" TargetMode="External"/><Relationship Id="rId66" Type="http://schemas.openxmlformats.org/officeDocument/2006/relationships/chart" Target="charts/chart14.xml"/><Relationship Id="rId87" Type="http://schemas.openxmlformats.org/officeDocument/2006/relationships/hyperlink" Target="https://www.stahl-online.de/wp-content/uploads/2013/09/Schlussbericht-Studie-Low-carbon-Europe-2050_-Mai-20131.pdf" TargetMode="External"/><Relationship Id="rId110" Type="http://schemas.openxmlformats.org/officeDocument/2006/relationships/image" Target="media/image27.png"/><Relationship Id="rId115" Type="http://schemas.openxmlformats.org/officeDocument/2006/relationships/image" Target="media/image32.png"/><Relationship Id="rId131" Type="http://schemas.openxmlformats.org/officeDocument/2006/relationships/hyperlink" Target="https://unfccc.int/ghg-inventories-annex-i-parties/2020" TargetMode="External"/><Relationship Id="rId136" Type="http://schemas.openxmlformats.org/officeDocument/2006/relationships/chart" Target="charts/chart28.xml"/><Relationship Id="rId61" Type="http://schemas.openxmlformats.org/officeDocument/2006/relationships/hyperlink" Target="https://www.eea.europa.eu/data-and-maps/dashboards/emissions-trading-viewer-1" TargetMode="External"/><Relationship Id="rId82" Type="http://schemas.openxmlformats.org/officeDocument/2006/relationships/hyperlink" Target="https://op.europa.eu/en/publication-detail/-/publication/fb63033e-2671-11e8-ac73-01aa75ed71a1/language-en" TargetMode="External"/><Relationship Id="rId19" Type="http://schemas.openxmlformats.org/officeDocument/2006/relationships/image" Target="media/image4.png"/><Relationship Id="rId14" Type="http://schemas.openxmlformats.org/officeDocument/2006/relationships/hyperlink" Target="http://portal.chmi.cz/files/portal/docs/uoco/oez/nis/nis_do_cz.html" TargetMode="External"/><Relationship Id="rId30" Type="http://schemas.openxmlformats.org/officeDocument/2006/relationships/image" Target="media/image10.png"/><Relationship Id="rId35" Type="http://schemas.openxmlformats.org/officeDocument/2006/relationships/chart" Target="charts/chart8.xml"/><Relationship Id="rId56" Type="http://schemas.openxmlformats.org/officeDocument/2006/relationships/hyperlink" Target="https://webstore.iea.org/download/direct/902" TargetMode="External"/><Relationship Id="rId77" Type="http://schemas.openxmlformats.org/officeDocument/2006/relationships/chart" Target="charts/chart17.xml"/><Relationship Id="rId100" Type="http://schemas.openxmlformats.org/officeDocument/2006/relationships/image" Target="media/image22.emf"/><Relationship Id="rId105" Type="http://schemas.openxmlformats.org/officeDocument/2006/relationships/image" Target="media/image25.jpg"/><Relationship Id="rId126" Type="http://schemas.openxmlformats.org/officeDocument/2006/relationships/hyperlink" Target="https://gccassociation.org/gn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file:///\\frhome\apps$\zelena_dohoda\Sd&#283;len&#237;%20" TargetMode="External"/><Relationship Id="rId2" Type="http://schemas.openxmlformats.org/officeDocument/2006/relationships/hyperlink" Target="https://eur-lex.europa.eu/legal-content/CS/TXT/?uri=CELEX:52018DC0773" TargetMode="External"/><Relationship Id="rId1" Type="http://schemas.openxmlformats.org/officeDocument/2006/relationships/hyperlink" Target="https://www.mpo.cz/cz/energetika/strategicke-a-koncepcni-dokumenty/vnitrostatni-plan-ceske-republiky-v-oblasti-energetiky-a-klimatu--252016/"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6.xml"/><Relationship Id="rId1" Type="http://schemas.microsoft.com/office/2011/relationships/chartStyle" Target="style6.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uzivatel\Documents\SVV%20&#268;R\European%20Green%20Deal\2020\MPO%20&#268;R_Studie%20dekarbonizace%20&#268;R\Studie%20dekarbonizce%20&#268;R_Grafy%20data.xlsx" TargetMode="External"/><Relationship Id="rId2" Type="http://schemas.microsoft.com/office/2011/relationships/chartColorStyle" Target="colors7.xml"/><Relationship Id="rId1" Type="http://schemas.microsoft.com/office/2011/relationships/chartStyle" Target="style7.xml"/></Relationships>
</file>

<file path=word/charts/_rels/chart22.xml.rels><?xml version="1.0" encoding="UTF-8" standalone="yes"?>
<Relationships xmlns="http://schemas.openxmlformats.org/package/2006/relationships"><Relationship Id="rId3" Type="http://schemas.openxmlformats.org/officeDocument/2006/relationships/oleObject" Target="Se&#353;it2" TargetMode="External"/><Relationship Id="rId2" Type="http://schemas.microsoft.com/office/2011/relationships/chartColorStyle" Target="colors8.xml"/><Relationship Id="rId1" Type="http://schemas.microsoft.com/office/2011/relationships/chartStyle" Target="style8.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libor.prokopec\OneDrive%20-%20Lhoist\Data\CO2EmisTrad\Prehledy\CZSVVCO2AP_2020.xls" TargetMode="External"/><Relationship Id="rId2" Type="http://schemas.microsoft.com/office/2011/relationships/chartColorStyle" Target="colors9.xml"/><Relationship Id="rId1" Type="http://schemas.microsoft.com/office/2011/relationships/chartStyle" Target="style9.xml"/></Relationships>
</file>

<file path=word/charts/_rels/chart24.xml.rels><?xml version="1.0" encoding="UTF-8" standalone="yes"?>
<Relationships xmlns="http://schemas.openxmlformats.org/package/2006/relationships"><Relationship Id="rId3" Type="http://schemas.openxmlformats.org/officeDocument/2006/relationships/oleObject" Target="Se&#353;it2" TargetMode="External"/><Relationship Id="rId2" Type="http://schemas.microsoft.com/office/2011/relationships/chartColorStyle" Target="colors10.xml"/><Relationship Id="rId1" Type="http://schemas.microsoft.com/office/2011/relationships/chartStyle" Target="style10.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Petr\Desktop\Cihly%20a%20keramika\RPSE_%20Cihly%20a%20keramika.xlsx" TargetMode="External"/><Relationship Id="rId2" Type="http://schemas.microsoft.com/office/2011/relationships/chartColorStyle" Target="colors11.xml"/><Relationship Id="rId1" Type="http://schemas.microsoft.com/office/2011/relationships/chartStyle" Target="style11.xm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libor.prokopec\OneDrive%20-%20Lhoist\Data\MPO\GDE\SVV%20dekarbonizaceSVVa.xlsx" TargetMode="Externa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8.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170104722693615E-2"/>
          <c:y val="4.5844464428018913E-2"/>
          <c:w val="0.88811674819572528"/>
          <c:h val="0.71573648001520707"/>
        </c:manualLayout>
      </c:layout>
      <c:barChart>
        <c:barDir val="col"/>
        <c:grouping val="stacked"/>
        <c:varyColors val="0"/>
        <c:ser>
          <c:idx val="0"/>
          <c:order val="0"/>
          <c:tx>
            <c:strRef>
              <c:f>List1!$B$1</c:f>
              <c:strCache>
                <c:ptCount val="1"/>
                <c:pt idx="0">
                  <c:v>1. Energetika</c:v>
                </c:pt>
              </c:strCache>
            </c:strRef>
          </c:tx>
          <c:spPr>
            <a:solidFill>
              <a:srgbClr val="FFC000"/>
            </a:solidFill>
            <a:ln w="12700">
              <a:solidFill>
                <a:schemeClr val="tx1"/>
              </a:solidFill>
              <a:prstDash val="solid"/>
            </a:ln>
            <a:effectLst/>
          </c:spPr>
          <c:invertIfNegative val="0"/>
          <c:cat>
            <c:numRef>
              <c:f>List1!$A$2:$A$12</c:f>
              <c:numCache>
                <c:formatCode>0</c:formatCode>
                <c:ptCount val="11"/>
                <c:pt idx="0">
                  <c:v>1990</c:v>
                </c:pt>
                <c:pt idx="1">
                  <c:v>1995</c:v>
                </c:pt>
                <c:pt idx="2">
                  <c:v>2000</c:v>
                </c:pt>
                <c:pt idx="3">
                  <c:v>2005</c:v>
                </c:pt>
                <c:pt idx="4">
                  <c:v>2010</c:v>
                </c:pt>
                <c:pt idx="5">
                  <c:v>2015</c:v>
                </c:pt>
                <c:pt idx="6">
                  <c:v>2020</c:v>
                </c:pt>
                <c:pt idx="7">
                  <c:v>2025</c:v>
                </c:pt>
                <c:pt idx="8">
                  <c:v>2030</c:v>
                </c:pt>
                <c:pt idx="9">
                  <c:v>2035</c:v>
                </c:pt>
                <c:pt idx="10">
                  <c:v>2040</c:v>
                </c:pt>
              </c:numCache>
            </c:numRef>
          </c:cat>
          <c:val>
            <c:numRef>
              <c:f>List1!$B$2:$B$12</c:f>
              <c:numCache>
                <c:formatCode>#,##0.00</c:formatCode>
                <c:ptCount val="11"/>
                <c:pt idx="0">
                  <c:v>161.33998</c:v>
                </c:pt>
                <c:pt idx="1">
                  <c:v>129.81209999999999</c:v>
                </c:pt>
                <c:pt idx="2">
                  <c:v>121.97332</c:v>
                </c:pt>
                <c:pt idx="3" formatCode="General">
                  <c:v>120.35</c:v>
                </c:pt>
                <c:pt idx="4" formatCode="General">
                  <c:v>112.65</c:v>
                </c:pt>
                <c:pt idx="5" formatCode="General">
                  <c:v>98.96</c:v>
                </c:pt>
                <c:pt idx="6" formatCode="General">
                  <c:v>96.49</c:v>
                </c:pt>
                <c:pt idx="7" formatCode="General">
                  <c:v>85.66</c:v>
                </c:pt>
                <c:pt idx="8" formatCode="General">
                  <c:v>82.15</c:v>
                </c:pt>
                <c:pt idx="9" formatCode="General">
                  <c:v>73.03</c:v>
                </c:pt>
                <c:pt idx="10" formatCode="General">
                  <c:v>67.59</c:v>
                </c:pt>
              </c:numCache>
            </c:numRef>
          </c:val>
          <c:extLst>
            <c:ext xmlns:c16="http://schemas.microsoft.com/office/drawing/2014/chart" uri="{C3380CC4-5D6E-409C-BE32-E72D297353CC}">
              <c16:uniqueId val="{00000000-BC35-4822-9003-624A998E6868}"/>
            </c:ext>
          </c:extLst>
        </c:ser>
        <c:ser>
          <c:idx val="1"/>
          <c:order val="1"/>
          <c:tx>
            <c:strRef>
              <c:f>List1!$C$1</c:f>
              <c:strCache>
                <c:ptCount val="1"/>
                <c:pt idx="0">
                  <c:v>2. Průmyslové procesy a využití produktů</c:v>
                </c:pt>
              </c:strCache>
            </c:strRef>
          </c:tx>
          <c:spPr>
            <a:solidFill>
              <a:schemeClr val="accent5"/>
            </a:solidFill>
            <a:ln w="12700">
              <a:solidFill>
                <a:schemeClr val="tx1"/>
              </a:solidFill>
            </a:ln>
            <a:effectLst/>
          </c:spPr>
          <c:invertIfNegative val="0"/>
          <c:cat>
            <c:numRef>
              <c:f>List1!$A$2:$A$12</c:f>
              <c:numCache>
                <c:formatCode>0</c:formatCode>
                <c:ptCount val="11"/>
                <c:pt idx="0">
                  <c:v>1990</c:v>
                </c:pt>
                <c:pt idx="1">
                  <c:v>1995</c:v>
                </c:pt>
                <c:pt idx="2">
                  <c:v>2000</c:v>
                </c:pt>
                <c:pt idx="3">
                  <c:v>2005</c:v>
                </c:pt>
                <c:pt idx="4">
                  <c:v>2010</c:v>
                </c:pt>
                <c:pt idx="5">
                  <c:v>2015</c:v>
                </c:pt>
                <c:pt idx="6">
                  <c:v>2020</c:v>
                </c:pt>
                <c:pt idx="7">
                  <c:v>2025</c:v>
                </c:pt>
                <c:pt idx="8">
                  <c:v>2030</c:v>
                </c:pt>
                <c:pt idx="9">
                  <c:v>2035</c:v>
                </c:pt>
                <c:pt idx="10">
                  <c:v>2040</c:v>
                </c:pt>
              </c:numCache>
            </c:numRef>
          </c:cat>
          <c:val>
            <c:numRef>
              <c:f>List1!$C$2:$C$12</c:f>
              <c:numCache>
                <c:formatCode>0.0</c:formatCode>
                <c:ptCount val="11"/>
                <c:pt idx="0">
                  <c:v>17.113009999999999</c:v>
                </c:pt>
                <c:pt idx="1">
                  <c:v>14.21115</c:v>
                </c:pt>
                <c:pt idx="2">
                  <c:v>14.80442</c:v>
                </c:pt>
                <c:pt idx="3" formatCode="General">
                  <c:v>14.55</c:v>
                </c:pt>
                <c:pt idx="4" formatCode="General">
                  <c:v>14.65</c:v>
                </c:pt>
                <c:pt idx="5" formatCode="General">
                  <c:v>14.99</c:v>
                </c:pt>
                <c:pt idx="6" formatCode="General">
                  <c:v>16.05</c:v>
                </c:pt>
                <c:pt idx="7" formatCode="General">
                  <c:v>15.35</c:v>
                </c:pt>
                <c:pt idx="8" formatCode="General">
                  <c:v>14.43</c:v>
                </c:pt>
                <c:pt idx="9" formatCode="General">
                  <c:v>13.78</c:v>
                </c:pt>
                <c:pt idx="10" formatCode="General">
                  <c:v>13.6</c:v>
                </c:pt>
              </c:numCache>
            </c:numRef>
          </c:val>
          <c:extLst>
            <c:ext xmlns:c16="http://schemas.microsoft.com/office/drawing/2014/chart" uri="{C3380CC4-5D6E-409C-BE32-E72D297353CC}">
              <c16:uniqueId val="{00000001-BC35-4822-9003-624A998E6868}"/>
            </c:ext>
          </c:extLst>
        </c:ser>
        <c:ser>
          <c:idx val="2"/>
          <c:order val="2"/>
          <c:tx>
            <c:strRef>
              <c:f>List1!$D$1</c:f>
              <c:strCache>
                <c:ptCount val="1"/>
                <c:pt idx="0">
                  <c:v>3. Zemědelství</c:v>
                </c:pt>
              </c:strCache>
            </c:strRef>
          </c:tx>
          <c:spPr>
            <a:solidFill>
              <a:srgbClr val="7030A0"/>
            </a:solidFill>
            <a:ln w="12700">
              <a:solidFill>
                <a:schemeClr val="tx1"/>
              </a:solidFill>
              <a:prstDash val="solid"/>
            </a:ln>
            <a:effectLst/>
          </c:spPr>
          <c:invertIfNegative val="0"/>
          <c:cat>
            <c:numRef>
              <c:f>List1!$A$2:$A$12</c:f>
              <c:numCache>
                <c:formatCode>0</c:formatCode>
                <c:ptCount val="11"/>
                <c:pt idx="0">
                  <c:v>1990</c:v>
                </c:pt>
                <c:pt idx="1">
                  <c:v>1995</c:v>
                </c:pt>
                <c:pt idx="2">
                  <c:v>2000</c:v>
                </c:pt>
                <c:pt idx="3">
                  <c:v>2005</c:v>
                </c:pt>
                <c:pt idx="4">
                  <c:v>2010</c:v>
                </c:pt>
                <c:pt idx="5">
                  <c:v>2015</c:v>
                </c:pt>
                <c:pt idx="6">
                  <c:v>2020</c:v>
                </c:pt>
                <c:pt idx="7">
                  <c:v>2025</c:v>
                </c:pt>
                <c:pt idx="8">
                  <c:v>2030</c:v>
                </c:pt>
                <c:pt idx="9">
                  <c:v>2035</c:v>
                </c:pt>
                <c:pt idx="10">
                  <c:v>2040</c:v>
                </c:pt>
              </c:numCache>
            </c:numRef>
          </c:cat>
          <c:val>
            <c:numRef>
              <c:f>List1!$D$2:$D$12</c:f>
              <c:numCache>
                <c:formatCode>0.0</c:formatCode>
                <c:ptCount val="11"/>
                <c:pt idx="0">
                  <c:v>15.89812</c:v>
                </c:pt>
                <c:pt idx="1">
                  <c:v>9.5881900000000009</c:v>
                </c:pt>
                <c:pt idx="2">
                  <c:v>8.3713999999999995</c:v>
                </c:pt>
                <c:pt idx="3" formatCode="General">
                  <c:v>7.8</c:v>
                </c:pt>
                <c:pt idx="4" formatCode="General">
                  <c:v>7.41</c:v>
                </c:pt>
                <c:pt idx="5" formatCode="General">
                  <c:v>8.16</c:v>
                </c:pt>
                <c:pt idx="6" formatCode="General">
                  <c:v>8.36</c:v>
                </c:pt>
                <c:pt idx="7" formatCode="General">
                  <c:v>8.77</c:v>
                </c:pt>
                <c:pt idx="8" formatCode="General">
                  <c:v>9.0500000000000007</c:v>
                </c:pt>
                <c:pt idx="9" formatCode="General">
                  <c:v>9.15</c:v>
                </c:pt>
                <c:pt idx="10" formatCode="General">
                  <c:v>9.17</c:v>
                </c:pt>
              </c:numCache>
            </c:numRef>
          </c:val>
          <c:extLst>
            <c:ext xmlns:c16="http://schemas.microsoft.com/office/drawing/2014/chart" uri="{C3380CC4-5D6E-409C-BE32-E72D297353CC}">
              <c16:uniqueId val="{00000002-BC35-4822-9003-624A998E6868}"/>
            </c:ext>
          </c:extLst>
        </c:ser>
        <c:ser>
          <c:idx val="3"/>
          <c:order val="3"/>
          <c:tx>
            <c:strRef>
              <c:f>List1!$E$1</c:f>
              <c:strCache>
                <c:ptCount val="1"/>
                <c:pt idx="0">
                  <c:v>4. LULUCF</c:v>
                </c:pt>
              </c:strCache>
            </c:strRef>
          </c:tx>
          <c:spPr>
            <a:solidFill>
              <a:srgbClr val="92D050"/>
            </a:solidFill>
            <a:ln w="12700">
              <a:solidFill>
                <a:schemeClr val="tx1"/>
              </a:solidFill>
            </a:ln>
            <a:effectLst/>
          </c:spPr>
          <c:invertIfNegative val="0"/>
          <c:cat>
            <c:numRef>
              <c:f>List1!$A$2:$A$12</c:f>
              <c:numCache>
                <c:formatCode>0</c:formatCode>
                <c:ptCount val="11"/>
                <c:pt idx="0">
                  <c:v>1990</c:v>
                </c:pt>
                <c:pt idx="1">
                  <c:v>1995</c:v>
                </c:pt>
                <c:pt idx="2">
                  <c:v>2000</c:v>
                </c:pt>
                <c:pt idx="3">
                  <c:v>2005</c:v>
                </c:pt>
                <c:pt idx="4">
                  <c:v>2010</c:v>
                </c:pt>
                <c:pt idx="5">
                  <c:v>2015</c:v>
                </c:pt>
                <c:pt idx="6">
                  <c:v>2020</c:v>
                </c:pt>
                <c:pt idx="7">
                  <c:v>2025</c:v>
                </c:pt>
                <c:pt idx="8">
                  <c:v>2030</c:v>
                </c:pt>
                <c:pt idx="9">
                  <c:v>2035</c:v>
                </c:pt>
                <c:pt idx="10">
                  <c:v>2040</c:v>
                </c:pt>
              </c:numCache>
            </c:numRef>
          </c:cat>
          <c:val>
            <c:numRef>
              <c:f>List1!$E$2:$E$12</c:f>
              <c:numCache>
                <c:formatCode>0.0</c:formatCode>
                <c:ptCount val="11"/>
                <c:pt idx="0">
                  <c:v>-6.5628000000000002</c:v>
                </c:pt>
                <c:pt idx="1">
                  <c:v>-8.2010400000000008</c:v>
                </c:pt>
                <c:pt idx="2">
                  <c:v>-8.7486899999999999</c:v>
                </c:pt>
                <c:pt idx="3" formatCode="General">
                  <c:v>-7.54</c:v>
                </c:pt>
                <c:pt idx="4" formatCode="General">
                  <c:v>-6</c:v>
                </c:pt>
                <c:pt idx="5" formatCode="General">
                  <c:v>-6.53</c:v>
                </c:pt>
                <c:pt idx="6" formatCode="General">
                  <c:v>0.55000000000000004</c:v>
                </c:pt>
                <c:pt idx="7" formatCode="General">
                  <c:v>-1.74</c:v>
                </c:pt>
                <c:pt idx="8" formatCode="General">
                  <c:v>-1.63</c:v>
                </c:pt>
                <c:pt idx="9" formatCode="General">
                  <c:v>-1.73</c:v>
                </c:pt>
                <c:pt idx="10" formatCode="General">
                  <c:v>-1.81</c:v>
                </c:pt>
              </c:numCache>
            </c:numRef>
          </c:val>
          <c:extLst>
            <c:ext xmlns:c16="http://schemas.microsoft.com/office/drawing/2014/chart" uri="{C3380CC4-5D6E-409C-BE32-E72D297353CC}">
              <c16:uniqueId val="{00000000-061B-4E2D-9BC8-DA31E0D630DA}"/>
            </c:ext>
          </c:extLst>
        </c:ser>
        <c:ser>
          <c:idx val="4"/>
          <c:order val="4"/>
          <c:tx>
            <c:strRef>
              <c:f>List1!$F$1</c:f>
              <c:strCache>
                <c:ptCount val="1"/>
                <c:pt idx="0">
                  <c:v>5. Odpady</c:v>
                </c:pt>
              </c:strCache>
            </c:strRef>
          </c:tx>
          <c:spPr>
            <a:solidFill>
              <a:srgbClr val="13B5EA"/>
            </a:solidFill>
            <a:ln>
              <a:solidFill>
                <a:schemeClr val="tx1"/>
              </a:solidFill>
            </a:ln>
            <a:effectLst/>
          </c:spPr>
          <c:invertIfNegative val="0"/>
          <c:cat>
            <c:numRef>
              <c:f>List1!$A$2:$A$12</c:f>
              <c:numCache>
                <c:formatCode>0</c:formatCode>
                <c:ptCount val="11"/>
                <c:pt idx="0">
                  <c:v>1990</c:v>
                </c:pt>
                <c:pt idx="1">
                  <c:v>1995</c:v>
                </c:pt>
                <c:pt idx="2">
                  <c:v>2000</c:v>
                </c:pt>
                <c:pt idx="3">
                  <c:v>2005</c:v>
                </c:pt>
                <c:pt idx="4">
                  <c:v>2010</c:v>
                </c:pt>
                <c:pt idx="5">
                  <c:v>2015</c:v>
                </c:pt>
                <c:pt idx="6">
                  <c:v>2020</c:v>
                </c:pt>
                <c:pt idx="7">
                  <c:v>2025</c:v>
                </c:pt>
                <c:pt idx="8">
                  <c:v>2030</c:v>
                </c:pt>
                <c:pt idx="9">
                  <c:v>2035</c:v>
                </c:pt>
                <c:pt idx="10">
                  <c:v>2040</c:v>
                </c:pt>
              </c:numCache>
            </c:numRef>
          </c:cat>
          <c:val>
            <c:numRef>
              <c:f>List1!$F$2:$F$12</c:f>
              <c:numCache>
                <c:formatCode>0.0</c:formatCode>
                <c:ptCount val="11"/>
                <c:pt idx="0">
                  <c:v>3.1245099999999999</c:v>
                </c:pt>
                <c:pt idx="1">
                  <c:v>3.5108799999999998</c:v>
                </c:pt>
                <c:pt idx="2">
                  <c:v>3.8534600000000001</c:v>
                </c:pt>
                <c:pt idx="3" formatCode="General">
                  <c:v>4.29</c:v>
                </c:pt>
                <c:pt idx="4" formatCode="General">
                  <c:v>4.8600000000000003</c:v>
                </c:pt>
                <c:pt idx="5" formatCode="General">
                  <c:v>5.51</c:v>
                </c:pt>
                <c:pt idx="6" formatCode="General">
                  <c:v>5.38</c:v>
                </c:pt>
                <c:pt idx="7" formatCode="General">
                  <c:v>4.8099999999999996</c:v>
                </c:pt>
                <c:pt idx="8" formatCode="General">
                  <c:v>4.22</c:v>
                </c:pt>
                <c:pt idx="9" formatCode="General">
                  <c:v>3.61</c:v>
                </c:pt>
                <c:pt idx="10" formatCode="General">
                  <c:v>3.03</c:v>
                </c:pt>
              </c:numCache>
            </c:numRef>
          </c:val>
          <c:extLst>
            <c:ext xmlns:c16="http://schemas.microsoft.com/office/drawing/2014/chart" uri="{C3380CC4-5D6E-409C-BE32-E72D297353CC}">
              <c16:uniqueId val="{00000001-061B-4E2D-9BC8-DA31E0D630DA}"/>
            </c:ext>
          </c:extLst>
        </c:ser>
        <c:dLbls>
          <c:showLegendKey val="0"/>
          <c:showVal val="0"/>
          <c:showCatName val="0"/>
          <c:showSerName val="0"/>
          <c:showPercent val="0"/>
          <c:showBubbleSize val="0"/>
        </c:dLbls>
        <c:gapWidth val="150"/>
        <c:overlap val="100"/>
        <c:axId val="584484032"/>
        <c:axId val="557640136"/>
      </c:barChart>
      <c:catAx>
        <c:axId val="584484032"/>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mn-lt"/>
                <a:ea typeface="+mn-ea"/>
                <a:cs typeface="+mn-cs"/>
              </a:defRPr>
            </a:pPr>
            <a:endParaRPr lang="cs-CZ"/>
          </a:p>
        </c:txPr>
        <c:crossAx val="557640136"/>
        <c:crosses val="autoZero"/>
        <c:auto val="1"/>
        <c:lblAlgn val="ctr"/>
        <c:lblOffset val="100"/>
        <c:noMultiLvlLbl val="0"/>
      </c:catAx>
      <c:valAx>
        <c:axId val="557640136"/>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Emise</a:t>
                </a:r>
                <a:r>
                  <a:rPr lang="cs-CZ" sz="1000" baseline="0" dirty="0">
                    <a:solidFill>
                      <a:schemeClr val="tx1"/>
                    </a:solidFill>
                  </a:rPr>
                  <a:t> [Mt CO</a:t>
                </a:r>
                <a:r>
                  <a:rPr lang="cs-CZ" sz="1000" baseline="-25000" dirty="0">
                    <a:solidFill>
                      <a:schemeClr val="tx1"/>
                    </a:solidFill>
                  </a:rPr>
                  <a:t>2</a:t>
                </a:r>
                <a:r>
                  <a:rPr lang="cs-CZ" sz="1000" baseline="0" dirty="0">
                    <a:solidFill>
                      <a:schemeClr val="tx1"/>
                    </a:solidFill>
                  </a:rPr>
                  <a:t> eq.]</a:t>
                </a:r>
                <a:endParaRPr lang="cs-CZ" sz="1000" dirty="0">
                  <a:solidFill>
                    <a:schemeClr val="tx1"/>
                  </a:solidFill>
                </a:endParaRPr>
              </a:p>
            </c:rich>
          </c:tx>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84484032"/>
        <c:crosses val="autoZero"/>
        <c:crossBetween val="between"/>
      </c:valAx>
      <c:spPr>
        <a:noFill/>
        <a:ln>
          <a:noFill/>
        </a:ln>
        <a:effectLst/>
      </c:spPr>
    </c:plotArea>
    <c:legend>
      <c:legendPos val="b"/>
      <c:layout>
        <c:manualLayout>
          <c:xMode val="edge"/>
          <c:yMode val="edge"/>
          <c:x val="0.15161195652173914"/>
          <c:y val="0.85119440849838057"/>
          <c:w val="0.76619577294685992"/>
          <c:h val="0.1196376636764415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831884057971019E-2"/>
          <c:y val="4.5844464428018913E-2"/>
          <c:w val="0.90345495169082135"/>
          <c:h val="0.78574465811965821"/>
        </c:manualLayout>
      </c:layout>
      <c:barChart>
        <c:barDir val="col"/>
        <c:grouping val="clustered"/>
        <c:varyColors val="0"/>
        <c:ser>
          <c:idx val="0"/>
          <c:order val="0"/>
          <c:tx>
            <c:strRef>
              <c:f>List1!$B$1</c:f>
              <c:strCache>
                <c:ptCount val="1"/>
                <c:pt idx="0">
                  <c:v>Baseline scenario</c:v>
                </c:pt>
              </c:strCache>
            </c:strRef>
          </c:tx>
          <c:spPr>
            <a:solidFill>
              <a:srgbClr val="FFC000"/>
            </a:solidFill>
            <a:ln w="12700">
              <a:solidFill>
                <a:schemeClr val="tx1"/>
              </a:solidFill>
              <a:prstDash val="solid"/>
            </a:ln>
            <a:effectLst/>
          </c:spPr>
          <c:invertIfNegative val="0"/>
          <c:dLbls>
            <c:numFmt formatCode="#,##0" sourceLinked="0"/>
            <c:spPr>
              <a:noFill/>
              <a:ln>
                <a:noFill/>
              </a:ln>
              <a:effectLst/>
            </c:spPr>
            <c:txPr>
              <a:bodyPr wrap="square" lIns="38100" tIns="19050" rIns="38100" bIns="19050" anchor="ctr">
                <a:spAutoFit/>
              </a:bodyPr>
              <a:lstStyle/>
              <a:p>
                <a:pPr>
                  <a:defRPr>
                    <a:solidFill>
                      <a:schemeClr val="tx1"/>
                    </a:solidFill>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List1!$A$2:$A$3</c:f>
              <c:numCache>
                <c:formatCode>0</c:formatCode>
                <c:ptCount val="2"/>
                <c:pt idx="0">
                  <c:v>2025</c:v>
                </c:pt>
                <c:pt idx="1">
                  <c:v>2030</c:v>
                </c:pt>
              </c:numCache>
            </c:numRef>
          </c:cat>
          <c:val>
            <c:numRef>
              <c:f>List1!$B$2:$B$3</c:f>
              <c:numCache>
                <c:formatCode>#,##0.00</c:formatCode>
                <c:ptCount val="2"/>
                <c:pt idx="0">
                  <c:v>22</c:v>
                </c:pt>
                <c:pt idx="1">
                  <c:v>29</c:v>
                </c:pt>
              </c:numCache>
            </c:numRef>
          </c:val>
          <c:extLst>
            <c:ext xmlns:c16="http://schemas.microsoft.com/office/drawing/2014/chart" uri="{C3380CC4-5D6E-409C-BE32-E72D297353CC}">
              <c16:uniqueId val="{00000000-ED7D-4C7A-980F-D6ADD8D2A52E}"/>
            </c:ext>
          </c:extLst>
        </c:ser>
        <c:ser>
          <c:idx val="1"/>
          <c:order val="1"/>
          <c:tx>
            <c:strRef>
              <c:f>List1!$C$1</c:f>
              <c:strCache>
                <c:ptCount val="1"/>
                <c:pt idx="0">
                  <c:v>GHG50 scenario</c:v>
                </c:pt>
              </c:strCache>
            </c:strRef>
          </c:tx>
          <c:spPr>
            <a:solidFill>
              <a:schemeClr val="accent5"/>
            </a:solidFill>
            <a:ln w="12700">
              <a:solidFill>
                <a:schemeClr val="tx1"/>
              </a:solidFill>
            </a:ln>
            <a:effectLst/>
          </c:spPr>
          <c:invertIfNegative val="0"/>
          <c:dLbls>
            <c:numFmt formatCode="#,##0" sourceLinked="0"/>
            <c:spPr>
              <a:noFill/>
              <a:ln>
                <a:noFill/>
              </a:ln>
              <a:effectLst/>
            </c:spPr>
            <c:txPr>
              <a:bodyPr wrap="square" lIns="38100" tIns="19050" rIns="38100" bIns="19050" anchor="ctr">
                <a:spAutoFit/>
              </a:bodyPr>
              <a:lstStyle/>
              <a:p>
                <a:pPr>
                  <a:defRPr sz="1050"/>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List1!$A$2:$A$3</c:f>
              <c:numCache>
                <c:formatCode>0</c:formatCode>
                <c:ptCount val="2"/>
                <c:pt idx="0">
                  <c:v>2025</c:v>
                </c:pt>
                <c:pt idx="1">
                  <c:v>2030</c:v>
                </c:pt>
              </c:numCache>
            </c:numRef>
          </c:cat>
          <c:val>
            <c:numRef>
              <c:f>List1!$C$2:$C$3</c:f>
              <c:numCache>
                <c:formatCode>0.0</c:formatCode>
                <c:ptCount val="2"/>
                <c:pt idx="0">
                  <c:v>34</c:v>
                </c:pt>
                <c:pt idx="1">
                  <c:v>52</c:v>
                </c:pt>
              </c:numCache>
            </c:numRef>
          </c:val>
          <c:extLst>
            <c:ext xmlns:c16="http://schemas.microsoft.com/office/drawing/2014/chart" uri="{C3380CC4-5D6E-409C-BE32-E72D297353CC}">
              <c16:uniqueId val="{00000001-ED7D-4C7A-980F-D6ADD8D2A52E}"/>
            </c:ext>
          </c:extLst>
        </c:ser>
        <c:ser>
          <c:idx val="2"/>
          <c:order val="2"/>
          <c:tx>
            <c:strRef>
              <c:f>List1!$D$1</c:f>
              <c:strCache>
                <c:ptCount val="1"/>
                <c:pt idx="0">
                  <c:v>GHG55 scenario</c:v>
                </c:pt>
              </c:strCache>
            </c:strRef>
          </c:tx>
          <c:spPr>
            <a:solidFill>
              <a:srgbClr val="7030A0"/>
            </a:solidFill>
            <a:ln w="12700">
              <a:solidFill>
                <a:schemeClr val="tx1"/>
              </a:solidFill>
              <a:prstDash val="solid"/>
            </a:ln>
            <a:effectLst/>
          </c:spPr>
          <c:invertIfNegative val="0"/>
          <c:dLbls>
            <c:numFmt formatCode="#,##0" sourceLinked="0"/>
            <c:spPr>
              <a:noFill/>
              <a:ln>
                <a:noFill/>
              </a:ln>
              <a:effectLst/>
            </c:spPr>
            <c:txPr>
              <a:bodyPr wrap="square" lIns="38100" tIns="19050" rIns="38100" bIns="19050" anchor="ctr">
                <a:spAutoFit/>
              </a:bodyPr>
              <a:lstStyle/>
              <a:p>
                <a:pPr>
                  <a:defRPr>
                    <a:solidFill>
                      <a:schemeClr val="tx1"/>
                    </a:solidFill>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List1!$A$2:$A$3</c:f>
              <c:numCache>
                <c:formatCode>0</c:formatCode>
                <c:ptCount val="2"/>
                <c:pt idx="0">
                  <c:v>2025</c:v>
                </c:pt>
                <c:pt idx="1">
                  <c:v>2030</c:v>
                </c:pt>
              </c:numCache>
            </c:numRef>
          </c:cat>
          <c:val>
            <c:numRef>
              <c:f>List1!$D$2:$D$3</c:f>
              <c:numCache>
                <c:formatCode>0.0</c:formatCode>
                <c:ptCount val="2"/>
                <c:pt idx="0">
                  <c:v>41</c:v>
                </c:pt>
                <c:pt idx="1">
                  <c:v>76</c:v>
                </c:pt>
              </c:numCache>
            </c:numRef>
          </c:val>
          <c:extLst>
            <c:ext xmlns:c16="http://schemas.microsoft.com/office/drawing/2014/chart" uri="{C3380CC4-5D6E-409C-BE32-E72D297353CC}">
              <c16:uniqueId val="{00000002-ED7D-4C7A-980F-D6ADD8D2A52E}"/>
            </c:ext>
          </c:extLst>
        </c:ser>
        <c:dLbls>
          <c:showLegendKey val="0"/>
          <c:showVal val="0"/>
          <c:showCatName val="0"/>
          <c:showSerName val="0"/>
          <c:showPercent val="0"/>
          <c:showBubbleSize val="0"/>
        </c:dLbls>
        <c:gapWidth val="150"/>
        <c:overlap val="-20"/>
        <c:axId val="551941880"/>
        <c:axId val="551942272"/>
      </c:barChart>
      <c:catAx>
        <c:axId val="551941880"/>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mn-lt"/>
                <a:ea typeface="+mn-ea"/>
                <a:cs typeface="+mn-cs"/>
              </a:defRPr>
            </a:pPr>
            <a:endParaRPr lang="cs-CZ"/>
          </a:p>
        </c:txPr>
        <c:crossAx val="551942272"/>
        <c:crosses val="autoZero"/>
        <c:auto val="1"/>
        <c:lblAlgn val="ctr"/>
        <c:lblOffset val="100"/>
        <c:noMultiLvlLbl val="0"/>
      </c:catAx>
      <c:valAx>
        <c:axId val="551942272"/>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EUR/EUA</a:t>
                </a:r>
              </a:p>
            </c:rich>
          </c:tx>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1941880"/>
        <c:crosses val="autoZero"/>
        <c:crossBetween val="between"/>
      </c:valAx>
      <c:spPr>
        <a:noFill/>
        <a:ln>
          <a:noFill/>
        </a:ln>
        <a:effectLst/>
      </c:spPr>
    </c:plotArea>
    <c:legend>
      <c:legendPos val="b"/>
      <c:layout>
        <c:manualLayout>
          <c:xMode val="edge"/>
          <c:yMode val="edge"/>
          <c:x val="0.31726413043478263"/>
          <c:y val="0.91090619658119654"/>
          <c:w val="0.43123719806763278"/>
          <c:h val="5.103400000000000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69005256178915131"/>
        </c:manualLayout>
      </c:layout>
      <c:barChart>
        <c:barDir val="col"/>
        <c:grouping val="stacked"/>
        <c:varyColors val="0"/>
        <c:ser>
          <c:idx val="0"/>
          <c:order val="0"/>
          <c:tx>
            <c:strRef>
              <c:f>List1!$B$1</c:f>
              <c:strCache>
                <c:ptCount val="1"/>
                <c:pt idx="0">
                  <c:v>Emise ze spalování</c:v>
                </c:pt>
              </c:strCache>
            </c:strRef>
          </c:tx>
          <c:spPr>
            <a:solidFill>
              <a:srgbClr val="FFC000"/>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14860.681605933298</c:v>
                </c:pt>
                <c:pt idx="1">
                  <c:v>11826.954236226908</c:v>
                </c:pt>
                <c:pt idx="2">
                  <c:v>11977.825633446941</c:v>
                </c:pt>
                <c:pt idx="3">
                  <c:v>7452.1334066939016</c:v>
                </c:pt>
                <c:pt idx="4">
                  <c:v>6658.3180189163622</c:v>
                </c:pt>
                <c:pt idx="5">
                  <c:v>6345.7389993658489</c:v>
                </c:pt>
                <c:pt idx="6">
                  <c:v>6016.2959797702406</c:v>
                </c:pt>
                <c:pt idx="7">
                  <c:v>6661.5228158447617</c:v>
                </c:pt>
                <c:pt idx="8">
                  <c:v>6896.1825009018239</c:v>
                </c:pt>
                <c:pt idx="9">
                  <c:v>4946.8031365226116</c:v>
                </c:pt>
                <c:pt idx="10">
                  <c:v>5342.9859203619426</c:v>
                </c:pt>
                <c:pt idx="11">
                  <c:v>6154.6548762725924</c:v>
                </c:pt>
                <c:pt idx="12">
                  <c:v>5250.4030855470783</c:v>
                </c:pt>
                <c:pt idx="13">
                  <c:v>4608.2283361384589</c:v>
                </c:pt>
                <c:pt idx="14">
                  <c:v>4531.4509297185932</c:v>
                </c:pt>
                <c:pt idx="15">
                  <c:v>4874.8783342173983</c:v>
                </c:pt>
                <c:pt idx="16">
                  <c:v>4712.0379812691845</c:v>
                </c:pt>
                <c:pt idx="17">
                  <c:v>4980.7140629553878</c:v>
                </c:pt>
                <c:pt idx="18">
                  <c:v>4446.377040820179</c:v>
                </c:pt>
                <c:pt idx="19">
                  <c:v>4067.3715232582108</c:v>
                </c:pt>
                <c:pt idx="20">
                  <c:v>2452.873748002</c:v>
                </c:pt>
                <c:pt idx="21">
                  <c:v>2418.004317773074</c:v>
                </c:pt>
                <c:pt idx="22">
                  <c:v>2336.4946839679092</c:v>
                </c:pt>
                <c:pt idx="23">
                  <c:v>2320.1829233961139</c:v>
                </c:pt>
                <c:pt idx="24">
                  <c:v>1974.5291142798649</c:v>
                </c:pt>
                <c:pt idx="25">
                  <c:v>1923.579849209533</c:v>
                </c:pt>
                <c:pt idx="26">
                  <c:v>1802.2494305187995</c:v>
                </c:pt>
                <c:pt idx="27">
                  <c:v>2062.714429913703</c:v>
                </c:pt>
                <c:pt idx="28">
                  <c:v>2019.9644005584712</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Procesní emise</c:v>
                </c:pt>
              </c:strCache>
            </c:strRef>
          </c:tx>
          <c:spPr>
            <a:ln>
              <a:solidFill>
                <a:schemeClr val="tx1"/>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 ##0.0</c:formatCode>
                <c:ptCount val="29"/>
                <c:pt idx="0">
                  <c:v>9642.5646423682938</c:v>
                </c:pt>
                <c:pt idx="1">
                  <c:v>7751.0132252825933</c:v>
                </c:pt>
                <c:pt idx="2">
                  <c:v>8049.4817228135889</c:v>
                </c:pt>
                <c:pt idx="3">
                  <c:v>7479.7662591674161</c:v>
                </c:pt>
                <c:pt idx="4">
                  <c:v>8143.9695013931978</c:v>
                </c:pt>
                <c:pt idx="5">
                  <c:v>7931.0769250271796</c:v>
                </c:pt>
                <c:pt idx="6">
                  <c:v>8257.6067307535704</c:v>
                </c:pt>
                <c:pt idx="7">
                  <c:v>8907.9468207975751</c:v>
                </c:pt>
                <c:pt idx="8">
                  <c:v>8625.778943558882</c:v>
                </c:pt>
                <c:pt idx="9">
                  <c:v>6347.0963346207354</c:v>
                </c:pt>
                <c:pt idx="10">
                  <c:v>7418.1889726494082</c:v>
                </c:pt>
                <c:pt idx="11">
                  <c:v>7017.1037784012869</c:v>
                </c:pt>
                <c:pt idx="12">
                  <c:v>7251.4533337704261</c:v>
                </c:pt>
                <c:pt idx="13">
                  <c:v>7846.9017068268122</c:v>
                </c:pt>
                <c:pt idx="14">
                  <c:v>8176.2951379823171</c:v>
                </c:pt>
                <c:pt idx="15">
                  <c:v>7084.5616220890597</c:v>
                </c:pt>
                <c:pt idx="16">
                  <c:v>7952.8968728632399</c:v>
                </c:pt>
                <c:pt idx="17">
                  <c:v>8258.8918976828954</c:v>
                </c:pt>
                <c:pt idx="18">
                  <c:v>7715.7133303869259</c:v>
                </c:pt>
                <c:pt idx="19">
                  <c:v>6023.0630167688059</c:v>
                </c:pt>
                <c:pt idx="20">
                  <c:v>6734.0616473970103</c:v>
                </c:pt>
                <c:pt idx="21">
                  <c:v>6536.6131777430228</c:v>
                </c:pt>
                <c:pt idx="22">
                  <c:v>6369.4128154648097</c:v>
                </c:pt>
                <c:pt idx="23">
                  <c:v>7042.3820546513198</c:v>
                </c:pt>
                <c:pt idx="24">
                  <c:v>7242.3896713600179</c:v>
                </c:pt>
                <c:pt idx="25">
                  <c:v>6929.8783126666667</c:v>
                </c:pt>
                <c:pt idx="26">
                  <c:v>7257.4311773118661</c:v>
                </c:pt>
                <c:pt idx="27">
                  <c:v>6430.7072378739404</c:v>
                </c:pt>
                <c:pt idx="28">
                  <c:v>6923.8302405050217</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overlap val="100"/>
        <c:axId val="551943056"/>
        <c:axId val="551943448"/>
      </c:barChart>
      <c:catAx>
        <c:axId val="551943056"/>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1943448"/>
        <c:crosses val="autoZero"/>
        <c:auto val="1"/>
        <c:lblAlgn val="ctr"/>
        <c:lblOffset val="100"/>
        <c:noMultiLvlLbl val="0"/>
      </c:catAx>
      <c:valAx>
        <c:axId val="551943448"/>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1943056"/>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78544246609141"/>
          <c:y val="7.4006097427236628E-2"/>
          <c:w val="0.77597779785723486"/>
          <c:h val="0.73716754764985848"/>
        </c:manualLayout>
      </c:layout>
      <c:barChart>
        <c:barDir val="col"/>
        <c:grouping val="clustered"/>
        <c:varyColors val="0"/>
        <c:ser>
          <c:idx val="0"/>
          <c:order val="0"/>
          <c:tx>
            <c:strRef>
              <c:f>List1!$B$1</c:f>
              <c:strCache>
                <c:ptCount val="1"/>
                <c:pt idx="0">
                  <c:v>Technologické emise z výroby železa</c:v>
                </c:pt>
              </c:strCache>
            </c:strRef>
          </c:tx>
          <c:spPr>
            <a:solidFill>
              <a:srgbClr val="FFC000"/>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9642.5383923684931</c:v>
                </c:pt>
                <c:pt idx="1">
                  <c:v>7750.9782252825935</c:v>
                </c:pt>
                <c:pt idx="2">
                  <c:v>8049.4378488969223</c:v>
                </c:pt>
                <c:pt idx="3">
                  <c:v>7479.698759167416</c:v>
                </c:pt>
                <c:pt idx="4">
                  <c:v>8143.8778347245316</c:v>
                </c:pt>
                <c:pt idx="5">
                  <c:v>7930.8991750271798</c:v>
                </c:pt>
                <c:pt idx="6">
                  <c:v>8257.4463140909029</c:v>
                </c:pt>
                <c:pt idx="7">
                  <c:v>8907.8634874642412</c:v>
                </c:pt>
                <c:pt idx="8">
                  <c:v>8625.6185268922145</c:v>
                </c:pt>
                <c:pt idx="9">
                  <c:v>6346.9359179540688</c:v>
                </c:pt>
                <c:pt idx="10">
                  <c:v>7418.0306393180745</c:v>
                </c:pt>
                <c:pt idx="11">
                  <c:v>7016.9454450699532</c:v>
                </c:pt>
                <c:pt idx="12">
                  <c:v>7251.2950004370923</c:v>
                </c:pt>
                <c:pt idx="13">
                  <c:v>7846.6989568268118</c:v>
                </c:pt>
                <c:pt idx="14">
                  <c:v>8176.004637982317</c:v>
                </c:pt>
                <c:pt idx="15">
                  <c:v>7084.3415220890602</c:v>
                </c:pt>
                <c:pt idx="16">
                  <c:v>7952.4846953632396</c:v>
                </c:pt>
                <c:pt idx="17">
                  <c:v>8258.7248368495621</c:v>
                </c:pt>
                <c:pt idx="18">
                  <c:v>7715.5580916369263</c:v>
                </c:pt>
                <c:pt idx="19">
                  <c:v>6022.9196001021392</c:v>
                </c:pt>
                <c:pt idx="20">
                  <c:v>6733.7794057303436</c:v>
                </c:pt>
                <c:pt idx="21">
                  <c:v>6536.2999277430226</c:v>
                </c:pt>
                <c:pt idx="22">
                  <c:v>6368.9466387981429</c:v>
                </c:pt>
                <c:pt idx="23">
                  <c:v>7041.8795546513202</c:v>
                </c:pt>
                <c:pt idx="24">
                  <c:v>7241.8931713600177</c:v>
                </c:pt>
                <c:pt idx="25">
                  <c:v>6929.3478960000002</c:v>
                </c:pt>
                <c:pt idx="26">
                  <c:v>7256.8708439785332</c:v>
                </c:pt>
                <c:pt idx="27">
                  <c:v>6430.0808212072734</c:v>
                </c:pt>
                <c:pt idx="28">
                  <c:v>6923.2382405050221</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Výroba železa</c:v>
                </c:pt>
              </c:strCache>
            </c:strRef>
          </c:tx>
          <c:spPr>
            <a:ln>
              <a:solidFill>
                <a:schemeClr val="tx1"/>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 ##0.0</c:formatCode>
                <c:ptCount val="29"/>
                <c:pt idx="0">
                  <c:v>8189.884</c:v>
                </c:pt>
                <c:pt idx="1">
                  <c:v>6907.143</c:v>
                </c:pt>
                <c:pt idx="2">
                  <c:v>3526.4150000000004</c:v>
                </c:pt>
                <c:pt idx="3">
                  <c:v>6075.3770000000004</c:v>
                </c:pt>
                <c:pt idx="4">
                  <c:v>6609.0159999999996</c:v>
                </c:pt>
                <c:pt idx="5">
                  <c:v>6821.4860000000008</c:v>
                </c:pt>
                <c:pt idx="6">
                  <c:v>6307.0360000000001</c:v>
                </c:pt>
                <c:pt idx="7">
                  <c:v>6487.85</c:v>
                </c:pt>
                <c:pt idx="8">
                  <c:v>6290.5829999999996</c:v>
                </c:pt>
                <c:pt idx="9">
                  <c:v>5442.0640000000003</c:v>
                </c:pt>
                <c:pt idx="10">
                  <c:v>6198.2309999999998</c:v>
                </c:pt>
                <c:pt idx="11">
                  <c:v>5938.8469999999998</c:v>
                </c:pt>
                <c:pt idx="12">
                  <c:v>6533.9880000000003</c:v>
                </c:pt>
                <c:pt idx="13">
                  <c:v>6718.8580000000002</c:v>
                </c:pt>
                <c:pt idx="14">
                  <c:v>7165.665</c:v>
                </c:pt>
                <c:pt idx="15">
                  <c:v>6333.277</c:v>
                </c:pt>
                <c:pt idx="16">
                  <c:v>7052.9240000000009</c:v>
                </c:pt>
                <c:pt idx="17">
                  <c:v>7101.7880000000005</c:v>
                </c:pt>
                <c:pt idx="18">
                  <c:v>6471.7619999999997</c:v>
                </c:pt>
                <c:pt idx="19">
                  <c:v>4662.5169999999998</c:v>
                </c:pt>
                <c:pt idx="20">
                  <c:v>5274.2870000000003</c:v>
                </c:pt>
                <c:pt idx="21">
                  <c:v>5677.8189999999995</c:v>
                </c:pt>
                <c:pt idx="22">
                  <c:v>5164.3460000000005</c:v>
                </c:pt>
                <c:pt idx="23">
                  <c:v>5221.5039999999999</c:v>
                </c:pt>
                <c:pt idx="24">
                  <c:v>5403.5140000000001</c:v>
                </c:pt>
                <c:pt idx="25">
                  <c:v>5256.3869999999997</c:v>
                </c:pt>
                <c:pt idx="26">
                  <c:v>5335.5820000000003</c:v>
                </c:pt>
                <c:pt idx="27">
                  <c:v>4622.7960000000003</c:v>
                </c:pt>
                <c:pt idx="28">
                  <c:v>5034.3349999999991</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axId val="578237824"/>
        <c:axId val="578238216"/>
      </c:barChart>
      <c:lineChart>
        <c:grouping val="standard"/>
        <c:varyColors val="0"/>
        <c:ser>
          <c:idx val="2"/>
          <c:order val="2"/>
          <c:tx>
            <c:strRef>
              <c:f>List1!$D$1</c:f>
              <c:strCache>
                <c:ptCount val="1"/>
                <c:pt idx="0">
                  <c:v>Emisní faktor</c:v>
                </c:pt>
              </c:strCache>
            </c:strRef>
          </c:tx>
          <c:marker>
            <c:symbol val="none"/>
          </c:marker>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List1!$D$2:$D$30</c:f>
              <c:numCache>
                <c:formatCode>#\ ##0.0</c:formatCode>
                <c:ptCount val="29"/>
                <c:pt idx="0">
                  <c:v>1.1773717909030816</c:v>
                </c:pt>
                <c:pt idx="1">
                  <c:v>1.1221684892411512</c:v>
                </c:pt>
                <c:pt idx="2">
                  <c:v>2.2826121851503358</c:v>
                </c:pt>
                <c:pt idx="3">
                  <c:v>1.2311497309825243</c:v>
                </c:pt>
                <c:pt idx="4">
                  <c:v>1.2322375728436021</c:v>
                </c:pt>
                <c:pt idx="5">
                  <c:v>1.1626351171910605</c:v>
                </c:pt>
                <c:pt idx="6">
                  <c:v>1.3092435676744041</c:v>
                </c:pt>
                <c:pt idx="7">
                  <c:v>1.373007003470216</c:v>
                </c:pt>
                <c:pt idx="8">
                  <c:v>1.3711954085801292</c:v>
                </c:pt>
                <c:pt idx="9">
                  <c:v>1.1662736634398398</c:v>
                </c:pt>
                <c:pt idx="10">
                  <c:v>1.1967980282306476</c:v>
                </c:pt>
                <c:pt idx="11">
                  <c:v>1.1815332917433221</c:v>
                </c:pt>
                <c:pt idx="12">
                  <c:v>1.1097808873290083</c:v>
                </c:pt>
                <c:pt idx="13">
                  <c:v>1.1678620022668751</c:v>
                </c:pt>
                <c:pt idx="14">
                  <c:v>1.1409973307407362</c:v>
                </c:pt>
                <c:pt idx="15">
                  <c:v>1.1185901898952249</c:v>
                </c:pt>
                <c:pt idx="16">
                  <c:v>1.1275443625031603</c:v>
                </c:pt>
                <c:pt idx="17">
                  <c:v>1.1629078250223128</c:v>
                </c:pt>
                <c:pt idx="18">
                  <c:v>1.1921881694099576</c:v>
                </c:pt>
                <c:pt idx="19">
                  <c:v>1.291774292748346</c:v>
                </c:pt>
                <c:pt idx="20">
                  <c:v>1.2767184276719001</c:v>
                </c:pt>
                <c:pt idx="21">
                  <c:v>1.1511990656523259</c:v>
                </c:pt>
                <c:pt idx="22">
                  <c:v>1.2332532790789275</c:v>
                </c:pt>
                <c:pt idx="23">
                  <c:v>1.3486305008387085</c:v>
                </c:pt>
                <c:pt idx="24">
                  <c:v>1.3402191927993556</c:v>
                </c:pt>
                <c:pt idx="25">
                  <c:v>1.3182720176425367</c:v>
                </c:pt>
                <c:pt idx="26">
                  <c:v>1.3600898353691373</c:v>
                </c:pt>
                <c:pt idx="27">
                  <c:v>1.3909505894716689</c:v>
                </c:pt>
                <c:pt idx="28">
                  <c:v>1.3752041213993553</c:v>
                </c:pt>
              </c:numCache>
            </c:numRef>
          </c:val>
          <c:smooth val="0"/>
          <c:extLst>
            <c:ext xmlns:c16="http://schemas.microsoft.com/office/drawing/2014/chart" uri="{C3380CC4-5D6E-409C-BE32-E72D297353CC}">
              <c16:uniqueId val="{00000001-ED13-49FC-8F48-45DD2A9344D5}"/>
            </c:ext>
          </c:extLst>
        </c:ser>
        <c:dLbls>
          <c:showLegendKey val="0"/>
          <c:showVal val="0"/>
          <c:showCatName val="0"/>
          <c:showSerName val="0"/>
          <c:showPercent val="0"/>
          <c:showBubbleSize val="0"/>
        </c:dLbls>
        <c:marker val="1"/>
        <c:smooth val="0"/>
        <c:axId val="578239000"/>
        <c:axId val="578238608"/>
      </c:lineChart>
      <c:catAx>
        <c:axId val="578237824"/>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78238216"/>
        <c:crosses val="autoZero"/>
        <c:auto val="1"/>
        <c:lblAlgn val="ctr"/>
        <c:lblOffset val="100"/>
        <c:noMultiLvlLbl val="0"/>
      </c:catAx>
      <c:valAx>
        <c:axId val="578238216"/>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Produkce (</a:t>
                </a:r>
                <a:r>
                  <a:rPr lang="cs-CZ" sz="1050" b="0" dirty="0" err="1">
                    <a:solidFill>
                      <a:sysClr val="windowText" lastClr="000000"/>
                    </a:solidFill>
                  </a:rPr>
                  <a:t>kt</a:t>
                </a:r>
                <a:r>
                  <a:rPr lang="cs-CZ" sz="1050" b="0" dirty="0">
                    <a:solidFill>
                      <a:sysClr val="windowText" lastClr="000000"/>
                    </a:solidFill>
                  </a:rPr>
                  <a:t>)</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78237824"/>
        <c:crosses val="autoZero"/>
        <c:crossBetween val="between"/>
      </c:valAx>
      <c:valAx>
        <c:axId val="578238608"/>
        <c:scaling>
          <c:orientation val="minMax"/>
          <c:min val="0"/>
        </c:scaling>
        <c:delete val="0"/>
        <c:axPos val="r"/>
        <c:title>
          <c:tx>
            <c:rich>
              <a:bodyPr/>
              <a:lstStyle/>
              <a:p>
                <a:pPr>
                  <a:defRPr b="0"/>
                </a:pPr>
                <a:r>
                  <a:rPr lang="cs-CZ" b="0" dirty="0"/>
                  <a:t>Emisní faktor</a:t>
                </a:r>
              </a:p>
            </c:rich>
          </c:tx>
          <c:overlay val="0"/>
        </c:title>
        <c:numFmt formatCode="#,##0.0" sourceLinked="0"/>
        <c:majorTickMark val="out"/>
        <c:minorTickMark val="none"/>
        <c:tickLblPos val="nextTo"/>
        <c:crossAx val="578239000"/>
        <c:crosses val="max"/>
        <c:crossBetween val="between"/>
      </c:valAx>
      <c:catAx>
        <c:axId val="578239000"/>
        <c:scaling>
          <c:orientation val="minMax"/>
        </c:scaling>
        <c:delete val="1"/>
        <c:axPos val="b"/>
        <c:numFmt formatCode="General" sourceLinked="1"/>
        <c:majorTickMark val="out"/>
        <c:minorTickMark val="none"/>
        <c:tickLblPos val="nextTo"/>
        <c:crossAx val="578238608"/>
        <c:crosses val="autoZero"/>
        <c:auto val="1"/>
        <c:lblAlgn val="ctr"/>
        <c:lblOffset val="100"/>
        <c:noMultiLvlLbl val="0"/>
      </c:cat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00878412713456"/>
          <c:y val="5.6724421011250248E-2"/>
          <c:w val="0.77805291717659597"/>
          <c:h val="0.73976493577069391"/>
        </c:manualLayout>
      </c:layout>
      <c:barChart>
        <c:barDir val="col"/>
        <c:grouping val="stacked"/>
        <c:varyColors val="0"/>
        <c:ser>
          <c:idx val="0"/>
          <c:order val="0"/>
          <c:tx>
            <c:strRef>
              <c:f>List1!$B$1</c:f>
              <c:strCache>
                <c:ptCount val="1"/>
                <c:pt idx="0">
                  <c:v>Kysliková ocel</c:v>
                </c:pt>
              </c:strCache>
            </c:strRef>
          </c:tx>
          <c:spPr>
            <a:solidFill>
              <a:srgbClr val="FFC000"/>
            </a:solidFill>
            <a:ln w="9525">
              <a:solidFill>
                <a:schemeClr val="tx1"/>
              </a:solidFill>
            </a:ln>
            <a:effectLst/>
          </c:spPr>
          <c:invertIfNegative val="0"/>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List1!$B$2:$B$27</c:f>
              <c:numCache>
                <c:formatCode>#\ ##0.0</c:formatCode>
                <c:ptCount val="26"/>
                <c:pt idx="0">
                  <c:v>5248927</c:v>
                </c:pt>
                <c:pt idx="1">
                  <c:v>5894082</c:v>
                </c:pt>
                <c:pt idx="2">
                  <c:v>5960441</c:v>
                </c:pt>
                <c:pt idx="3">
                  <c:v>5727739</c:v>
                </c:pt>
                <c:pt idx="4">
                  <c:v>5952699</c:v>
                </c:pt>
                <c:pt idx="5">
                  <c:v>5762780</c:v>
                </c:pt>
                <c:pt idx="6">
                  <c:v>5001936</c:v>
                </c:pt>
                <c:pt idx="7">
                  <c:v>5733702</c:v>
                </c:pt>
                <c:pt idx="8">
                  <c:v>5404714</c:v>
                </c:pt>
                <c:pt idx="9">
                  <c:v>6036390</c:v>
                </c:pt>
                <c:pt idx="10">
                  <c:v>6372988</c:v>
                </c:pt>
                <c:pt idx="11">
                  <c:v>6628113</c:v>
                </c:pt>
                <c:pt idx="12">
                  <c:v>5743766</c:v>
                </c:pt>
                <c:pt idx="13">
                  <c:v>6434903</c:v>
                </c:pt>
                <c:pt idx="14">
                  <c:v>6526643</c:v>
                </c:pt>
                <c:pt idx="15">
                  <c:v>5889061</c:v>
                </c:pt>
                <c:pt idx="16">
                  <c:v>4352932</c:v>
                </c:pt>
                <c:pt idx="17">
                  <c:v>4874729</c:v>
                </c:pt>
                <c:pt idx="18">
                  <c:v>5233031</c:v>
                </c:pt>
                <c:pt idx="19">
                  <c:v>4845647</c:v>
                </c:pt>
                <c:pt idx="20">
                  <c:v>4901731</c:v>
                </c:pt>
                <c:pt idx="21">
                  <c:v>5040067</c:v>
                </c:pt>
                <c:pt idx="22">
                  <c:v>4925763</c:v>
                </c:pt>
                <c:pt idx="23">
                  <c:v>5042386</c:v>
                </c:pt>
                <c:pt idx="24">
                  <c:v>4333294</c:v>
                </c:pt>
                <c:pt idx="25">
                  <c:v>4798932</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Elektro ocel</c:v>
                </c:pt>
              </c:strCache>
            </c:strRef>
          </c:tx>
          <c:spPr>
            <a:ln>
              <a:solidFill>
                <a:schemeClr val="tx1"/>
              </a:solidFill>
            </a:ln>
          </c:spPr>
          <c:invertIfNegative val="0"/>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List1!$C$2:$C$27</c:f>
              <c:numCache>
                <c:formatCode>#\ ##0.0</c:formatCode>
                <c:ptCount val="26"/>
                <c:pt idx="0">
                  <c:v>826450</c:v>
                </c:pt>
                <c:pt idx="1">
                  <c:v>714934</c:v>
                </c:pt>
                <c:pt idx="2">
                  <c:v>861045</c:v>
                </c:pt>
                <c:pt idx="3">
                  <c:v>579297</c:v>
                </c:pt>
                <c:pt idx="4">
                  <c:v>535151</c:v>
                </c:pt>
                <c:pt idx="5">
                  <c:v>527803</c:v>
                </c:pt>
                <c:pt idx="6">
                  <c:v>440128</c:v>
                </c:pt>
                <c:pt idx="7">
                  <c:v>464529</c:v>
                </c:pt>
                <c:pt idx="8">
                  <c:v>534133</c:v>
                </c:pt>
                <c:pt idx="9">
                  <c:v>497598</c:v>
                </c:pt>
                <c:pt idx="10">
                  <c:v>345870</c:v>
                </c:pt>
                <c:pt idx="11">
                  <c:v>537552</c:v>
                </c:pt>
                <c:pt idx="12">
                  <c:v>589511</c:v>
                </c:pt>
                <c:pt idx="13">
                  <c:v>618021</c:v>
                </c:pt>
                <c:pt idx="14">
                  <c:v>575145</c:v>
                </c:pt>
                <c:pt idx="15">
                  <c:v>582701</c:v>
                </c:pt>
                <c:pt idx="16">
                  <c:v>309585</c:v>
                </c:pt>
                <c:pt idx="17">
                  <c:v>399558</c:v>
                </c:pt>
                <c:pt idx="18">
                  <c:v>444788</c:v>
                </c:pt>
                <c:pt idx="19">
                  <c:v>318699</c:v>
                </c:pt>
                <c:pt idx="20">
                  <c:v>319773</c:v>
                </c:pt>
                <c:pt idx="21">
                  <c:v>363447</c:v>
                </c:pt>
                <c:pt idx="22">
                  <c:v>330624</c:v>
                </c:pt>
                <c:pt idx="23">
                  <c:v>293196</c:v>
                </c:pt>
                <c:pt idx="24">
                  <c:v>289502</c:v>
                </c:pt>
                <c:pt idx="25">
                  <c:v>235403</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overlap val="100"/>
        <c:axId val="565713208"/>
        <c:axId val="565713600"/>
      </c:barChart>
      <c:lineChart>
        <c:grouping val="standard"/>
        <c:varyColors val="0"/>
        <c:ser>
          <c:idx val="2"/>
          <c:order val="2"/>
          <c:tx>
            <c:strRef>
              <c:f>List1!$D$1</c:f>
              <c:strCache>
                <c:ptCount val="1"/>
                <c:pt idx="0">
                  <c:v>Podíl elektrooceli na celkové produkci</c:v>
                </c:pt>
              </c:strCache>
            </c:strRef>
          </c:tx>
          <c:spPr>
            <a:ln w="15875">
              <a:solidFill>
                <a:srgbClr val="000000"/>
              </a:solidFill>
            </a:ln>
          </c:spPr>
          <c:marker>
            <c:symbol val="circle"/>
            <c:size val="5"/>
            <c:spPr>
              <a:solidFill>
                <a:sysClr val="window" lastClr="FFFFFF"/>
              </a:solidFill>
              <a:ln>
                <a:solidFill>
                  <a:srgbClr val="000000"/>
                </a:solidFill>
              </a:ln>
            </c:spPr>
          </c:marker>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List1!$D$2:$D$27</c:f>
              <c:numCache>
                <c:formatCode>0.0%</c:formatCode>
                <c:ptCount val="26"/>
                <c:pt idx="0">
                  <c:v>0.13603271039805431</c:v>
                </c:pt>
                <c:pt idx="1">
                  <c:v>0.10817555896369445</c:v>
                </c:pt>
                <c:pt idx="2">
                  <c:v>0.12622542947387125</c:v>
                </c:pt>
                <c:pt idx="3">
                  <c:v>9.184932510294852E-2</c:v>
                </c:pt>
                <c:pt idx="4">
                  <c:v>8.2485106776513023E-2</c:v>
                </c:pt>
                <c:pt idx="5">
                  <c:v>8.3903669977806503E-2</c:v>
                </c:pt>
                <c:pt idx="6">
                  <c:v>8.087519735159307E-2</c:v>
                </c:pt>
                <c:pt idx="7">
                  <c:v>7.4945415877530216E-2</c:v>
                </c:pt>
                <c:pt idx="8">
                  <c:v>8.993883829638985E-2</c:v>
                </c:pt>
                <c:pt idx="9">
                  <c:v>7.6155328108958878E-2</c:v>
                </c:pt>
                <c:pt idx="10">
                  <c:v>5.1477498110542003E-2</c:v>
                </c:pt>
                <c:pt idx="11">
                  <c:v>7.5017740851686485E-2</c:v>
                </c:pt>
                <c:pt idx="12">
                  <c:v>9.3081512146081721E-2</c:v>
                </c:pt>
                <c:pt idx="13">
                  <c:v>8.7626210065499074E-2</c:v>
                </c:pt>
                <c:pt idx="14">
                  <c:v>8.0985943258232995E-2</c:v>
                </c:pt>
                <c:pt idx="15">
                  <c:v>9.0037458114188992E-2</c:v>
                </c:pt>
                <c:pt idx="16">
                  <c:v>6.6398685516857098E-2</c:v>
                </c:pt>
                <c:pt idx="17">
                  <c:v>7.5755832020517652E-2</c:v>
                </c:pt>
                <c:pt idx="18">
                  <c:v>7.833782654924365E-2</c:v>
                </c:pt>
                <c:pt idx="19">
                  <c:v>6.1711395789515268E-2</c:v>
                </c:pt>
                <c:pt idx="20">
                  <c:v>6.1241550327262029E-2</c:v>
                </c:pt>
                <c:pt idx="21">
                  <c:v>6.7261230377121256E-2</c:v>
                </c:pt>
                <c:pt idx="22">
                  <c:v>6.2899478291838104E-2</c:v>
                </c:pt>
                <c:pt idx="23">
                  <c:v>5.4951081250367816E-2</c:v>
                </c:pt>
                <c:pt idx="24">
                  <c:v>6.2624870316578971E-2</c:v>
                </c:pt>
                <c:pt idx="25">
                  <c:v>4.6759502496357512E-2</c:v>
                </c:pt>
              </c:numCache>
            </c:numRef>
          </c:val>
          <c:smooth val="0"/>
          <c:extLst>
            <c:ext xmlns:c16="http://schemas.microsoft.com/office/drawing/2014/chart" uri="{C3380CC4-5D6E-409C-BE32-E72D297353CC}">
              <c16:uniqueId val="{00000000-BA20-4DFB-852D-0C78D1361C8D}"/>
            </c:ext>
          </c:extLst>
        </c:ser>
        <c:dLbls>
          <c:showLegendKey val="0"/>
          <c:showVal val="0"/>
          <c:showCatName val="0"/>
          <c:showSerName val="0"/>
          <c:showPercent val="0"/>
          <c:showBubbleSize val="0"/>
        </c:dLbls>
        <c:marker val="1"/>
        <c:smooth val="0"/>
        <c:axId val="721503968"/>
        <c:axId val="565713992"/>
      </c:lineChart>
      <c:catAx>
        <c:axId val="565713208"/>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65713600"/>
        <c:crosses val="autoZero"/>
        <c:auto val="1"/>
        <c:lblAlgn val="ctr"/>
        <c:lblOffset val="100"/>
        <c:noMultiLvlLbl val="0"/>
      </c:catAx>
      <c:valAx>
        <c:axId val="565713600"/>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tuny</a:t>
                </a:r>
                <a:endParaRPr lang="cs-CZ" sz="1050" b="0" dirty="0">
                  <a:solidFill>
                    <a:sysClr val="windowText" lastClr="000000"/>
                  </a:solidFill>
                </a:endParaRPr>
              </a:p>
            </c:rich>
          </c:tx>
          <c:layout>
            <c:manualLayout>
              <c:xMode val="edge"/>
              <c:yMode val="edge"/>
              <c:x val="1.0916924967280106E-2"/>
              <c:y val="0.36596367084070436"/>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65713208"/>
        <c:crosses val="autoZero"/>
        <c:crossBetween val="between"/>
      </c:valAx>
      <c:valAx>
        <c:axId val="565713992"/>
        <c:scaling>
          <c:orientation val="minMax"/>
        </c:scaling>
        <c:delete val="0"/>
        <c:axPos val="r"/>
        <c:numFmt formatCode="0%" sourceLinked="0"/>
        <c:majorTickMark val="out"/>
        <c:minorTickMark val="none"/>
        <c:tickLblPos val="nextTo"/>
        <c:crossAx val="721503968"/>
        <c:crosses val="max"/>
        <c:crossBetween val="between"/>
      </c:valAx>
      <c:catAx>
        <c:axId val="721503968"/>
        <c:scaling>
          <c:orientation val="minMax"/>
        </c:scaling>
        <c:delete val="1"/>
        <c:axPos val="b"/>
        <c:numFmt formatCode="General" sourceLinked="1"/>
        <c:majorTickMark val="out"/>
        <c:minorTickMark val="none"/>
        <c:tickLblPos val="nextTo"/>
        <c:crossAx val="565713992"/>
        <c:crosses val="autoZero"/>
        <c:auto val="1"/>
        <c:lblAlgn val="ctr"/>
        <c:lblOffset val="100"/>
        <c:noMultiLvlLbl val="0"/>
      </c:cat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List1!$B$1</c:f>
              <c:strCache>
                <c:ptCount val="1"/>
                <c:pt idx="0">
                  <c:v>Kyslíková ocel</c:v>
                </c:pt>
              </c:strCache>
            </c:strRef>
          </c:tx>
          <c:spPr>
            <a:ln w="15875" cap="rnd">
              <a:solidFill>
                <a:schemeClr val="tx1"/>
              </a:solidFill>
              <a:round/>
            </a:ln>
            <a:effectLst/>
          </c:spPr>
          <c:marker>
            <c:symbol val="circle"/>
            <c:size val="5"/>
            <c:spPr>
              <a:solidFill>
                <a:schemeClr val="bg1"/>
              </a:solidFill>
              <a:ln w="9525">
                <a:solidFill>
                  <a:schemeClr val="tx1"/>
                </a:solidFill>
              </a:ln>
              <a:effectLst/>
            </c:spPr>
          </c:marker>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List1!$B$2:$B$27</c:f>
              <c:numCache>
                <c:formatCode>#\ ##0.0</c:formatCode>
                <c:ptCount val="26"/>
                <c:pt idx="0">
                  <c:v>29.635928905088605</c:v>
                </c:pt>
                <c:pt idx="1">
                  <c:v>27.079364759431581</c:v>
                </c:pt>
                <c:pt idx="2">
                  <c:v>26.774276165136104</c:v>
                </c:pt>
                <c:pt idx="3">
                  <c:v>27.970721745526465</c:v>
                </c:pt>
                <c:pt idx="4">
                  <c:v>27.440155499211365</c:v>
                </c:pt>
                <c:pt idx="5">
                  <c:v>27.620713648620978</c:v>
                </c:pt>
                <c:pt idx="6">
                  <c:v>26.021217304659636</c:v>
                </c:pt>
                <c:pt idx="7">
                  <c:v>25.242440050075849</c:v>
                </c:pt>
                <c:pt idx="8">
                  <c:v>26.725471653079147</c:v>
                </c:pt>
                <c:pt idx="9">
                  <c:v>23.971362817843115</c:v>
                </c:pt>
                <c:pt idx="10">
                  <c:v>22.176352944647</c:v>
                </c:pt>
                <c:pt idx="11">
                  <c:v>22.128467725278671</c:v>
                </c:pt>
                <c:pt idx="12">
                  <c:v>24.139952602525938</c:v>
                </c:pt>
                <c:pt idx="13">
                  <c:v>21.386337416430365</c:v>
                </c:pt>
                <c:pt idx="14">
                  <c:v>21.117223111483195</c:v>
                </c:pt>
                <c:pt idx="15">
                  <c:v>21.860679758623657</c:v>
                </c:pt>
                <c:pt idx="16">
                  <c:v>25.316453002252278</c:v>
                </c:pt>
                <c:pt idx="17">
                  <c:v>19.898716781045</c:v>
                </c:pt>
                <c:pt idx="18">
                  <c:v>18.75369971230414</c:v>
                </c:pt>
                <c:pt idx="19">
                  <c:v>19.567824328244104</c:v>
                </c:pt>
                <c:pt idx="20">
                  <c:v>19.09824304199816</c:v>
                </c:pt>
                <c:pt idx="21">
                  <c:v>18.289175182667456</c:v>
                </c:pt>
                <c:pt idx="22">
                  <c:v>18.114130472575031</c:v>
                </c:pt>
                <c:pt idx="23">
                  <c:v>17.782193519431331</c:v>
                </c:pt>
                <c:pt idx="24">
                  <c:v>20.383084622207903</c:v>
                </c:pt>
                <c:pt idx="25">
                  <c:v>19.163257299997792</c:v>
                </c:pt>
              </c:numCache>
            </c:numRef>
          </c:val>
          <c:smooth val="0"/>
          <c:extLst>
            <c:ext xmlns:c16="http://schemas.microsoft.com/office/drawing/2014/chart" uri="{C3380CC4-5D6E-409C-BE32-E72D297353CC}">
              <c16:uniqueId val="{00000000-0081-413C-8524-CE0EC07D5C46}"/>
            </c:ext>
          </c:extLst>
        </c:ser>
        <c:ser>
          <c:idx val="1"/>
          <c:order val="1"/>
          <c:tx>
            <c:strRef>
              <c:f>List1!$C$1</c:f>
              <c:strCache>
                <c:ptCount val="1"/>
                <c:pt idx="0">
                  <c:v>Elektroocel</c:v>
                </c:pt>
              </c:strCache>
            </c:strRef>
          </c:tx>
          <c:spPr>
            <a:ln w="15875" cap="rnd">
              <a:solidFill>
                <a:schemeClr val="bg1">
                  <a:lumMod val="65000"/>
                </a:schemeClr>
              </a:solidFill>
              <a:round/>
            </a:ln>
            <a:effectLst/>
          </c:spPr>
          <c:marker>
            <c:symbol val="circle"/>
            <c:size val="5"/>
            <c:spPr>
              <a:solidFill>
                <a:schemeClr val="bg1"/>
              </a:solidFill>
              <a:ln w="9525">
                <a:solidFill>
                  <a:schemeClr val="bg1">
                    <a:lumMod val="65000"/>
                  </a:schemeClr>
                </a:solidFill>
              </a:ln>
              <a:effectLst/>
            </c:spPr>
          </c:marker>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List1!$C$2:$C$27</c:f>
              <c:numCache>
                <c:formatCode>#\ ##0.0</c:formatCode>
                <c:ptCount val="26"/>
                <c:pt idx="0">
                  <c:v>2.4141479823340797</c:v>
                </c:pt>
                <c:pt idx="1">
                  <c:v>2.0225693560524469</c:v>
                </c:pt>
                <c:pt idx="2">
                  <c:v>2.893584655854224</c:v>
                </c:pt>
                <c:pt idx="3">
                  <c:v>3.2850268515114007</c:v>
                </c:pt>
                <c:pt idx="4">
                  <c:v>3.5261333717025662</c:v>
                </c:pt>
                <c:pt idx="5">
                  <c:v>3.546595604799518</c:v>
                </c:pt>
                <c:pt idx="6">
                  <c:v>3.5729069725170861</c:v>
                </c:pt>
                <c:pt idx="7">
                  <c:v>3.5441726996592249</c:v>
                </c:pt>
                <c:pt idx="8">
                  <c:v>3.1162073865497919</c:v>
                </c:pt>
                <c:pt idx="9">
                  <c:v>3.0396126994079555</c:v>
                </c:pt>
                <c:pt idx="10">
                  <c:v>3.0918229392546333</c:v>
                </c:pt>
                <c:pt idx="11">
                  <c:v>3.0601977111051584</c:v>
                </c:pt>
                <c:pt idx="12">
                  <c:v>3.3447399624434491</c:v>
                </c:pt>
                <c:pt idx="13">
                  <c:v>3.4917797291677792</c:v>
                </c:pt>
                <c:pt idx="14">
                  <c:v>3.0277992506237559</c:v>
                </c:pt>
                <c:pt idx="15">
                  <c:v>3.2402954516982123</c:v>
                </c:pt>
                <c:pt idx="16">
                  <c:v>3.4988826978051266</c:v>
                </c:pt>
                <c:pt idx="17">
                  <c:v>3.4681136055341155</c:v>
                </c:pt>
                <c:pt idx="18">
                  <c:v>3.5626454243369881</c:v>
                </c:pt>
                <c:pt idx="19">
                  <c:v>4.4440353280054223</c:v>
                </c:pt>
                <c:pt idx="20">
                  <c:v>5.2462956096981292</c:v>
                </c:pt>
                <c:pt idx="21">
                  <c:v>4.5934409583790758</c:v>
                </c:pt>
                <c:pt idx="22">
                  <c:v>4.9103053622846495</c:v>
                </c:pt>
                <c:pt idx="23">
                  <c:v>5.0227977189320461</c:v>
                </c:pt>
                <c:pt idx="24">
                  <c:v>4.0269720140102665</c:v>
                </c:pt>
                <c:pt idx="25">
                  <c:v>3.7601200848757235</c:v>
                </c:pt>
              </c:numCache>
            </c:numRef>
          </c:val>
          <c:smooth val="0"/>
          <c:extLst>
            <c:ext xmlns:c16="http://schemas.microsoft.com/office/drawing/2014/chart" uri="{C3380CC4-5D6E-409C-BE32-E72D297353CC}">
              <c16:uniqueId val="{00000001-0081-413C-8524-CE0EC07D5C46}"/>
            </c:ext>
          </c:extLst>
        </c:ser>
        <c:ser>
          <c:idx val="2"/>
          <c:order val="2"/>
          <c:tx>
            <c:strRef>
              <c:f>List1!$D$1</c:f>
              <c:strCache>
                <c:ptCount val="1"/>
                <c:pt idx="0">
                  <c:v>Ocel celkem</c:v>
                </c:pt>
              </c:strCache>
            </c:strRef>
          </c:tx>
          <c:spPr>
            <a:ln w="15875" cap="rnd">
              <a:solidFill>
                <a:srgbClr val="FFC000"/>
              </a:solidFill>
              <a:round/>
            </a:ln>
            <a:effectLst/>
          </c:spPr>
          <c:marker>
            <c:symbol val="circle"/>
            <c:size val="5"/>
            <c:spPr>
              <a:solidFill>
                <a:schemeClr val="bg1"/>
              </a:solidFill>
              <a:ln w="9525">
                <a:solidFill>
                  <a:srgbClr val="FFC000"/>
                </a:solidFill>
              </a:ln>
              <a:effectLst/>
            </c:spPr>
          </c:marker>
          <c:cat>
            <c:numRef>
              <c:f>List1!$A$2:$A$27</c:f>
              <c:numCache>
                <c:formatCode>General</c:formatCode>
                <c:ptCount val="26"/>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pt idx="25">
                  <c:v>2018</c:v>
                </c:pt>
              </c:numCache>
            </c:numRef>
          </c:cat>
          <c:val>
            <c:numRef>
              <c:f>List1!$D$2:$D$27</c:f>
              <c:numCache>
                <c:formatCode>#\ ##0.0</c:formatCode>
                <c:ptCount val="26"/>
                <c:pt idx="0">
                  <c:v>25.932876264304255</c:v>
                </c:pt>
                <c:pt idx="1">
                  <c:v>24.36883191083211</c:v>
                </c:pt>
                <c:pt idx="2">
                  <c:v>23.759925623243969</c:v>
                </c:pt>
                <c:pt idx="3">
                  <c:v>25.703357329813876</c:v>
                </c:pt>
                <c:pt idx="4">
                  <c:v>25.467604830567907</c:v>
                </c:pt>
                <c:pt idx="5">
                  <c:v>25.600806793265427</c:v>
                </c:pt>
                <c:pt idx="6">
                  <c:v>24.205705776337801</c:v>
                </c:pt>
                <c:pt idx="7">
                  <c:v>23.616254379677041</c:v>
                </c:pt>
                <c:pt idx="8">
                  <c:v>24.602081851915027</c:v>
                </c:pt>
                <c:pt idx="9">
                  <c:v>22.377298519678945</c:v>
                </c:pt>
                <c:pt idx="10">
                  <c:v>21.193929087353833</c:v>
                </c:pt>
                <c:pt idx="11">
                  <c:v>20.69800918686542</c:v>
                </c:pt>
                <c:pt idx="12">
                  <c:v>22.204302764587748</c:v>
                </c:pt>
                <c:pt idx="13">
                  <c:v>19.818305145497103</c:v>
                </c:pt>
                <c:pt idx="14">
                  <c:v>19.652234057113503</c:v>
                </c:pt>
                <c:pt idx="15">
                  <c:v>20.184147686518756</c:v>
                </c:pt>
                <c:pt idx="16">
                  <c:v>23.867795012865368</c:v>
                </c:pt>
                <c:pt idx="17">
                  <c:v>18.654002766885213</c:v>
                </c:pt>
                <c:pt idx="18">
                  <c:v>17.563665536393223</c:v>
                </c:pt>
                <c:pt idx="19">
                  <c:v>18.634514199413257</c:v>
                </c:pt>
                <c:pt idx="20">
                  <c:v>18.24992830619237</c:v>
                </c:pt>
                <c:pt idx="21">
                  <c:v>17.367983247823769</c:v>
                </c:pt>
                <c:pt idx="22">
                  <c:v>17.283616761681095</c:v>
                </c:pt>
                <c:pt idx="23">
                  <c:v>17.081050924092494</c:v>
                </c:pt>
                <c:pt idx="24">
                  <c:v>19.358785191236166</c:v>
                </c:pt>
                <c:pt idx="25">
                  <c:v>18.443014266935553</c:v>
                </c:pt>
              </c:numCache>
            </c:numRef>
          </c:val>
          <c:smooth val="0"/>
          <c:extLst>
            <c:ext xmlns:c16="http://schemas.microsoft.com/office/drawing/2014/chart" uri="{C3380CC4-5D6E-409C-BE32-E72D297353CC}">
              <c16:uniqueId val="{00000002-0081-413C-8524-CE0EC07D5C46}"/>
            </c:ext>
          </c:extLst>
        </c:ser>
        <c:dLbls>
          <c:showLegendKey val="0"/>
          <c:showVal val="0"/>
          <c:showCatName val="0"/>
          <c:showSerName val="0"/>
          <c:showPercent val="0"/>
          <c:showBubbleSize val="0"/>
        </c:dLbls>
        <c:marker val="1"/>
        <c:smooth val="0"/>
        <c:axId val="721504752"/>
        <c:axId val="721505144"/>
      </c:lineChart>
      <c:catAx>
        <c:axId val="721504752"/>
        <c:scaling>
          <c:orientation val="minMax"/>
        </c:scaling>
        <c:delete val="0"/>
        <c:axPos val="b"/>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721505144"/>
        <c:crosses val="autoZero"/>
        <c:auto val="1"/>
        <c:lblAlgn val="ctr"/>
        <c:lblOffset val="100"/>
        <c:noMultiLvlLbl val="0"/>
      </c:catAx>
      <c:valAx>
        <c:axId val="721505144"/>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cs-CZ">
                    <a:solidFill>
                      <a:sysClr val="windowText" lastClr="000000"/>
                    </a:solidFill>
                  </a:rPr>
                  <a:t>GJ/tunu</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cs-CZ"/>
            </a:p>
          </c:tx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721504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78544246609141"/>
          <c:y val="0.16685657960155861"/>
          <c:w val="0.77597779785723486"/>
          <c:h val="0.64431706499242658"/>
        </c:manualLayout>
      </c:layout>
      <c:barChart>
        <c:barDir val="col"/>
        <c:grouping val="clustered"/>
        <c:varyColors val="0"/>
        <c:ser>
          <c:idx val="0"/>
          <c:order val="0"/>
          <c:tx>
            <c:strRef>
              <c:f>List1!$B$1</c:f>
              <c:strCache>
                <c:ptCount val="1"/>
                <c:pt idx="0">
                  <c:v>Ocel</c:v>
                </c:pt>
              </c:strCache>
            </c:strRef>
          </c:tx>
          <c:spPr>
            <a:solidFill>
              <a:srgbClr val="FFC000"/>
            </a:solidFill>
            <a:ln w="9525">
              <a:solidFill>
                <a:schemeClr val="tx1"/>
              </a:solidFill>
            </a:ln>
            <a:effectLst/>
          </c:spPr>
          <c:invertIfNegative val="0"/>
          <c:dLbls>
            <c:spPr>
              <a:noFill/>
              <a:ln>
                <a:noFill/>
              </a:ln>
              <a:effectLst/>
            </c:spPr>
            <c:txPr>
              <a:bodyPr rot="-5400000" vert="horz" wrap="square" lIns="38100" tIns="19050" rIns="38100" bIns="19050" anchor="ctr">
                <a:spAutoFit/>
              </a:bodyPr>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List1!$B$2:$B$10</c:f>
              <c:numCache>
                <c:formatCode>#,##0.0</c:formatCode>
                <c:ptCount val="9"/>
                <c:pt idx="0">
                  <c:v>5274.2870000000003</c:v>
                </c:pt>
                <c:pt idx="1">
                  <c:v>5677.8189999999995</c:v>
                </c:pt>
                <c:pt idx="2">
                  <c:v>5164.3460000000005</c:v>
                </c:pt>
                <c:pt idx="3">
                  <c:v>5221.5039999999999</c:v>
                </c:pt>
                <c:pt idx="4">
                  <c:v>5403.5140000000001</c:v>
                </c:pt>
                <c:pt idx="5">
                  <c:v>5256.3869999999997</c:v>
                </c:pt>
                <c:pt idx="6">
                  <c:v>5335.5820000000003</c:v>
                </c:pt>
                <c:pt idx="7">
                  <c:v>4622.7960000000003</c:v>
                </c:pt>
                <c:pt idx="8">
                  <c:v>5034.3349999999991</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Surové železo</c:v>
                </c:pt>
              </c:strCache>
            </c:strRef>
          </c:tx>
          <c:spPr>
            <a:ln>
              <a:solidFill>
                <a:schemeClr val="tx1"/>
              </a:solidFill>
            </a:ln>
          </c:spPr>
          <c:invertIfNegative val="0"/>
          <c:dLbls>
            <c:spPr>
              <a:noFill/>
              <a:ln>
                <a:noFill/>
              </a:ln>
              <a:effectLst/>
            </c:spPr>
            <c:txPr>
              <a:bodyPr rot="-5400000" vert="horz" wrap="square" lIns="38100" tIns="19050" rIns="38100" bIns="19050" anchor="ctr">
                <a:spAutoFit/>
              </a:bodyPr>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List1!$C$2:$C$10</c:f>
              <c:numCache>
                <c:formatCode>#,##0.0</c:formatCode>
                <c:ptCount val="9"/>
                <c:pt idx="0">
                  <c:v>3986.866</c:v>
                </c:pt>
                <c:pt idx="1">
                  <c:v>4136.9409999999998</c:v>
                </c:pt>
                <c:pt idx="2">
                  <c:v>3935.2109999999998</c:v>
                </c:pt>
                <c:pt idx="3">
                  <c:v>4039.5320000000002</c:v>
                </c:pt>
                <c:pt idx="4">
                  <c:v>4169.6130000000003</c:v>
                </c:pt>
                <c:pt idx="5">
                  <c:v>4046.9839999999999</c:v>
                </c:pt>
                <c:pt idx="6">
                  <c:v>4177.3999999999996</c:v>
                </c:pt>
                <c:pt idx="7">
                  <c:v>3705.7170000000001</c:v>
                </c:pt>
                <c:pt idx="8">
                  <c:v>4027.893</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axId val="638011960"/>
        <c:axId val="638012352"/>
      </c:barChart>
      <c:lineChart>
        <c:grouping val="standard"/>
        <c:varyColors val="0"/>
        <c:ser>
          <c:idx val="2"/>
          <c:order val="2"/>
          <c:tx>
            <c:strRef>
              <c:f>List1!$D$1</c:f>
              <c:strCache>
                <c:ptCount val="1"/>
                <c:pt idx="0">
                  <c:v>Procesní emise CO2 z výroby železa a oceli</c:v>
                </c:pt>
              </c:strCache>
            </c:strRef>
          </c:tx>
          <c:spPr>
            <a:ln w="22225">
              <a:solidFill>
                <a:srgbClr val="000000"/>
              </a:solidFill>
            </a:ln>
          </c:spPr>
          <c:marker>
            <c:symbol val="circle"/>
            <c:size val="5"/>
            <c:spPr>
              <a:solidFill>
                <a:sysClr val="window" lastClr="FFFFFF"/>
              </a:solidFill>
              <a:ln>
                <a:solidFill>
                  <a:srgbClr val="000000"/>
                </a:solidFill>
              </a:ln>
            </c:spPr>
          </c:marker>
          <c:cat>
            <c:numRef>
              <c:f>List1!$A$2:$A$10</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List1!$D$2:$D$10</c:f>
              <c:numCache>
                <c:formatCode>#,##0.0</c:formatCode>
                <c:ptCount val="9"/>
                <c:pt idx="0">
                  <c:v>6733.7794057303436</c:v>
                </c:pt>
                <c:pt idx="1">
                  <c:v>6536.2999277430226</c:v>
                </c:pt>
                <c:pt idx="2">
                  <c:v>6368.9466387981429</c:v>
                </c:pt>
                <c:pt idx="3">
                  <c:v>7041.8795546513202</c:v>
                </c:pt>
                <c:pt idx="4">
                  <c:v>7241.8931713600177</c:v>
                </c:pt>
                <c:pt idx="5">
                  <c:v>6929.3478960000002</c:v>
                </c:pt>
                <c:pt idx="6">
                  <c:v>7256.8708439785332</c:v>
                </c:pt>
                <c:pt idx="7">
                  <c:v>6430.0808212072734</c:v>
                </c:pt>
                <c:pt idx="8">
                  <c:v>6923.2382405050221</c:v>
                </c:pt>
              </c:numCache>
            </c:numRef>
          </c:val>
          <c:smooth val="0"/>
          <c:extLst>
            <c:ext xmlns:c16="http://schemas.microsoft.com/office/drawing/2014/chart" uri="{C3380CC4-5D6E-409C-BE32-E72D297353CC}">
              <c16:uniqueId val="{00000001-ED13-49FC-8F48-45DD2A9344D5}"/>
            </c:ext>
          </c:extLst>
        </c:ser>
        <c:dLbls>
          <c:showLegendKey val="0"/>
          <c:showVal val="0"/>
          <c:showCatName val="0"/>
          <c:showSerName val="0"/>
          <c:showPercent val="0"/>
          <c:showBubbleSize val="0"/>
        </c:dLbls>
        <c:marker val="1"/>
        <c:smooth val="0"/>
        <c:axId val="638013136"/>
        <c:axId val="638012744"/>
      </c:lineChart>
      <c:catAx>
        <c:axId val="638011960"/>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638012352"/>
        <c:crosses val="autoZero"/>
        <c:auto val="1"/>
        <c:lblAlgn val="ctr"/>
        <c:lblOffset val="100"/>
        <c:noMultiLvlLbl val="0"/>
      </c:catAx>
      <c:valAx>
        <c:axId val="638012352"/>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Produkce (</a:t>
                </a:r>
                <a:r>
                  <a:rPr lang="cs-CZ" sz="1050" b="0" baseline="0" dirty="0" err="1">
                    <a:solidFill>
                      <a:sysClr val="windowText" lastClr="000000"/>
                    </a:solidFill>
                  </a:rPr>
                  <a:t>tis. </a:t>
                </a:r>
                <a:r>
                  <a:rPr lang="cs-CZ" sz="1050" b="0" dirty="0" err="1">
                    <a:solidFill>
                      <a:sysClr val="windowText" lastClr="000000"/>
                    </a:solidFill>
                  </a:rPr>
                  <a:t>tun</a:t>
                </a:r>
                <a:r>
                  <a:rPr lang="cs-CZ" sz="1050" b="0" dirty="0">
                    <a:solidFill>
                      <a:sysClr val="windowText" lastClr="000000"/>
                    </a:solidFill>
                  </a:rPr>
                  <a:t>)</a:t>
                </a:r>
              </a:p>
            </c:rich>
          </c:tx>
          <c:layout>
            <c:manualLayout>
              <c:xMode val="edge"/>
              <c:yMode val="edge"/>
              <c:x val="8.8417874396135264E-3"/>
              <c:y val="0.38431901709401711"/>
            </c:manualLayout>
          </c:layout>
          <c:overlay val="0"/>
          <c:spPr>
            <a:noFill/>
            <a:ln>
              <a:noFill/>
            </a:ln>
            <a:effectLst/>
          </c:spPr>
        </c:title>
        <c:numFmt formatCode="#,##0.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638011960"/>
        <c:crosses val="autoZero"/>
        <c:crossBetween val="between"/>
      </c:valAx>
      <c:valAx>
        <c:axId val="638012744"/>
        <c:scaling>
          <c:orientation val="minMax"/>
          <c:max val="12000"/>
          <c:min val="0"/>
        </c:scaling>
        <c:delete val="0"/>
        <c:axPos val="r"/>
        <c:title>
          <c:tx>
            <c:rich>
              <a:bodyPr/>
              <a:lstStyle/>
              <a:p>
                <a:pPr>
                  <a:defRPr b="0"/>
                </a:pPr>
                <a:r>
                  <a:rPr lang="cs-CZ" b="0" dirty="0"/>
                  <a:t>Emise CO</a:t>
                </a:r>
                <a:r>
                  <a:rPr lang="cs-CZ" b="0" baseline="-25000" dirty="0"/>
                  <a:t>2</a:t>
                </a:r>
                <a:r>
                  <a:rPr lang="cs-CZ" b="0" dirty="0"/>
                  <a:t> (tis. tun)</a:t>
                </a:r>
              </a:p>
            </c:rich>
          </c:tx>
          <c:overlay val="0"/>
        </c:title>
        <c:numFmt formatCode="#,##0" sourceLinked="0"/>
        <c:majorTickMark val="out"/>
        <c:minorTickMark val="none"/>
        <c:tickLblPos val="nextTo"/>
        <c:crossAx val="638013136"/>
        <c:crosses val="max"/>
        <c:crossBetween val="between"/>
      </c:valAx>
      <c:catAx>
        <c:axId val="638013136"/>
        <c:scaling>
          <c:orientation val="minMax"/>
        </c:scaling>
        <c:delete val="1"/>
        <c:axPos val="b"/>
        <c:numFmt formatCode="General" sourceLinked="1"/>
        <c:majorTickMark val="out"/>
        <c:minorTickMark val="none"/>
        <c:tickLblPos val="nextTo"/>
        <c:crossAx val="638012744"/>
        <c:crosses val="autoZero"/>
        <c:auto val="1"/>
        <c:lblAlgn val="ctr"/>
        <c:lblOffset val="100"/>
        <c:noMultiLvlLbl val="0"/>
      </c:cat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78544246609141"/>
          <c:y val="7.8750852729311899E-2"/>
          <c:w val="0.84238161607678264"/>
          <c:h val="0.77280458334778634"/>
        </c:manualLayout>
      </c:layout>
      <c:lineChart>
        <c:grouping val="standard"/>
        <c:varyColors val="0"/>
        <c:ser>
          <c:idx val="0"/>
          <c:order val="0"/>
          <c:tx>
            <c:strRef>
              <c:f>List1!$B$1</c:f>
              <c:strCache>
                <c:ptCount val="1"/>
                <c:pt idx="0">
                  <c:v>Emisní faktor</c:v>
                </c:pt>
              </c:strCache>
            </c:strRef>
          </c:tx>
          <c:spPr>
            <a:ln w="15875">
              <a:solidFill>
                <a:srgbClr val="E31B23">
                  <a:lumMod val="60000"/>
                  <a:lumOff val="40000"/>
                </a:srgbClr>
              </a:solidFill>
            </a:ln>
          </c:spPr>
          <c:marker>
            <c:symbol val="circle"/>
            <c:size val="6"/>
            <c:spPr>
              <a:solidFill>
                <a:sysClr val="window" lastClr="FFFFFF"/>
              </a:solidFill>
              <a:ln>
                <a:solidFill>
                  <a:srgbClr val="E31B23">
                    <a:lumMod val="60000"/>
                    <a:lumOff val="40000"/>
                  </a:srgbClr>
                </a:solidFill>
              </a:ln>
            </c:spPr>
          </c:marker>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#,##0.0</c:formatCode>
                <c:ptCount val="29"/>
                <c:pt idx="0">
                  <c:v>1.1773717909030816</c:v>
                </c:pt>
                <c:pt idx="1">
                  <c:v>1.1221684892411512</c:v>
                </c:pt>
                <c:pt idx="2">
                  <c:v>2.2826121851503358</c:v>
                </c:pt>
                <c:pt idx="3">
                  <c:v>1.2311497309825243</c:v>
                </c:pt>
                <c:pt idx="4">
                  <c:v>1.2322375728436021</c:v>
                </c:pt>
                <c:pt idx="5">
                  <c:v>1.1626351171910605</c:v>
                </c:pt>
                <c:pt idx="6">
                  <c:v>1.3092435676744041</c:v>
                </c:pt>
                <c:pt idx="7">
                  <c:v>1.373007003470216</c:v>
                </c:pt>
                <c:pt idx="8">
                  <c:v>1.3711954085801292</c:v>
                </c:pt>
                <c:pt idx="9">
                  <c:v>1.1662736634398398</c:v>
                </c:pt>
                <c:pt idx="10">
                  <c:v>1.1967980282306476</c:v>
                </c:pt>
                <c:pt idx="11">
                  <c:v>1.1815332917433221</c:v>
                </c:pt>
                <c:pt idx="12">
                  <c:v>1.1097808873290083</c:v>
                </c:pt>
                <c:pt idx="13">
                  <c:v>1.1678620022668751</c:v>
                </c:pt>
                <c:pt idx="14">
                  <c:v>1.1409973307407362</c:v>
                </c:pt>
                <c:pt idx="15">
                  <c:v>1.1185901898952249</c:v>
                </c:pt>
                <c:pt idx="16">
                  <c:v>1.1275443625031603</c:v>
                </c:pt>
                <c:pt idx="17">
                  <c:v>1.1629078250223128</c:v>
                </c:pt>
                <c:pt idx="18">
                  <c:v>1.1921881694099576</c:v>
                </c:pt>
                <c:pt idx="19">
                  <c:v>1.291774292748346</c:v>
                </c:pt>
                <c:pt idx="20">
                  <c:v>1.2767184276719001</c:v>
                </c:pt>
                <c:pt idx="21">
                  <c:v>1.1511990656523259</c:v>
                </c:pt>
                <c:pt idx="22">
                  <c:v>1.2332532790789275</c:v>
                </c:pt>
                <c:pt idx="23">
                  <c:v>1.3486305008387085</c:v>
                </c:pt>
                <c:pt idx="24">
                  <c:v>1.3402191927993556</c:v>
                </c:pt>
                <c:pt idx="25">
                  <c:v>1.3182720176425367</c:v>
                </c:pt>
                <c:pt idx="26">
                  <c:v>1.3600898353691373</c:v>
                </c:pt>
                <c:pt idx="27">
                  <c:v>1.3909505894716689</c:v>
                </c:pt>
                <c:pt idx="28">
                  <c:v>1.3752041213993553</c:v>
                </c:pt>
              </c:numCache>
            </c:numRef>
          </c:val>
          <c:smooth val="0"/>
          <c:extLst>
            <c:ext xmlns:c16="http://schemas.microsoft.com/office/drawing/2014/chart" uri="{C3380CC4-5D6E-409C-BE32-E72D297353CC}">
              <c16:uniqueId val="{00000000-FE28-481A-81E8-3A42BE374F30}"/>
            </c:ext>
          </c:extLst>
        </c:ser>
        <c:dLbls>
          <c:showLegendKey val="0"/>
          <c:showVal val="0"/>
          <c:showCatName val="0"/>
          <c:showSerName val="0"/>
          <c:showPercent val="0"/>
          <c:showBubbleSize val="0"/>
        </c:dLbls>
        <c:marker val="1"/>
        <c:smooth val="0"/>
        <c:axId val="305023560"/>
        <c:axId val="305023952"/>
      </c:lineChart>
      <c:catAx>
        <c:axId val="305023560"/>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305023952"/>
        <c:crosses val="autoZero"/>
        <c:auto val="1"/>
        <c:lblAlgn val="ctr"/>
        <c:lblOffset val="100"/>
        <c:noMultiLvlLbl val="0"/>
      </c:catAx>
      <c:valAx>
        <c:axId val="305023952"/>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Emisní faktor CO</a:t>
                </a:r>
                <a:r>
                  <a:rPr lang="cs-CZ" sz="1050" b="0" baseline="-25000" dirty="0">
                    <a:solidFill>
                      <a:sysClr val="windowText" lastClr="000000"/>
                    </a:solidFill>
                  </a:rPr>
                  <a:t>2</a:t>
                </a:r>
                <a:r>
                  <a:rPr lang="cs-CZ" sz="1050" b="0" baseline="0" dirty="0">
                    <a:solidFill>
                      <a:sysClr val="windowText" lastClr="000000"/>
                    </a:solidFill>
                  </a:rPr>
                  <a:t> (tuny CO</a:t>
                </a:r>
                <a:r>
                  <a:rPr lang="cs-CZ" sz="1050" b="0" baseline="-25000" dirty="0">
                    <a:solidFill>
                      <a:sysClr val="windowText" lastClr="000000"/>
                    </a:solidFill>
                  </a:rPr>
                  <a:t>2</a:t>
                </a:r>
                <a:r>
                  <a:rPr lang="cs-CZ" sz="1050" b="0" baseline="0" dirty="0">
                    <a:solidFill>
                      <a:sysClr val="windowText" lastClr="000000"/>
                    </a:solidFill>
                  </a:rPr>
                  <a:t>/tuny occeli</a:t>
                </a:r>
                <a:r>
                  <a:rPr lang="cs-CZ" sz="1050" b="0" dirty="0">
                    <a:solidFill>
                      <a:sysClr val="windowText" lastClr="000000"/>
                    </a:solidFill>
                  </a:rPr>
                  <a:t>)</a:t>
                </a:r>
              </a:p>
            </c:rich>
          </c:tx>
          <c:layout>
            <c:manualLayout>
              <c:xMode val="edge"/>
              <c:yMode val="edge"/>
              <c:x val="1.7142282925362694E-2"/>
              <c:y val="0.12626666435418038"/>
            </c:manualLayout>
          </c:layout>
          <c:overlay val="0"/>
          <c:spPr>
            <a:noFill/>
            <a:ln>
              <a:noFill/>
            </a:ln>
            <a:effectLst/>
          </c:spPr>
        </c:title>
        <c:numFmt formatCode="#,##0.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305023560"/>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69005256178915131"/>
        </c:manualLayout>
      </c:layout>
      <c:barChart>
        <c:barDir val="col"/>
        <c:grouping val="stacked"/>
        <c:varyColors val="0"/>
        <c:ser>
          <c:idx val="0"/>
          <c:order val="0"/>
          <c:tx>
            <c:strRef>
              <c:f>List1!$B$1</c:f>
              <c:strCache>
                <c:ptCount val="1"/>
                <c:pt idx="0">
                  <c:v>Emise ze spalování</c:v>
                </c:pt>
              </c:strCache>
            </c:strRef>
          </c:tx>
          <c:spPr>
            <a:solidFill>
              <a:srgbClr val="FFC000"/>
            </a:solidFill>
            <a:ln w="9525">
              <a:solidFill>
                <a:schemeClr val="tx1"/>
              </a:solidFill>
            </a:ln>
            <a:effectLst/>
          </c:spPr>
          <c:invertIfNegative val="0"/>
          <c:cat>
            <c:numRef>
              <c:f>List1!$A$2:$A$62</c:f>
              <c:numCache>
                <c:formatCode>General</c:formatCode>
                <c:ptCount val="61"/>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pt idx="34">
                  <c:v>2024</c:v>
                </c:pt>
                <c:pt idx="35">
                  <c:v>2025</c:v>
                </c:pt>
                <c:pt idx="36">
                  <c:v>2026</c:v>
                </c:pt>
                <c:pt idx="37">
                  <c:v>2027</c:v>
                </c:pt>
                <c:pt idx="38">
                  <c:v>2028</c:v>
                </c:pt>
                <c:pt idx="39">
                  <c:v>2029</c:v>
                </c:pt>
                <c:pt idx="40">
                  <c:v>2030</c:v>
                </c:pt>
                <c:pt idx="41">
                  <c:v>2031</c:v>
                </c:pt>
                <c:pt idx="42">
                  <c:v>2032</c:v>
                </c:pt>
                <c:pt idx="43">
                  <c:v>2033</c:v>
                </c:pt>
                <c:pt idx="44">
                  <c:v>2034</c:v>
                </c:pt>
                <c:pt idx="45">
                  <c:v>2035</c:v>
                </c:pt>
                <c:pt idx="46">
                  <c:v>2036</c:v>
                </c:pt>
                <c:pt idx="47">
                  <c:v>2037</c:v>
                </c:pt>
                <c:pt idx="48">
                  <c:v>2038</c:v>
                </c:pt>
                <c:pt idx="49">
                  <c:v>2039</c:v>
                </c:pt>
                <c:pt idx="50">
                  <c:v>2040</c:v>
                </c:pt>
                <c:pt idx="51">
                  <c:v>2041</c:v>
                </c:pt>
                <c:pt idx="52">
                  <c:v>2042</c:v>
                </c:pt>
                <c:pt idx="53">
                  <c:v>2043</c:v>
                </c:pt>
                <c:pt idx="54">
                  <c:v>2044</c:v>
                </c:pt>
                <c:pt idx="55">
                  <c:v>2045</c:v>
                </c:pt>
                <c:pt idx="56">
                  <c:v>2046</c:v>
                </c:pt>
                <c:pt idx="57">
                  <c:v>2047</c:v>
                </c:pt>
                <c:pt idx="58">
                  <c:v>2048</c:v>
                </c:pt>
                <c:pt idx="59">
                  <c:v>2049</c:v>
                </c:pt>
                <c:pt idx="60">
                  <c:v>2050</c:v>
                </c:pt>
              </c:numCache>
            </c:numRef>
          </c:cat>
          <c:val>
            <c:numRef>
              <c:f>List1!$B$2:$B$62</c:f>
              <c:numCache>
                <c:formatCode>#\ ##0.0</c:formatCode>
                <c:ptCount val="61"/>
                <c:pt idx="0">
                  <c:v>14860.681605933298</c:v>
                </c:pt>
                <c:pt idx="1">
                  <c:v>11826.954236226908</c:v>
                </c:pt>
                <c:pt idx="2">
                  <c:v>11977.825633446941</c:v>
                </c:pt>
                <c:pt idx="3">
                  <c:v>7452.1334066939016</c:v>
                </c:pt>
                <c:pt idx="4">
                  <c:v>6658.3180189163622</c:v>
                </c:pt>
                <c:pt idx="5">
                  <c:v>6345.7389993658489</c:v>
                </c:pt>
                <c:pt idx="6">
                  <c:v>6016.2959797702406</c:v>
                </c:pt>
                <c:pt idx="7">
                  <c:v>6661.5228158447617</c:v>
                </c:pt>
                <c:pt idx="8">
                  <c:v>6896.1825009018239</c:v>
                </c:pt>
                <c:pt idx="9">
                  <c:v>4946.8031365226116</c:v>
                </c:pt>
                <c:pt idx="10">
                  <c:v>5342.9859203619426</c:v>
                </c:pt>
                <c:pt idx="11">
                  <c:v>6154.6548762725924</c:v>
                </c:pt>
                <c:pt idx="12">
                  <c:v>5250.4030855470783</c:v>
                </c:pt>
                <c:pt idx="13">
                  <c:v>4608.2283361384589</c:v>
                </c:pt>
                <c:pt idx="14">
                  <c:v>4531.4509297185932</c:v>
                </c:pt>
                <c:pt idx="15">
                  <c:v>4874.8783342173983</c:v>
                </c:pt>
                <c:pt idx="16">
                  <c:v>4712.0379812691845</c:v>
                </c:pt>
                <c:pt idx="17">
                  <c:v>4980.7140629553878</c:v>
                </c:pt>
                <c:pt idx="18">
                  <c:v>4446.377040820179</c:v>
                </c:pt>
                <c:pt idx="19">
                  <c:v>4067.3715232582108</c:v>
                </c:pt>
                <c:pt idx="20">
                  <c:v>2452.873748002</c:v>
                </c:pt>
                <c:pt idx="21">
                  <c:v>2418.004317773074</c:v>
                </c:pt>
                <c:pt idx="22">
                  <c:v>2336.4946839679092</c:v>
                </c:pt>
                <c:pt idx="23">
                  <c:v>2320.1829233961139</c:v>
                </c:pt>
                <c:pt idx="24">
                  <c:v>1974.5291142798649</c:v>
                </c:pt>
                <c:pt idx="25">
                  <c:v>1923.579849209533</c:v>
                </c:pt>
                <c:pt idx="26">
                  <c:v>1802.2494305187995</c:v>
                </c:pt>
                <c:pt idx="27">
                  <c:v>2062.714429913703</c:v>
                </c:pt>
                <c:pt idx="28">
                  <c:v>2019.9644005584712</c:v>
                </c:pt>
                <c:pt idx="29">
                  <c:v>1980.0277985218895</c:v>
                </c:pt>
                <c:pt idx="30">
                  <c:v>1950.1060186523944</c:v>
                </c:pt>
                <c:pt idx="31">
                  <c:v>1943.1516946798376</c:v>
                </c:pt>
                <c:pt idx="32">
                  <c:v>1936.1735457636362</c:v>
                </c:pt>
                <c:pt idx="33">
                  <c:v>1929.1715722125391</c:v>
                </c:pt>
                <c:pt idx="34">
                  <c:v>1785.2180343947016</c:v>
                </c:pt>
                <c:pt idx="35">
                  <c:v>1778.4525092632259</c:v>
                </c:pt>
                <c:pt idx="36">
                  <c:v>1771.6682721709524</c:v>
                </c:pt>
                <c:pt idx="37">
                  <c:v>1764.8653234266319</c:v>
                </c:pt>
                <c:pt idx="38">
                  <c:v>1758.0436633390138</c:v>
                </c:pt>
                <c:pt idx="39">
                  <c:v>1751.2032922168487</c:v>
                </c:pt>
                <c:pt idx="40">
                  <c:v>1744.3442103688863</c:v>
                </c:pt>
                <c:pt idx="41">
                  <c:v>1741.3664784443749</c:v>
                </c:pt>
                <c:pt idx="42">
                  <c:v>1738.3806529345211</c:v>
                </c:pt>
                <c:pt idx="43">
                  <c:v>1735.3867338393241</c:v>
                </c:pt>
                <c:pt idx="44">
                  <c:v>1732.3847211587836</c:v>
                </c:pt>
                <c:pt idx="45">
                  <c:v>1729.3746148929008</c:v>
                </c:pt>
                <c:pt idx="46">
                  <c:v>1726.3564150416746</c:v>
                </c:pt>
                <c:pt idx="47">
                  <c:v>1723.3301216051052</c:v>
                </c:pt>
                <c:pt idx="48">
                  <c:v>1720.2957345831931</c:v>
                </c:pt>
                <c:pt idx="49">
                  <c:v>1717.2532539759382</c:v>
                </c:pt>
                <c:pt idx="50">
                  <c:v>1714.2026797833398</c:v>
                </c:pt>
                <c:pt idx="51">
                  <c:v>1711.3597923751058</c:v>
                </c:pt>
                <c:pt idx="52">
                  <c:v>1708.5079877923317</c:v>
                </c:pt>
                <c:pt idx="53">
                  <c:v>1705.6472660350182</c:v>
                </c:pt>
                <c:pt idx="54">
                  <c:v>1702.7776271031632</c:v>
                </c:pt>
                <c:pt idx="55">
                  <c:v>424.63562186406017</c:v>
                </c:pt>
                <c:pt idx="56">
                  <c:v>423.63197256468231</c:v>
                </c:pt>
                <c:pt idx="57">
                  <c:v>422.62914685450187</c:v>
                </c:pt>
                <c:pt idx="58">
                  <c:v>421.62714473351889</c:v>
                </c:pt>
                <c:pt idx="59">
                  <c:v>420.62596620173315</c:v>
                </c:pt>
                <c:pt idx="60">
                  <c:v>419.62561125914465</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Procesní emise</c:v>
                </c:pt>
              </c:strCache>
            </c:strRef>
          </c:tx>
          <c:spPr>
            <a:ln>
              <a:solidFill>
                <a:schemeClr val="tx1"/>
              </a:solidFill>
            </a:ln>
          </c:spPr>
          <c:invertIfNegative val="0"/>
          <c:cat>
            <c:numRef>
              <c:f>List1!$A$2:$A$62</c:f>
              <c:numCache>
                <c:formatCode>General</c:formatCode>
                <c:ptCount val="61"/>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pt idx="34">
                  <c:v>2024</c:v>
                </c:pt>
                <c:pt idx="35">
                  <c:v>2025</c:v>
                </c:pt>
                <c:pt idx="36">
                  <c:v>2026</c:v>
                </c:pt>
                <c:pt idx="37">
                  <c:v>2027</c:v>
                </c:pt>
                <c:pt idx="38">
                  <c:v>2028</c:v>
                </c:pt>
                <c:pt idx="39">
                  <c:v>2029</c:v>
                </c:pt>
                <c:pt idx="40">
                  <c:v>2030</c:v>
                </c:pt>
                <c:pt idx="41">
                  <c:v>2031</c:v>
                </c:pt>
                <c:pt idx="42">
                  <c:v>2032</c:v>
                </c:pt>
                <c:pt idx="43">
                  <c:v>2033</c:v>
                </c:pt>
                <c:pt idx="44">
                  <c:v>2034</c:v>
                </c:pt>
                <c:pt idx="45">
                  <c:v>2035</c:v>
                </c:pt>
                <c:pt idx="46">
                  <c:v>2036</c:v>
                </c:pt>
                <c:pt idx="47">
                  <c:v>2037</c:v>
                </c:pt>
                <c:pt idx="48">
                  <c:v>2038</c:v>
                </c:pt>
                <c:pt idx="49">
                  <c:v>2039</c:v>
                </c:pt>
                <c:pt idx="50">
                  <c:v>2040</c:v>
                </c:pt>
                <c:pt idx="51">
                  <c:v>2041</c:v>
                </c:pt>
                <c:pt idx="52">
                  <c:v>2042</c:v>
                </c:pt>
                <c:pt idx="53">
                  <c:v>2043</c:v>
                </c:pt>
                <c:pt idx="54">
                  <c:v>2044</c:v>
                </c:pt>
                <c:pt idx="55">
                  <c:v>2045</c:v>
                </c:pt>
                <c:pt idx="56">
                  <c:v>2046</c:v>
                </c:pt>
                <c:pt idx="57">
                  <c:v>2047</c:v>
                </c:pt>
                <c:pt idx="58">
                  <c:v>2048</c:v>
                </c:pt>
                <c:pt idx="59">
                  <c:v>2049</c:v>
                </c:pt>
                <c:pt idx="60">
                  <c:v>2050</c:v>
                </c:pt>
              </c:numCache>
            </c:numRef>
          </c:cat>
          <c:val>
            <c:numRef>
              <c:f>List1!$C$2:$C$62</c:f>
              <c:numCache>
                <c:formatCode>#\ ##0.0</c:formatCode>
                <c:ptCount val="61"/>
                <c:pt idx="0">
                  <c:v>9642.5646423682938</c:v>
                </c:pt>
                <c:pt idx="1">
                  <c:v>7751.0132252825933</c:v>
                </c:pt>
                <c:pt idx="2">
                  <c:v>8049.4817228135889</c:v>
                </c:pt>
                <c:pt idx="3">
                  <c:v>7479.7662591674161</c:v>
                </c:pt>
                <c:pt idx="4">
                  <c:v>8143.9695013931978</c:v>
                </c:pt>
                <c:pt idx="5">
                  <c:v>7931.0769250271796</c:v>
                </c:pt>
                <c:pt idx="6">
                  <c:v>8257.6067307535704</c:v>
                </c:pt>
                <c:pt idx="7">
                  <c:v>8907.9468207975751</c:v>
                </c:pt>
                <c:pt idx="8">
                  <c:v>8625.778943558882</c:v>
                </c:pt>
                <c:pt idx="9">
                  <c:v>6347.0963346207354</c:v>
                </c:pt>
                <c:pt idx="10">
                  <c:v>7418.1889726494082</c:v>
                </c:pt>
                <c:pt idx="11">
                  <c:v>7017.1037784012869</c:v>
                </c:pt>
                <c:pt idx="12">
                  <c:v>7251.4533337704261</c:v>
                </c:pt>
                <c:pt idx="13">
                  <c:v>7846.9017068268122</c:v>
                </c:pt>
                <c:pt idx="14">
                  <c:v>8176.2951379823171</c:v>
                </c:pt>
                <c:pt idx="15">
                  <c:v>7084.5616220890597</c:v>
                </c:pt>
                <c:pt idx="16">
                  <c:v>7952.8968728632399</c:v>
                </c:pt>
                <c:pt idx="17">
                  <c:v>8258.8918976828954</c:v>
                </c:pt>
                <c:pt idx="18">
                  <c:v>7715.7133303869259</c:v>
                </c:pt>
                <c:pt idx="19">
                  <c:v>6023.0630167688059</c:v>
                </c:pt>
                <c:pt idx="20">
                  <c:v>6734.0616473970103</c:v>
                </c:pt>
                <c:pt idx="21">
                  <c:v>6536.6131777430228</c:v>
                </c:pt>
                <c:pt idx="22">
                  <c:v>6369.4128154648097</c:v>
                </c:pt>
                <c:pt idx="23">
                  <c:v>7042.3820546513198</c:v>
                </c:pt>
                <c:pt idx="24">
                  <c:v>7242.3896713600179</c:v>
                </c:pt>
                <c:pt idx="25">
                  <c:v>6929.8783126666667</c:v>
                </c:pt>
                <c:pt idx="26">
                  <c:v>7257.4311773118661</c:v>
                </c:pt>
                <c:pt idx="27">
                  <c:v>6430.7072378739404</c:v>
                </c:pt>
                <c:pt idx="28">
                  <c:v>6923.8302405050217</c:v>
                </c:pt>
                <c:pt idx="29">
                  <c:v>6874.1462523976561</c:v>
                </c:pt>
                <c:pt idx="30">
                  <c:v>6891.6010602011984</c:v>
                </c:pt>
                <c:pt idx="31">
                  <c:v>6909.0558680047407</c:v>
                </c:pt>
                <c:pt idx="32">
                  <c:v>6926.5106758082838</c:v>
                </c:pt>
                <c:pt idx="33">
                  <c:v>6943.9654836118243</c:v>
                </c:pt>
                <c:pt idx="34">
                  <c:v>6473.8433683384437</c:v>
                </c:pt>
                <c:pt idx="35">
                  <c:v>6483.625099218908</c:v>
                </c:pt>
                <c:pt idx="36">
                  <c:v>6493.406830099374</c:v>
                </c:pt>
                <c:pt idx="37">
                  <c:v>6503.1885609798392</c:v>
                </c:pt>
                <c:pt idx="38">
                  <c:v>6512.9702918603025</c:v>
                </c:pt>
                <c:pt idx="39">
                  <c:v>6522.7520227407686</c:v>
                </c:pt>
                <c:pt idx="40">
                  <c:v>6532.5337536212337</c:v>
                </c:pt>
                <c:pt idx="41">
                  <c:v>6542.3154845016979</c:v>
                </c:pt>
                <c:pt idx="42">
                  <c:v>6552.0972153821649</c:v>
                </c:pt>
                <c:pt idx="43">
                  <c:v>6561.8789462626291</c:v>
                </c:pt>
                <c:pt idx="44">
                  <c:v>6571.6606771430934</c:v>
                </c:pt>
                <c:pt idx="45">
                  <c:v>6581.4424080235594</c:v>
                </c:pt>
                <c:pt idx="46">
                  <c:v>6591.2241389040237</c:v>
                </c:pt>
                <c:pt idx="47">
                  <c:v>6601.0058697844897</c:v>
                </c:pt>
                <c:pt idx="48">
                  <c:v>6610.787600664954</c:v>
                </c:pt>
                <c:pt idx="49">
                  <c:v>6620.5693315454209</c:v>
                </c:pt>
                <c:pt idx="50">
                  <c:v>6630.3510624258843</c:v>
                </c:pt>
                <c:pt idx="51">
                  <c:v>6640.1327933063485</c:v>
                </c:pt>
                <c:pt idx="52">
                  <c:v>6649.9145241868155</c:v>
                </c:pt>
                <c:pt idx="53">
                  <c:v>6659.6962550672806</c:v>
                </c:pt>
                <c:pt idx="54">
                  <c:v>6669.4779859477458</c:v>
                </c:pt>
                <c:pt idx="55">
                  <c:v>306.02894759744618</c:v>
                </c:pt>
                <c:pt idx="56">
                  <c:v>307.19529386252657</c:v>
                </c:pt>
                <c:pt idx="57">
                  <c:v>308.36164012760725</c:v>
                </c:pt>
                <c:pt idx="58">
                  <c:v>309.52798639268781</c:v>
                </c:pt>
                <c:pt idx="59">
                  <c:v>310.6943326577686</c:v>
                </c:pt>
                <c:pt idx="60">
                  <c:v>311.86067892284916</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overlap val="100"/>
        <c:axId val="305024736"/>
        <c:axId val="305025128"/>
      </c:barChart>
      <c:catAx>
        <c:axId val="305024736"/>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305025128"/>
        <c:crosses val="autoZero"/>
        <c:auto val="1"/>
        <c:lblAlgn val="ctr"/>
        <c:lblOffset val="100"/>
        <c:noMultiLvlLbl val="0"/>
      </c:catAx>
      <c:valAx>
        <c:axId val="305025128"/>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305024736"/>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54682339512248468"/>
        </c:manualLayout>
      </c:layout>
      <c:barChart>
        <c:barDir val="col"/>
        <c:grouping val="stacked"/>
        <c:varyColors val="0"/>
        <c:ser>
          <c:idx val="0"/>
          <c:order val="0"/>
          <c:tx>
            <c:strRef>
              <c:f>List1!$B$1</c:f>
              <c:strCache>
                <c:ptCount val="1"/>
                <c:pt idx="0">
                  <c:v>Pevná fosilní paliva</c:v>
                </c:pt>
              </c:strCache>
            </c:strRef>
          </c:tx>
          <c:spPr>
            <a:solidFill>
              <a:srgbClr val="000000">
                <a:lumMod val="50000"/>
                <a:lumOff val="50000"/>
              </a:srgbClr>
            </a:solidFill>
            <a:ln w="9525">
              <a:solidFill>
                <a:schemeClr val="tx1"/>
              </a:solidFill>
            </a:ln>
            <a:effectLst/>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List1!$B$2:$B$42</c:f>
              <c:numCache>
                <c:formatCode>#\ ##0.0</c:formatCode>
                <c:ptCount val="41"/>
                <c:pt idx="0">
                  <c:v>13173.346291346708</c:v>
                </c:pt>
                <c:pt idx="1">
                  <c:v>13852.594892178644</c:v>
                </c:pt>
                <c:pt idx="2">
                  <c:v>14425.460367683059</c:v>
                </c:pt>
                <c:pt idx="3">
                  <c:v>14087.40198383003</c:v>
                </c:pt>
                <c:pt idx="4">
                  <c:v>11430.139141576043</c:v>
                </c:pt>
                <c:pt idx="5">
                  <c:v>11117.709451641238</c:v>
                </c:pt>
                <c:pt idx="6">
                  <c:v>10115.115651671285</c:v>
                </c:pt>
                <c:pt idx="7">
                  <c:v>12825.528941905766</c:v>
                </c:pt>
                <c:pt idx="8">
                  <c:v>11991.08209353299</c:v>
                </c:pt>
                <c:pt idx="9">
                  <c:v>11989.523747215659</c:v>
                </c:pt>
                <c:pt idx="10">
                  <c:v>11915.807317815645</c:v>
                </c:pt>
                <c:pt idx="11">
                  <c:v>11841.796130458981</c:v>
                </c:pt>
                <c:pt idx="12">
                  <c:v>11767.490185145667</c:v>
                </c:pt>
                <c:pt idx="13">
                  <c:v>11692.8894818757</c:v>
                </c:pt>
                <c:pt idx="14">
                  <c:v>10543.476265582742</c:v>
                </c:pt>
                <c:pt idx="15">
                  <c:v>10473.284634232617</c:v>
                </c:pt>
                <c:pt idx="16">
                  <c:v>10402.857196517178</c:v>
                </c:pt>
                <c:pt idx="17">
                  <c:v>10332.193952436413</c:v>
                </c:pt>
                <c:pt idx="18">
                  <c:v>10261.294901990332</c:v>
                </c:pt>
                <c:pt idx="19">
                  <c:v>10190.160045178929</c:v>
                </c:pt>
                <c:pt idx="20">
                  <c:v>10118.789382002209</c:v>
                </c:pt>
                <c:pt idx="21">
                  <c:v>10091.987205878666</c:v>
                </c:pt>
                <c:pt idx="22">
                  <c:v>10065.072693712695</c:v>
                </c:pt>
                <c:pt idx="23">
                  <c:v>10038.045845504292</c:v>
                </c:pt>
                <c:pt idx="24">
                  <c:v>10010.906661253457</c:v>
                </c:pt>
                <c:pt idx="25">
                  <c:v>9983.6551409601943</c:v>
                </c:pt>
                <c:pt idx="26">
                  <c:v>9956.2912846244963</c:v>
                </c:pt>
                <c:pt idx="27">
                  <c:v>9928.8150922463701</c:v>
                </c:pt>
                <c:pt idx="28">
                  <c:v>9901.2265638258141</c:v>
                </c:pt>
                <c:pt idx="29">
                  <c:v>9873.52569936283</c:v>
                </c:pt>
                <c:pt idx="30">
                  <c:v>9845.7124988574087</c:v>
                </c:pt>
                <c:pt idx="31">
                  <c:v>9817.7869623095576</c:v>
                </c:pt>
                <c:pt idx="32">
                  <c:v>9789.7490897192747</c:v>
                </c:pt>
                <c:pt idx="33">
                  <c:v>9761.5988810865674</c:v>
                </c:pt>
                <c:pt idx="34">
                  <c:v>9733.336336411423</c:v>
                </c:pt>
                <c:pt idx="35">
                  <c:v>93.950830672578675</c:v>
                </c:pt>
                <c:pt idx="36">
                  <c:v>94.077834161152609</c:v>
                </c:pt>
                <c:pt idx="37">
                  <c:v>94.204837649726571</c:v>
                </c:pt>
                <c:pt idx="38">
                  <c:v>94.331841138300518</c:v>
                </c:pt>
                <c:pt idx="39">
                  <c:v>94.458844626874495</c:v>
                </c:pt>
                <c:pt idx="40">
                  <c:v>94.585848115448428</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Vyrobené plyny</c:v>
                </c:pt>
              </c:strCache>
            </c:strRef>
          </c:tx>
          <c:spPr>
            <a:solidFill>
              <a:srgbClr val="004B8D">
                <a:lumMod val="20000"/>
                <a:lumOff val="80000"/>
              </a:srgbClr>
            </a:solidFill>
            <a:ln>
              <a:solidFill>
                <a:schemeClr val="tx1"/>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List1!$C$2:$C$42</c:f>
              <c:numCache>
                <c:formatCode>#\ ##0.0</c:formatCode>
                <c:ptCount val="41"/>
                <c:pt idx="0">
                  <c:v>12111.1</c:v>
                </c:pt>
                <c:pt idx="1">
                  <c:v>12433.900000000001</c:v>
                </c:pt>
                <c:pt idx="2">
                  <c:v>12280</c:v>
                </c:pt>
                <c:pt idx="3">
                  <c:v>11572.6</c:v>
                </c:pt>
                <c:pt idx="4">
                  <c:v>12156</c:v>
                </c:pt>
                <c:pt idx="5">
                  <c:v>11596.400000000001</c:v>
                </c:pt>
                <c:pt idx="6">
                  <c:v>11304.6086</c:v>
                </c:pt>
                <c:pt idx="7">
                  <c:v>10309.604600000001</c:v>
                </c:pt>
                <c:pt idx="8">
                  <c:v>11929.464899999999</c:v>
                </c:pt>
                <c:pt idx="9">
                  <c:v>12020.080936181374</c:v>
                </c:pt>
                <c:pt idx="10">
                  <c:v>12039.202923034987</c:v>
                </c:pt>
                <c:pt idx="11">
                  <c:v>12058.324909888601</c:v>
                </c:pt>
                <c:pt idx="12">
                  <c:v>12077.446896742216</c:v>
                </c:pt>
                <c:pt idx="13">
                  <c:v>12096.568883595828</c:v>
                </c:pt>
                <c:pt idx="14">
                  <c:v>10995.142440827696</c:v>
                </c:pt>
                <c:pt idx="15">
                  <c:v>11010.440030310587</c:v>
                </c:pt>
                <c:pt idx="16">
                  <c:v>11025.737619793477</c:v>
                </c:pt>
                <c:pt idx="17">
                  <c:v>11041.035209276368</c:v>
                </c:pt>
                <c:pt idx="18">
                  <c:v>11056.332798759257</c:v>
                </c:pt>
                <c:pt idx="19">
                  <c:v>11071.630388242149</c:v>
                </c:pt>
                <c:pt idx="20">
                  <c:v>11086.927977725038</c:v>
                </c:pt>
                <c:pt idx="21">
                  <c:v>11102.225567207926</c:v>
                </c:pt>
                <c:pt idx="22">
                  <c:v>11117.523156690819</c:v>
                </c:pt>
                <c:pt idx="23">
                  <c:v>11132.820746173709</c:v>
                </c:pt>
                <c:pt idx="24">
                  <c:v>11148.1183356566</c:v>
                </c:pt>
                <c:pt idx="25">
                  <c:v>11163.415925139492</c:v>
                </c:pt>
                <c:pt idx="26">
                  <c:v>11178.713514622383</c:v>
                </c:pt>
                <c:pt idx="27">
                  <c:v>11194.011104105271</c:v>
                </c:pt>
                <c:pt idx="28">
                  <c:v>11209.30869358816</c:v>
                </c:pt>
                <c:pt idx="29">
                  <c:v>11224.606283071053</c:v>
                </c:pt>
                <c:pt idx="30">
                  <c:v>11239.903872553945</c:v>
                </c:pt>
                <c:pt idx="31">
                  <c:v>11255.201462036834</c:v>
                </c:pt>
                <c:pt idx="32">
                  <c:v>11270.499051519722</c:v>
                </c:pt>
                <c:pt idx="33">
                  <c:v>11285.796641002615</c:v>
                </c:pt>
                <c:pt idx="34">
                  <c:v>11301.094230485505</c:v>
                </c:pt>
                <c:pt idx="35">
                  <c:v>0</c:v>
                </c:pt>
                <c:pt idx="36">
                  <c:v>0</c:v>
                </c:pt>
                <c:pt idx="37">
                  <c:v>0</c:v>
                </c:pt>
                <c:pt idx="38">
                  <c:v>0</c:v>
                </c:pt>
                <c:pt idx="39">
                  <c:v>0</c:v>
                </c:pt>
                <c:pt idx="40">
                  <c:v>0</c:v>
                </c:pt>
              </c:numCache>
            </c:numRef>
          </c:val>
          <c:extLst>
            <c:ext xmlns:c16="http://schemas.microsoft.com/office/drawing/2014/chart" uri="{C3380CC4-5D6E-409C-BE32-E72D297353CC}">
              <c16:uniqueId val="{00000000-ED13-49FC-8F48-45DD2A9344D5}"/>
            </c:ext>
          </c:extLst>
        </c:ser>
        <c:ser>
          <c:idx val="2"/>
          <c:order val="2"/>
          <c:tx>
            <c:strRef>
              <c:f>List1!$D$1</c:f>
              <c:strCache>
                <c:ptCount val="1"/>
                <c:pt idx="0">
                  <c:v>Ropa a ropné produkty</c:v>
                </c:pt>
              </c:strCache>
            </c:strRef>
          </c:tx>
          <c:spPr>
            <a:solidFill>
              <a:srgbClr val="E31B23">
                <a:lumMod val="40000"/>
                <a:lumOff val="60000"/>
              </a:srgbClr>
            </a:solidFill>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List1!$D$2:$D$42</c:f>
              <c:numCache>
                <c:formatCode>General</c:formatCode>
                <c:ptCount val="41"/>
                <c:pt idx="9" formatCode="#\ ##0.0">
                  <c:v>0</c:v>
                </c:pt>
                <c:pt idx="10" formatCode="#\ ##0.0">
                  <c:v>0</c:v>
                </c:pt>
                <c:pt idx="11" formatCode="#\ ##0.0">
                  <c:v>0</c:v>
                </c:pt>
                <c:pt idx="12" formatCode="#\ ##0.0">
                  <c:v>0</c:v>
                </c:pt>
                <c:pt idx="13" formatCode="#\ ##0.0">
                  <c:v>0</c:v>
                </c:pt>
                <c:pt idx="14" formatCode="#\ ##0.0">
                  <c:v>0</c:v>
                </c:pt>
                <c:pt idx="15" formatCode="#\ ##0.0">
                  <c:v>0</c:v>
                </c:pt>
                <c:pt idx="16" formatCode="#\ ##0.0">
                  <c:v>0</c:v>
                </c:pt>
                <c:pt idx="17" formatCode="#\ ##0.0">
                  <c:v>0</c:v>
                </c:pt>
                <c:pt idx="18" formatCode="#\ ##0.0">
                  <c:v>0</c:v>
                </c:pt>
                <c:pt idx="19" formatCode="#\ ##0.0">
                  <c:v>0</c:v>
                </c:pt>
                <c:pt idx="20" formatCode="#\ ##0.0">
                  <c:v>0</c:v>
                </c:pt>
                <c:pt idx="21" formatCode="#\ ##0.0">
                  <c:v>0</c:v>
                </c:pt>
                <c:pt idx="22" formatCode="#\ ##0.0">
                  <c:v>0</c:v>
                </c:pt>
                <c:pt idx="23" formatCode="#\ ##0.0">
                  <c:v>0</c:v>
                </c:pt>
                <c:pt idx="24" formatCode="#\ ##0.0">
                  <c:v>0</c:v>
                </c:pt>
                <c:pt idx="25" formatCode="#\ ##0.0">
                  <c:v>0</c:v>
                </c:pt>
                <c:pt idx="26" formatCode="#\ ##0.0">
                  <c:v>0</c:v>
                </c:pt>
                <c:pt idx="27" formatCode="#\ ##0.0">
                  <c:v>0</c:v>
                </c:pt>
                <c:pt idx="28" formatCode="#\ ##0.0">
                  <c:v>0</c:v>
                </c:pt>
                <c:pt idx="29" formatCode="#\ ##0.0">
                  <c:v>0</c:v>
                </c:pt>
                <c:pt idx="30" formatCode="#\ ##0.0">
                  <c:v>0</c:v>
                </c:pt>
                <c:pt idx="31" formatCode="#\ ##0.0">
                  <c:v>0</c:v>
                </c:pt>
                <c:pt idx="32" formatCode="#\ ##0.0">
                  <c:v>0</c:v>
                </c:pt>
                <c:pt idx="33" formatCode="#\ ##0.0">
                  <c:v>0</c:v>
                </c:pt>
                <c:pt idx="34" formatCode="#\ ##0.0">
                  <c:v>0</c:v>
                </c:pt>
                <c:pt idx="35" formatCode="#\ ##0.0">
                  <c:v>0</c:v>
                </c:pt>
                <c:pt idx="36" formatCode="#\ ##0.0">
                  <c:v>0</c:v>
                </c:pt>
                <c:pt idx="37" formatCode="#\ ##0.0">
                  <c:v>0</c:v>
                </c:pt>
                <c:pt idx="38" formatCode="#\ ##0.0">
                  <c:v>0</c:v>
                </c:pt>
                <c:pt idx="39" formatCode="#\ ##0.0">
                  <c:v>0</c:v>
                </c:pt>
                <c:pt idx="40" formatCode="#\ ##0.0">
                  <c:v>0</c:v>
                </c:pt>
              </c:numCache>
            </c:numRef>
          </c:val>
          <c:extLst>
            <c:ext xmlns:c16="http://schemas.microsoft.com/office/drawing/2014/chart" uri="{C3380CC4-5D6E-409C-BE32-E72D297353CC}">
              <c16:uniqueId val="{00000000-3A92-4E64-B0AE-95134DAF50C5}"/>
            </c:ext>
          </c:extLst>
        </c:ser>
        <c:ser>
          <c:idx val="3"/>
          <c:order val="3"/>
          <c:tx>
            <c:strRef>
              <c:f>List1!$E$1</c:f>
              <c:strCache>
                <c:ptCount val="1"/>
                <c:pt idx="0">
                  <c:v>Zemní plyn</c:v>
                </c:pt>
              </c:strCache>
            </c:strRef>
          </c:tx>
          <c:spPr>
            <a:solidFill>
              <a:srgbClr val="FFC000"/>
            </a:solidFill>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List1!$E$2:$E$42</c:f>
              <c:numCache>
                <c:formatCode>#\ ##0.0</c:formatCode>
                <c:ptCount val="41"/>
                <c:pt idx="0">
                  <c:v>11925</c:v>
                </c:pt>
                <c:pt idx="1">
                  <c:v>11119.5</c:v>
                </c:pt>
                <c:pt idx="2">
                  <c:v>8738.1</c:v>
                </c:pt>
                <c:pt idx="3">
                  <c:v>9153.9</c:v>
                </c:pt>
                <c:pt idx="4">
                  <c:v>8419.5</c:v>
                </c:pt>
                <c:pt idx="5">
                  <c:v>8173.8</c:v>
                </c:pt>
                <c:pt idx="6">
                  <c:v>8212.5</c:v>
                </c:pt>
                <c:pt idx="7">
                  <c:v>8022.6</c:v>
                </c:pt>
                <c:pt idx="8">
                  <c:v>8373.0023999999994</c:v>
                </c:pt>
                <c:pt idx="9">
                  <c:v>8494.0829655863563</c:v>
                </c:pt>
                <c:pt idx="10">
                  <c:v>8498.0157139544353</c:v>
                </c:pt>
                <c:pt idx="11">
                  <c:v>8502.0186497244158</c:v>
                </c:pt>
                <c:pt idx="12">
                  <c:v>8506.0917728962922</c:v>
                </c:pt>
                <c:pt idx="13">
                  <c:v>8510.2350834700683</c:v>
                </c:pt>
                <c:pt idx="14">
                  <c:v>9088.4292120188547</c:v>
                </c:pt>
                <c:pt idx="15">
                  <c:v>9071.0183573791091</c:v>
                </c:pt>
                <c:pt idx="16">
                  <c:v>9053.6471590947294</c:v>
                </c:pt>
                <c:pt idx="17">
                  <c:v>9036.3156171657174</c:v>
                </c:pt>
                <c:pt idx="18">
                  <c:v>9019.0237315920695</c:v>
                </c:pt>
                <c:pt idx="19">
                  <c:v>9001.7715023737874</c:v>
                </c:pt>
                <c:pt idx="20">
                  <c:v>8984.5589295108621</c:v>
                </c:pt>
                <c:pt idx="21">
                  <c:v>8967.566650533412</c:v>
                </c:pt>
                <c:pt idx="22">
                  <c:v>8950.6111814390842</c:v>
                </c:pt>
                <c:pt idx="23">
                  <c:v>8933.6925222278769</c:v>
                </c:pt>
                <c:pt idx="24">
                  <c:v>8916.81067289979</c:v>
                </c:pt>
                <c:pt idx="25">
                  <c:v>8899.9656334548254</c:v>
                </c:pt>
                <c:pt idx="26">
                  <c:v>8883.1574038929793</c:v>
                </c:pt>
                <c:pt idx="27">
                  <c:v>8866.3859842142556</c:v>
                </c:pt>
                <c:pt idx="28">
                  <c:v>8849.6513744186523</c:v>
                </c:pt>
                <c:pt idx="29">
                  <c:v>8832.9535745061712</c:v>
                </c:pt>
                <c:pt idx="30">
                  <c:v>8816.2925844768088</c:v>
                </c:pt>
                <c:pt idx="31">
                  <c:v>8803.5598781036861</c:v>
                </c:pt>
                <c:pt idx="32">
                  <c:v>8790.8491286603512</c:v>
                </c:pt>
                <c:pt idx="33">
                  <c:v>8778.160336146806</c:v>
                </c:pt>
                <c:pt idx="34">
                  <c:v>8765.4935005630487</c:v>
                </c:pt>
                <c:pt idx="35">
                  <c:v>8752.848621909081</c:v>
                </c:pt>
                <c:pt idx="36">
                  <c:v>8740.2257001848993</c:v>
                </c:pt>
                <c:pt idx="37">
                  <c:v>8727.6247353905073</c:v>
                </c:pt>
                <c:pt idx="38">
                  <c:v>8715.0457275259032</c:v>
                </c:pt>
                <c:pt idx="39">
                  <c:v>8702.4886765910887</c:v>
                </c:pt>
                <c:pt idx="40">
                  <c:v>8689.9535825860585</c:v>
                </c:pt>
              </c:numCache>
            </c:numRef>
          </c:val>
          <c:extLst>
            <c:ext xmlns:c16="http://schemas.microsoft.com/office/drawing/2014/chart" uri="{C3380CC4-5D6E-409C-BE32-E72D297353CC}">
              <c16:uniqueId val="{00000001-3A92-4E64-B0AE-95134DAF50C5}"/>
            </c:ext>
          </c:extLst>
        </c:ser>
        <c:ser>
          <c:idx val="4"/>
          <c:order val="4"/>
          <c:tx>
            <c:strRef>
              <c:f>List1!$F$1</c:f>
              <c:strCache>
                <c:ptCount val="1"/>
                <c:pt idx="0">
                  <c:v>Obnovitelné zdroje a biopaliva</c:v>
                </c:pt>
              </c:strCache>
            </c:strRef>
          </c:tx>
          <c:spPr>
            <a:solidFill>
              <a:srgbClr val="92D050"/>
            </a:solidFill>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List1!$F$2:$F$42</c:f>
              <c:numCache>
                <c:formatCode>#\ ##0.0</c:formatCode>
                <c:ptCount val="41"/>
                <c:pt idx="1">
                  <c:v>18</c:v>
                </c:pt>
                <c:pt idx="2">
                  <c:v>37</c:v>
                </c:pt>
                <c:pt idx="3">
                  <c:v>23</c:v>
                </c:pt>
                <c:pt idx="4">
                  <c:v>17</c:v>
                </c:pt>
                <c:pt idx="5">
                  <c:v>3</c:v>
                </c:pt>
                <c:pt idx="6">
                  <c:v>1</c:v>
                </c:pt>
                <c:pt idx="7">
                  <c:v>0.70299999999999996</c:v>
                </c:pt>
                <c:pt idx="8">
                  <c:v>0.49399999999999999</c:v>
                </c:pt>
                <c:pt idx="9">
                  <c:v>0.45226729166666663</c:v>
                </c:pt>
                <c:pt idx="10">
                  <c:v>0.41063749999999993</c:v>
                </c:pt>
                <c:pt idx="11">
                  <c:v>0.36911062499999991</c:v>
                </c:pt>
                <c:pt idx="12">
                  <c:v>0.32768666666666657</c:v>
                </c:pt>
                <c:pt idx="13">
                  <c:v>0.2863656249999999</c:v>
                </c:pt>
                <c:pt idx="14">
                  <c:v>0.24514749999999985</c:v>
                </c:pt>
                <c:pt idx="15">
                  <c:v>0.20403229166666653</c:v>
                </c:pt>
                <c:pt idx="16">
                  <c:v>0.16301999999999986</c:v>
                </c:pt>
                <c:pt idx="17">
                  <c:v>0.12211062499999988</c:v>
                </c:pt>
                <c:pt idx="18">
                  <c:v>8.1304166666666539E-2</c:v>
                </c:pt>
                <c:pt idx="19">
                  <c:v>4.0600624999999863E-2</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1252.677742301049</c:v>
                </c:pt>
                <c:pt idx="36">
                  <c:v>1254.3711221487013</c:v>
                </c:pt>
                <c:pt idx="37">
                  <c:v>1256.0645019963542</c:v>
                </c:pt>
                <c:pt idx="38">
                  <c:v>1257.7578818440068</c:v>
                </c:pt>
                <c:pt idx="39">
                  <c:v>1259.4512616916597</c:v>
                </c:pt>
                <c:pt idx="40">
                  <c:v>1261.144641539312</c:v>
                </c:pt>
              </c:numCache>
            </c:numRef>
          </c:val>
          <c:extLst>
            <c:ext xmlns:c16="http://schemas.microsoft.com/office/drawing/2014/chart" uri="{C3380CC4-5D6E-409C-BE32-E72D297353CC}">
              <c16:uniqueId val="{00000002-3A92-4E64-B0AE-95134DAF50C5}"/>
            </c:ext>
          </c:extLst>
        </c:ser>
        <c:ser>
          <c:idx val="5"/>
          <c:order val="5"/>
          <c:tx>
            <c:strRef>
              <c:f>List1!$G$1</c:f>
              <c:strCache>
                <c:ptCount val="1"/>
                <c:pt idx="0">
                  <c:v>Odpady (neobnovitelné)</c:v>
                </c:pt>
              </c:strCache>
            </c:strRef>
          </c:tx>
          <c:spPr>
            <a:solidFill>
              <a:srgbClr val="B5121B">
                <a:lumMod val="75000"/>
              </a:srgbClr>
            </a:solidFill>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List1!$G$2:$G$42</c:f>
              <c:numCache>
                <c:formatCode>#\ ##0.0</c:formatCode>
                <c:ptCount val="41"/>
                <c:pt idx="0">
                  <c:v>9</c:v>
                </c:pt>
                <c:pt idx="1">
                  <c:v>8</c:v>
                </c:pt>
                <c:pt idx="2">
                  <c:v>2</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numCache>
            </c:numRef>
          </c:val>
          <c:extLst>
            <c:ext xmlns:c16="http://schemas.microsoft.com/office/drawing/2014/chart" uri="{C3380CC4-5D6E-409C-BE32-E72D297353CC}">
              <c16:uniqueId val="{00000003-3A92-4E64-B0AE-95134DAF50C5}"/>
            </c:ext>
          </c:extLst>
        </c:ser>
        <c:ser>
          <c:idx val="6"/>
          <c:order val="6"/>
          <c:tx>
            <c:strRef>
              <c:f>List1!$H$1</c:f>
              <c:strCache>
                <c:ptCount val="1"/>
                <c:pt idx="0">
                  <c:v>Jaderné teplo</c:v>
                </c:pt>
              </c:strCache>
            </c:strRef>
          </c:tx>
          <c:spPr>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List1!$H$2:$H$42</c:f>
              <c:numCache>
                <c:formatCode>General</c:formatCode>
                <c:ptCount val="41"/>
                <c:pt idx="9" formatCode="#\ ##0.0">
                  <c:v>0</c:v>
                </c:pt>
                <c:pt idx="10" formatCode="#\ ##0.0">
                  <c:v>0</c:v>
                </c:pt>
                <c:pt idx="11" formatCode="#\ ##0.0">
                  <c:v>0</c:v>
                </c:pt>
                <c:pt idx="12" formatCode="#\ ##0.0">
                  <c:v>0</c:v>
                </c:pt>
                <c:pt idx="13" formatCode="#\ ##0.0">
                  <c:v>0</c:v>
                </c:pt>
                <c:pt idx="14" formatCode="#\ ##0.0">
                  <c:v>0</c:v>
                </c:pt>
                <c:pt idx="15" formatCode="#\ ##0.0">
                  <c:v>0</c:v>
                </c:pt>
                <c:pt idx="16" formatCode="#\ ##0.0">
                  <c:v>0</c:v>
                </c:pt>
                <c:pt idx="17" formatCode="#\ ##0.0">
                  <c:v>0</c:v>
                </c:pt>
                <c:pt idx="18" formatCode="#\ ##0.0">
                  <c:v>0</c:v>
                </c:pt>
                <c:pt idx="19" formatCode="#\ ##0.0">
                  <c:v>0</c:v>
                </c:pt>
                <c:pt idx="20" formatCode="#\ ##0.0">
                  <c:v>0</c:v>
                </c:pt>
                <c:pt idx="21" formatCode="#\ ##0.0">
                  <c:v>0</c:v>
                </c:pt>
                <c:pt idx="22" formatCode="#\ ##0.0">
                  <c:v>0</c:v>
                </c:pt>
                <c:pt idx="23" formatCode="#\ ##0.0">
                  <c:v>0</c:v>
                </c:pt>
                <c:pt idx="24" formatCode="#\ ##0.0">
                  <c:v>0</c:v>
                </c:pt>
                <c:pt idx="25" formatCode="#\ ##0.0">
                  <c:v>0</c:v>
                </c:pt>
                <c:pt idx="26" formatCode="#\ ##0.0">
                  <c:v>0</c:v>
                </c:pt>
                <c:pt idx="27" formatCode="#\ ##0.0">
                  <c:v>0</c:v>
                </c:pt>
                <c:pt idx="28" formatCode="#\ ##0.0">
                  <c:v>0</c:v>
                </c:pt>
                <c:pt idx="29" formatCode="#\ ##0.0">
                  <c:v>0</c:v>
                </c:pt>
                <c:pt idx="30" formatCode="#\ ##0.0">
                  <c:v>0</c:v>
                </c:pt>
                <c:pt idx="31" formatCode="#\ ##0.0">
                  <c:v>0</c:v>
                </c:pt>
                <c:pt idx="32" formatCode="#\ ##0.0">
                  <c:v>0</c:v>
                </c:pt>
                <c:pt idx="33" formatCode="#\ ##0.0">
                  <c:v>0</c:v>
                </c:pt>
                <c:pt idx="34" formatCode="#\ ##0.0">
                  <c:v>0</c:v>
                </c:pt>
                <c:pt idx="35" formatCode="#\ ##0.0">
                  <c:v>0</c:v>
                </c:pt>
                <c:pt idx="36" formatCode="#\ ##0.0">
                  <c:v>0</c:v>
                </c:pt>
                <c:pt idx="37" formatCode="#\ ##0.0">
                  <c:v>0</c:v>
                </c:pt>
                <c:pt idx="38" formatCode="#\ ##0.0">
                  <c:v>0</c:v>
                </c:pt>
                <c:pt idx="39" formatCode="#\ ##0.0">
                  <c:v>0</c:v>
                </c:pt>
                <c:pt idx="40" formatCode="#\ ##0.0">
                  <c:v>0</c:v>
                </c:pt>
              </c:numCache>
            </c:numRef>
          </c:val>
          <c:extLst>
            <c:ext xmlns:c16="http://schemas.microsoft.com/office/drawing/2014/chart" uri="{C3380CC4-5D6E-409C-BE32-E72D297353CC}">
              <c16:uniqueId val="{00000004-3A92-4E64-B0AE-95134DAF50C5}"/>
            </c:ext>
          </c:extLst>
        </c:ser>
        <c:ser>
          <c:idx val="7"/>
          <c:order val="7"/>
          <c:tx>
            <c:strRef>
              <c:f>List1!$I$1</c:f>
              <c:strCache>
                <c:ptCount val="1"/>
                <c:pt idx="0">
                  <c:v>Vyrobené teplo</c:v>
                </c:pt>
              </c:strCache>
            </c:strRef>
          </c:tx>
          <c:spPr>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List1!$I$2:$I$42</c:f>
              <c:numCache>
                <c:formatCode>#\ ##0.0</c:formatCode>
                <c:ptCount val="41"/>
                <c:pt idx="0">
                  <c:v>3664</c:v>
                </c:pt>
                <c:pt idx="1">
                  <c:v>5188</c:v>
                </c:pt>
                <c:pt idx="2">
                  <c:v>5206</c:v>
                </c:pt>
                <c:pt idx="3">
                  <c:v>4220</c:v>
                </c:pt>
                <c:pt idx="4">
                  <c:v>3144</c:v>
                </c:pt>
                <c:pt idx="5">
                  <c:v>2868</c:v>
                </c:pt>
                <c:pt idx="6">
                  <c:v>3017</c:v>
                </c:pt>
                <c:pt idx="7">
                  <c:v>3267.9</c:v>
                </c:pt>
                <c:pt idx="8">
                  <c:v>2991.1669999999999</c:v>
                </c:pt>
                <c:pt idx="9">
                  <c:v>2997.0743341927941</c:v>
                </c:pt>
                <c:pt idx="10">
                  <c:v>2989.9553779291259</c:v>
                </c:pt>
                <c:pt idx="11">
                  <c:v>2982.8471123557847</c:v>
                </c:pt>
                <c:pt idx="12">
                  <c:v>2975.74953747277</c:v>
                </c:pt>
                <c:pt idx="13">
                  <c:v>2968.6626532800819</c:v>
                </c:pt>
                <c:pt idx="14">
                  <c:v>2988.3620012578949</c:v>
                </c:pt>
                <c:pt idx="15">
                  <c:v>2979.8106962803636</c:v>
                </c:pt>
                <c:pt idx="16">
                  <c:v>2971.2686816478345</c:v>
                </c:pt>
                <c:pt idx="17">
                  <c:v>2962.7359573603098</c:v>
                </c:pt>
                <c:pt idx="18">
                  <c:v>2954.2125234177884</c:v>
                </c:pt>
                <c:pt idx="19">
                  <c:v>2945.6983798202709</c:v>
                </c:pt>
                <c:pt idx="20">
                  <c:v>2937.1935265677562</c:v>
                </c:pt>
                <c:pt idx="21">
                  <c:v>2927.2632696221535</c:v>
                </c:pt>
                <c:pt idx="22">
                  <c:v>2917.3471339795601</c:v>
                </c:pt>
                <c:pt idx="23">
                  <c:v>2907.4451196399755</c:v>
                </c:pt>
                <c:pt idx="24">
                  <c:v>2897.5572266034001</c:v>
                </c:pt>
                <c:pt idx="25">
                  <c:v>2887.6834548698343</c:v>
                </c:pt>
                <c:pt idx="26">
                  <c:v>2877.823804439277</c:v>
                </c:pt>
                <c:pt idx="27">
                  <c:v>2867.9782753117288</c:v>
                </c:pt>
                <c:pt idx="28">
                  <c:v>2858.1468674871899</c:v>
                </c:pt>
                <c:pt idx="29">
                  <c:v>2848.3295809656602</c:v>
                </c:pt>
                <c:pt idx="30">
                  <c:v>2838.5264157471393</c:v>
                </c:pt>
                <c:pt idx="31">
                  <c:v>2837.3075259044849</c:v>
                </c:pt>
                <c:pt idx="32">
                  <c:v>2836.0879044115072</c:v>
                </c:pt>
                <c:pt idx="33">
                  <c:v>2834.8675512682066</c:v>
                </c:pt>
                <c:pt idx="34">
                  <c:v>2833.6464664745827</c:v>
                </c:pt>
                <c:pt idx="35">
                  <c:v>2831.8719112037961</c:v>
                </c:pt>
                <c:pt idx="36">
                  <c:v>2831.2021019363638</c:v>
                </c:pt>
                <c:pt idx="37">
                  <c:v>2830.5330554121924</c:v>
                </c:pt>
                <c:pt idx="38">
                  <c:v>2829.8647716312807</c:v>
                </c:pt>
                <c:pt idx="39">
                  <c:v>2829.1972505936305</c:v>
                </c:pt>
                <c:pt idx="40">
                  <c:v>2828.5304922992391</c:v>
                </c:pt>
              </c:numCache>
            </c:numRef>
          </c:val>
          <c:extLst>
            <c:ext xmlns:c16="http://schemas.microsoft.com/office/drawing/2014/chart" uri="{C3380CC4-5D6E-409C-BE32-E72D297353CC}">
              <c16:uniqueId val="{00000005-3A92-4E64-B0AE-95134DAF50C5}"/>
            </c:ext>
          </c:extLst>
        </c:ser>
        <c:ser>
          <c:idx val="8"/>
          <c:order val="8"/>
          <c:tx>
            <c:strRef>
              <c:f>List1!$J$1</c:f>
              <c:strCache>
                <c:ptCount val="1"/>
                <c:pt idx="0">
                  <c:v>Elektřina</c:v>
                </c:pt>
              </c:strCache>
            </c:strRef>
          </c:tx>
          <c:spPr>
            <a:ln>
              <a:solidFill>
                <a:srgbClr val="000000"/>
              </a:solidFill>
            </a:ln>
          </c:spPr>
          <c:invertIfNegative val="0"/>
          <c:cat>
            <c:numRef>
              <c:f>List1!$A$2:$A$42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List1!$J$2:$J$42</c:f>
              <c:numCache>
                <c:formatCode>#\ ##0.0</c:formatCode>
                <c:ptCount val="41"/>
                <c:pt idx="0">
                  <c:v>9133.2000000000007</c:v>
                </c:pt>
                <c:pt idx="1">
                  <c:v>9399.6</c:v>
                </c:pt>
                <c:pt idx="2">
                  <c:v>8265.6</c:v>
                </c:pt>
                <c:pt idx="3">
                  <c:v>8280</c:v>
                </c:pt>
                <c:pt idx="4">
                  <c:v>8474.4</c:v>
                </c:pt>
                <c:pt idx="5">
                  <c:v>8445.6</c:v>
                </c:pt>
                <c:pt idx="6">
                  <c:v>8546.4</c:v>
                </c:pt>
                <c:pt idx="7">
                  <c:v>8339.3316000000013</c:v>
                </c:pt>
                <c:pt idx="8">
                  <c:v>8486.7263999999996</c:v>
                </c:pt>
                <c:pt idx="9">
                  <c:v>8796.7040322430366</c:v>
                </c:pt>
                <c:pt idx="10">
                  <c:v>8828.6054888189665</c:v>
                </c:pt>
                <c:pt idx="11">
                  <c:v>8860.4975212252029</c:v>
                </c:pt>
                <c:pt idx="12">
                  <c:v>8892.3801294617479</c:v>
                </c:pt>
                <c:pt idx="13">
                  <c:v>8924.2533135285994</c:v>
                </c:pt>
                <c:pt idx="14">
                  <c:v>9925.0468580596098</c:v>
                </c:pt>
                <c:pt idx="15">
                  <c:v>9908.5358351210725</c:v>
                </c:pt>
                <c:pt idx="16">
                  <c:v>9891.9644411390345</c:v>
                </c:pt>
                <c:pt idx="17">
                  <c:v>9875.332676113494</c:v>
                </c:pt>
                <c:pt idx="18">
                  <c:v>9858.6405400444528</c:v>
                </c:pt>
                <c:pt idx="19">
                  <c:v>9841.8880329319072</c:v>
                </c:pt>
                <c:pt idx="20">
                  <c:v>9825.0751547758646</c:v>
                </c:pt>
                <c:pt idx="21">
                  <c:v>9832.0913760924741</c:v>
                </c:pt>
                <c:pt idx="22">
                  <c:v>9839.0709891667721</c:v>
                </c:pt>
                <c:pt idx="23">
                  <c:v>9846.0139939987566</c:v>
                </c:pt>
                <c:pt idx="24">
                  <c:v>9852.920390588426</c:v>
                </c:pt>
                <c:pt idx="25">
                  <c:v>9859.790178935782</c:v>
                </c:pt>
                <c:pt idx="26">
                  <c:v>9866.623359040821</c:v>
                </c:pt>
                <c:pt idx="27">
                  <c:v>9873.4199309035466</c:v>
                </c:pt>
                <c:pt idx="28">
                  <c:v>9880.1798945239589</c:v>
                </c:pt>
                <c:pt idx="29">
                  <c:v>9886.9032499020577</c:v>
                </c:pt>
                <c:pt idx="30">
                  <c:v>9893.5899970378377</c:v>
                </c:pt>
                <c:pt idx="31">
                  <c:v>9902.2489978695248</c:v>
                </c:pt>
                <c:pt idx="32">
                  <c:v>9910.8788169355648</c:v>
                </c:pt>
                <c:pt idx="33">
                  <c:v>9919.4794542359632</c:v>
                </c:pt>
                <c:pt idx="34">
                  <c:v>9928.0509097707072</c:v>
                </c:pt>
                <c:pt idx="35">
                  <c:v>64095.68762751513</c:v>
                </c:pt>
                <c:pt idx="36">
                  <c:v>64191.132169883043</c:v>
                </c:pt>
                <c:pt idx="37">
                  <c:v>64286.58457064972</c:v>
                </c:pt>
                <c:pt idx="38">
                  <c:v>64382.044829815102</c:v>
                </c:pt>
                <c:pt idx="39">
                  <c:v>64477.512947379226</c:v>
                </c:pt>
                <c:pt idx="40">
                  <c:v>64572.988923342062</c:v>
                </c:pt>
              </c:numCache>
            </c:numRef>
          </c:val>
          <c:extLst>
            <c:ext xmlns:c16="http://schemas.microsoft.com/office/drawing/2014/chart" uri="{C3380CC4-5D6E-409C-BE32-E72D297353CC}">
              <c16:uniqueId val="{00000006-3A92-4E64-B0AE-95134DAF50C5}"/>
            </c:ext>
          </c:extLst>
        </c:ser>
        <c:dLbls>
          <c:showLegendKey val="0"/>
          <c:showVal val="0"/>
          <c:showCatName val="0"/>
          <c:showSerName val="0"/>
          <c:showPercent val="0"/>
          <c:showBubbleSize val="0"/>
        </c:dLbls>
        <c:gapWidth val="150"/>
        <c:overlap val="100"/>
        <c:axId val="551870312"/>
        <c:axId val="551870704"/>
      </c:barChart>
      <c:catAx>
        <c:axId val="551870312"/>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1870704"/>
        <c:crosses val="autoZero"/>
        <c:auto val="1"/>
        <c:lblAlgn val="ctr"/>
        <c:lblOffset val="100"/>
        <c:noMultiLvlLbl val="0"/>
      </c:catAx>
      <c:valAx>
        <c:axId val="551870704"/>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cs-CZ" sz="1000" b="0" baseline="0" dirty="0">
                    <a:solidFill>
                      <a:sysClr val="windowText" lastClr="000000"/>
                    </a:solidFill>
                  </a:rPr>
                  <a:t>TJ</a:t>
                </a:r>
                <a:endParaRPr lang="cs-CZ" sz="1000" b="0" baseline="-25000" dirty="0">
                  <a:solidFill>
                    <a:sysClr val="windowText" lastClr="000000"/>
                  </a:solidFill>
                </a:endParaRP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1870312"/>
        <c:crosses val="autoZero"/>
        <c:crossBetween val="between"/>
      </c:valAx>
      <c:spPr>
        <a:noFill/>
        <a:ln>
          <a:noFill/>
        </a:ln>
        <a:effectLst/>
      </c:spPr>
    </c:plotArea>
    <c:legend>
      <c:legendPos val="b"/>
      <c:layout>
        <c:manualLayout>
          <c:xMode val="edge"/>
          <c:yMode val="edge"/>
          <c:x val="0.13253689055624635"/>
          <c:y val="0.77105581528871392"/>
          <c:w val="0.83868218485555046"/>
          <c:h val="0.22894418471128608"/>
        </c:manualLayout>
      </c:layout>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69005256178915131"/>
        </c:manualLayout>
      </c:layout>
      <c:barChart>
        <c:barDir val="col"/>
        <c:grouping val="stacked"/>
        <c:varyColors val="0"/>
        <c:ser>
          <c:idx val="0"/>
          <c:order val="0"/>
          <c:tx>
            <c:strRef>
              <c:f>List1!$B$1</c:f>
              <c:strCache>
                <c:ptCount val="1"/>
                <c:pt idx="0">
                  <c:v>Emise ze spalování</c:v>
                </c:pt>
              </c:strCache>
            </c:strRef>
          </c:tx>
          <c:spPr>
            <a:solidFill>
              <a:srgbClr val="FFC000"/>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4527.1157702765095</c:v>
                </c:pt>
                <c:pt idx="1">
                  <c:v>4329.2545789195301</c:v>
                </c:pt>
                <c:pt idx="2">
                  <c:v>4496.7148453950258</c:v>
                </c:pt>
                <c:pt idx="3">
                  <c:v>4381.1578158462016</c:v>
                </c:pt>
                <c:pt idx="4">
                  <c:v>4138.6800309576265</c:v>
                </c:pt>
                <c:pt idx="5">
                  <c:v>3981.8233058666915</c:v>
                </c:pt>
                <c:pt idx="6">
                  <c:v>3771.5123343798905</c:v>
                </c:pt>
                <c:pt idx="7">
                  <c:v>3790.2359592340372</c:v>
                </c:pt>
                <c:pt idx="8">
                  <c:v>3804.2344325959793</c:v>
                </c:pt>
                <c:pt idx="9">
                  <c:v>2897.3779375866243</c:v>
                </c:pt>
                <c:pt idx="10">
                  <c:v>3182.5551575029804</c:v>
                </c:pt>
                <c:pt idx="11">
                  <c:v>3038.7358712547639</c:v>
                </c:pt>
                <c:pt idx="12">
                  <c:v>2790.1823417018622</c:v>
                </c:pt>
                <c:pt idx="13">
                  <c:v>2908.8764438021053</c:v>
                </c:pt>
                <c:pt idx="14">
                  <c:v>2946.3054861844325</c:v>
                </c:pt>
                <c:pt idx="15">
                  <c:v>2853.7083168741397</c:v>
                </c:pt>
                <c:pt idx="16">
                  <c:v>2845.1747204597368</c:v>
                </c:pt>
                <c:pt idx="17">
                  <c:v>3154.2180297286541</c:v>
                </c:pt>
                <c:pt idx="18">
                  <c:v>3308.4268171976728</c:v>
                </c:pt>
                <c:pt idx="19">
                  <c:v>2548.2261848888888</c:v>
                </c:pt>
                <c:pt idx="20">
                  <c:v>2736.6834818598186</c:v>
                </c:pt>
                <c:pt idx="21">
                  <c:v>2619.0179697769504</c:v>
                </c:pt>
                <c:pt idx="22">
                  <c:v>2512.3209922813458</c:v>
                </c:pt>
                <c:pt idx="23">
                  <c:v>2134.732475488679</c:v>
                </c:pt>
                <c:pt idx="24">
                  <c:v>2250.6928299435872</c:v>
                </c:pt>
                <c:pt idx="25">
                  <c:v>2379.5612273979505</c:v>
                </c:pt>
                <c:pt idx="26">
                  <c:v>2548.9168501090953</c:v>
                </c:pt>
                <c:pt idx="27">
                  <c:v>2600.632643629714</c:v>
                </c:pt>
                <c:pt idx="28">
                  <c:v>2488.057199558863</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Procesní emise</c:v>
                </c:pt>
              </c:strCache>
            </c:strRef>
          </c:tx>
          <c:spPr>
            <a:ln>
              <a:solidFill>
                <a:schemeClr val="tx1"/>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 ##0.0</c:formatCode>
                <c:ptCount val="29"/>
                <c:pt idx="0">
                  <c:v>4082.4450183913596</c:v>
                </c:pt>
                <c:pt idx="1">
                  <c:v>3365.9636635896877</c:v>
                </c:pt>
                <c:pt idx="2">
                  <c:v>3506.0049614512295</c:v>
                </c:pt>
                <c:pt idx="3">
                  <c:v>3195.8528015045031</c:v>
                </c:pt>
                <c:pt idx="4">
                  <c:v>3249.882338662349</c:v>
                </c:pt>
                <c:pt idx="5">
                  <c:v>3019.0854013777584</c:v>
                </c:pt>
                <c:pt idx="6">
                  <c:v>3247.3360066433561</c:v>
                </c:pt>
                <c:pt idx="7">
                  <c:v>3435.5594630080145</c:v>
                </c:pt>
                <c:pt idx="8">
                  <c:v>3599.4055676429439</c:v>
                </c:pt>
                <c:pt idx="9">
                  <c:v>3553.4881708856128</c:v>
                </c:pt>
                <c:pt idx="10">
                  <c:v>3633.3666540189397</c:v>
                </c:pt>
                <c:pt idx="11">
                  <c:v>3322.4141048288075</c:v>
                </c:pt>
                <c:pt idx="12">
                  <c:v>3064.1627454229433</c:v>
                </c:pt>
                <c:pt idx="13">
                  <c:v>3165.5509807175722</c:v>
                </c:pt>
                <c:pt idx="14">
                  <c:v>3330.4117764021235</c:v>
                </c:pt>
                <c:pt idx="15">
                  <c:v>3345.7513702457477</c:v>
                </c:pt>
                <c:pt idx="16">
                  <c:v>3445.5064714045529</c:v>
                </c:pt>
                <c:pt idx="17">
                  <c:v>3826.5900851792521</c:v>
                </c:pt>
                <c:pt idx="18">
                  <c:v>3674.723061600876</c:v>
                </c:pt>
                <c:pt idx="19">
                  <c:v>3075.5596935116546</c:v>
                </c:pt>
                <c:pt idx="20">
                  <c:v>3048.4170044901048</c:v>
                </c:pt>
                <c:pt idx="21">
                  <c:v>3356.795016779181</c:v>
                </c:pt>
                <c:pt idx="22">
                  <c:v>3092.4005130863679</c:v>
                </c:pt>
                <c:pt idx="23">
                  <c:v>2404.6991104156796</c:v>
                </c:pt>
                <c:pt idx="24">
                  <c:v>2569.7927235874354</c:v>
                </c:pt>
                <c:pt idx="25">
                  <c:v>2594.8925041407988</c:v>
                </c:pt>
                <c:pt idx="26">
                  <c:v>2834.2501683679043</c:v>
                </c:pt>
                <c:pt idx="27">
                  <c:v>2855.6468679033183</c:v>
                </c:pt>
                <c:pt idx="28">
                  <c:v>3077.6265933673421</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overlap val="100"/>
        <c:axId val="551871488"/>
        <c:axId val="551871880"/>
      </c:barChart>
      <c:catAx>
        <c:axId val="551871488"/>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1871880"/>
        <c:crosses val="autoZero"/>
        <c:auto val="1"/>
        <c:lblAlgn val="ctr"/>
        <c:lblOffset val="100"/>
        <c:noMultiLvlLbl val="0"/>
      </c:catAx>
      <c:valAx>
        <c:axId val="551871880"/>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1871488"/>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74762790986466"/>
          <c:y val="4.5844464428018913E-2"/>
          <c:w val="0.84453924998325203"/>
          <c:h val="0.73067859909581789"/>
        </c:manualLayout>
      </c:layout>
      <c:barChart>
        <c:barDir val="col"/>
        <c:grouping val="stacked"/>
        <c:varyColors val="0"/>
        <c:ser>
          <c:idx val="0"/>
          <c:order val="0"/>
          <c:tx>
            <c:strRef>
              <c:f>List1!$B$1</c:f>
              <c:strCache>
                <c:ptCount val="1"/>
                <c:pt idx="0">
                  <c:v>1. Energetika</c:v>
                </c:pt>
              </c:strCache>
            </c:strRef>
          </c:tx>
          <c:spPr>
            <a:solidFill>
              <a:srgbClr val="FFC000"/>
            </a:solidFill>
            <a:ln w="12700">
              <a:solidFill>
                <a:schemeClr val="tx1"/>
              </a:solidFill>
              <a:prstDash val="solid"/>
            </a:ln>
            <a:effectLst/>
          </c:spPr>
          <c:invertIfNegative val="0"/>
          <c:cat>
            <c:numRef>
              <c:f>List1!$A$2:$A$30</c:f>
              <c:numCache>
                <c:formatCode>0</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#,##0.0</c:formatCode>
                <c:ptCount val="29"/>
                <c:pt idx="0">
                  <c:v>161316.30752659147</c:v>
                </c:pt>
                <c:pt idx="1">
                  <c:v>148335.49038408251</c:v>
                </c:pt>
                <c:pt idx="2">
                  <c:v>142964.2518370178</c:v>
                </c:pt>
                <c:pt idx="3">
                  <c:v>137686.29043930868</c:v>
                </c:pt>
                <c:pt idx="4">
                  <c:v>129782.71430069873</c:v>
                </c:pt>
                <c:pt idx="5">
                  <c:v>129383.73229207323</c:v>
                </c:pt>
                <c:pt idx="6">
                  <c:v>131977.80507659508</c:v>
                </c:pt>
                <c:pt idx="7">
                  <c:v>126745.62151156408</c:v>
                </c:pt>
                <c:pt idx="8">
                  <c:v>120695.04202258629</c:v>
                </c:pt>
                <c:pt idx="9">
                  <c:v>113604.41524301427</c:v>
                </c:pt>
                <c:pt idx="10">
                  <c:v>122160.26731569502</c:v>
                </c:pt>
                <c:pt idx="11">
                  <c:v>122456.8582976879</c:v>
                </c:pt>
                <c:pt idx="12">
                  <c:v>119133.36301088032</c:v>
                </c:pt>
                <c:pt idx="13">
                  <c:v>121632.27899654002</c:v>
                </c:pt>
                <c:pt idx="14">
                  <c:v>121393.72200131576</c:v>
                </c:pt>
                <c:pt idx="15">
                  <c:v>120597.29193125483</c:v>
                </c:pt>
                <c:pt idx="16">
                  <c:v>120708.46246316585</c:v>
                </c:pt>
                <c:pt idx="17">
                  <c:v>121573.00187835156</c:v>
                </c:pt>
                <c:pt idx="18">
                  <c:v>116519.27241751949</c:v>
                </c:pt>
                <c:pt idx="19">
                  <c:v>110924.68843816701</c:v>
                </c:pt>
                <c:pt idx="20">
                  <c:v>112491.75780854629</c:v>
                </c:pt>
                <c:pt idx="21">
                  <c:v>110056.96999705782</c:v>
                </c:pt>
                <c:pt idx="22">
                  <c:v>106041.82508326723</c:v>
                </c:pt>
                <c:pt idx="23">
                  <c:v>100713.78162716431</c:v>
                </c:pt>
                <c:pt idx="24">
                  <c:v>97707.073040012314</c:v>
                </c:pt>
                <c:pt idx="25">
                  <c:v>98813.641851115986</c:v>
                </c:pt>
                <c:pt idx="26">
                  <c:v>100182.03267595572</c:v>
                </c:pt>
                <c:pt idx="27">
                  <c:v>99013.343057973951</c:v>
                </c:pt>
                <c:pt idx="28">
                  <c:v>96875.703004246403</c:v>
                </c:pt>
              </c:numCache>
            </c:numRef>
          </c:val>
          <c:extLst>
            <c:ext xmlns:c16="http://schemas.microsoft.com/office/drawing/2014/chart" uri="{C3380CC4-5D6E-409C-BE32-E72D297353CC}">
              <c16:uniqueId val="{00000000-BC35-4822-9003-624A998E6868}"/>
            </c:ext>
          </c:extLst>
        </c:ser>
        <c:ser>
          <c:idx val="1"/>
          <c:order val="1"/>
          <c:tx>
            <c:strRef>
              <c:f>List1!$C$1</c:f>
              <c:strCache>
                <c:ptCount val="1"/>
                <c:pt idx="0">
                  <c:v>2. Průmyslové procesy a využití produktů</c:v>
                </c:pt>
              </c:strCache>
            </c:strRef>
          </c:tx>
          <c:spPr>
            <a:solidFill>
              <a:schemeClr val="accent5"/>
            </a:solidFill>
            <a:ln w="12700">
              <a:solidFill>
                <a:schemeClr val="tx1"/>
              </a:solidFill>
            </a:ln>
            <a:effectLst/>
          </c:spPr>
          <c:invertIfNegative val="0"/>
          <c:cat>
            <c:numRef>
              <c:f>List1!$A$2:$A$30</c:f>
              <c:numCache>
                <c:formatCode>0</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#,##0.0</c:formatCode>
                <c:ptCount val="29"/>
                <c:pt idx="0">
                  <c:v>17113.011138761005</c:v>
                </c:pt>
                <c:pt idx="1">
                  <c:v>13847.990637200714</c:v>
                </c:pt>
                <c:pt idx="2">
                  <c:v>14609.668891162995</c:v>
                </c:pt>
                <c:pt idx="3">
                  <c:v>13451.410867602122</c:v>
                </c:pt>
                <c:pt idx="4">
                  <c:v>14690.242172799093</c:v>
                </c:pt>
                <c:pt idx="5">
                  <c:v>14188.954219521798</c:v>
                </c:pt>
                <c:pt idx="6">
                  <c:v>14886.378276075229</c:v>
                </c:pt>
                <c:pt idx="7">
                  <c:v>15802.859938627471</c:v>
                </c:pt>
                <c:pt idx="8">
                  <c:v>15927.04684128999</c:v>
                </c:pt>
                <c:pt idx="9">
                  <c:v>13406.166997037984</c:v>
                </c:pt>
                <c:pt idx="10">
                  <c:v>14890.026475566308</c:v>
                </c:pt>
                <c:pt idx="11">
                  <c:v>14158.913504735659</c:v>
                </c:pt>
                <c:pt idx="12">
                  <c:v>13956.604108906282</c:v>
                </c:pt>
                <c:pt idx="13">
                  <c:v>15013.308769612084</c:v>
                </c:pt>
                <c:pt idx="14">
                  <c:v>15955.676516041431</c:v>
                </c:pt>
                <c:pt idx="15">
                  <c:v>14827.222870278223</c:v>
                </c:pt>
                <c:pt idx="16">
                  <c:v>15870.602191726368</c:v>
                </c:pt>
                <c:pt idx="17">
                  <c:v>16652.125077200159</c:v>
                </c:pt>
                <c:pt idx="18">
                  <c:v>16607.649250178318</c:v>
                </c:pt>
                <c:pt idx="19">
                  <c:v>14085.788010919956</c:v>
                </c:pt>
                <c:pt idx="20">
                  <c:v>15063.173145232588</c:v>
                </c:pt>
                <c:pt idx="21">
                  <c:v>15298.817213585264</c:v>
                </c:pt>
                <c:pt idx="22">
                  <c:v>15064.47020218561</c:v>
                </c:pt>
                <c:pt idx="23">
                  <c:v>14907.933638224482</c:v>
                </c:pt>
                <c:pt idx="24">
                  <c:v>15696.899525666704</c:v>
                </c:pt>
                <c:pt idx="25">
                  <c:v>15350.063954813644</c:v>
                </c:pt>
                <c:pt idx="26">
                  <c:v>15525.909667159527</c:v>
                </c:pt>
                <c:pt idx="27">
                  <c:v>15610.646353697353</c:v>
                </c:pt>
                <c:pt idx="28">
                  <c:v>16262.904543385048</c:v>
                </c:pt>
              </c:numCache>
            </c:numRef>
          </c:val>
          <c:extLst>
            <c:ext xmlns:c16="http://schemas.microsoft.com/office/drawing/2014/chart" uri="{C3380CC4-5D6E-409C-BE32-E72D297353CC}">
              <c16:uniqueId val="{00000001-BC35-4822-9003-624A998E6868}"/>
            </c:ext>
          </c:extLst>
        </c:ser>
        <c:ser>
          <c:idx val="2"/>
          <c:order val="2"/>
          <c:tx>
            <c:strRef>
              <c:f>List1!$D$1</c:f>
              <c:strCache>
                <c:ptCount val="1"/>
                <c:pt idx="0">
                  <c:v>3. Zemědelství</c:v>
                </c:pt>
              </c:strCache>
            </c:strRef>
          </c:tx>
          <c:spPr>
            <a:solidFill>
              <a:srgbClr val="7030A0"/>
            </a:solidFill>
            <a:ln w="12700">
              <a:solidFill>
                <a:schemeClr val="tx1"/>
              </a:solidFill>
              <a:prstDash val="solid"/>
            </a:ln>
            <a:effectLst/>
          </c:spPr>
          <c:invertIfNegative val="0"/>
          <c:cat>
            <c:numRef>
              <c:f>List1!$A$2:$A$30</c:f>
              <c:numCache>
                <c:formatCode>0</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List1!$D$2:$D$30</c:f>
              <c:numCache>
                <c:formatCode>#,##0.0</c:formatCode>
                <c:ptCount val="29"/>
                <c:pt idx="0">
                  <c:v>15648.714887791562</c:v>
                </c:pt>
                <c:pt idx="1">
                  <c:v>13536.242881522854</c:v>
                </c:pt>
                <c:pt idx="2">
                  <c:v>11684.2478631637</c:v>
                </c:pt>
                <c:pt idx="3">
                  <c:v>10404.531896600471</c:v>
                </c:pt>
                <c:pt idx="4">
                  <c:v>9430.2574212797335</c:v>
                </c:pt>
                <c:pt idx="5">
                  <c:v>9442.464831998208</c:v>
                </c:pt>
                <c:pt idx="6">
                  <c:v>9145.6583342803606</c:v>
                </c:pt>
                <c:pt idx="7">
                  <c:v>8779.709699468136</c:v>
                </c:pt>
                <c:pt idx="8">
                  <c:v>8430.3659503733979</c:v>
                </c:pt>
                <c:pt idx="9">
                  <c:v>8465.0853869614839</c:v>
                </c:pt>
                <c:pt idx="10">
                  <c:v>8553.8575571256624</c:v>
                </c:pt>
                <c:pt idx="11">
                  <c:v>8888.195709206886</c:v>
                </c:pt>
                <c:pt idx="12">
                  <c:v>8559.8574061509498</c:v>
                </c:pt>
                <c:pt idx="13">
                  <c:v>8036.6534495293108</c:v>
                </c:pt>
                <c:pt idx="14">
                  <c:v>8463.986434880062</c:v>
                </c:pt>
                <c:pt idx="15">
                  <c:v>8186.8152505294847</c:v>
                </c:pt>
                <c:pt idx="16">
                  <c:v>8130.7767794613055</c:v>
                </c:pt>
                <c:pt idx="17">
                  <c:v>8378.7296809678464</c:v>
                </c:pt>
                <c:pt idx="18">
                  <c:v>8445.9023277184242</c:v>
                </c:pt>
                <c:pt idx="19">
                  <c:v>7587.6927198959902</c:v>
                </c:pt>
                <c:pt idx="20">
                  <c:v>7483.7986753860423</c:v>
                </c:pt>
                <c:pt idx="21">
                  <c:v>8086.1532486199721</c:v>
                </c:pt>
                <c:pt idx="22">
                  <c:v>8018.5449241602118</c:v>
                </c:pt>
                <c:pt idx="23">
                  <c:v>7989.4913531210477</c:v>
                </c:pt>
                <c:pt idx="24">
                  <c:v>8049.3157785230533</c:v>
                </c:pt>
                <c:pt idx="25">
                  <c:v>8629.0257061371558</c:v>
                </c:pt>
                <c:pt idx="26">
                  <c:v>8859.249724798985</c:v>
                </c:pt>
                <c:pt idx="27">
                  <c:v>8789.2397433530277</c:v>
                </c:pt>
                <c:pt idx="28">
                  <c:v>8606.4978305931872</c:v>
                </c:pt>
              </c:numCache>
            </c:numRef>
          </c:val>
          <c:extLst>
            <c:ext xmlns:c16="http://schemas.microsoft.com/office/drawing/2014/chart" uri="{C3380CC4-5D6E-409C-BE32-E72D297353CC}">
              <c16:uniqueId val="{00000002-BC35-4822-9003-624A998E6868}"/>
            </c:ext>
          </c:extLst>
        </c:ser>
        <c:ser>
          <c:idx val="3"/>
          <c:order val="3"/>
          <c:tx>
            <c:strRef>
              <c:f>List1!$E$1</c:f>
              <c:strCache>
                <c:ptCount val="1"/>
                <c:pt idx="0">
                  <c:v>4. LULUCF</c:v>
                </c:pt>
              </c:strCache>
            </c:strRef>
          </c:tx>
          <c:spPr>
            <a:solidFill>
              <a:srgbClr val="92D050"/>
            </a:solidFill>
            <a:ln w="12700">
              <a:solidFill>
                <a:schemeClr val="tx1"/>
              </a:solidFill>
            </a:ln>
            <a:effectLst/>
          </c:spPr>
          <c:invertIfNegative val="0"/>
          <c:cat>
            <c:numRef>
              <c:f>List1!$A$2:$A$30</c:f>
              <c:numCache>
                <c:formatCode>0</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List1!$E$2:$E$30</c:f>
              <c:numCache>
                <c:formatCode>#,##0.0</c:formatCode>
                <c:ptCount val="29"/>
                <c:pt idx="0">
                  <c:v>-5686.6362007180323</c:v>
                </c:pt>
                <c:pt idx="1">
                  <c:v>-8910.9294107968799</c:v>
                </c:pt>
                <c:pt idx="2">
                  <c:v>-9585.2771444340833</c:v>
                </c:pt>
                <c:pt idx="3">
                  <c:v>-9213.5982960895926</c:v>
                </c:pt>
                <c:pt idx="4">
                  <c:v>-6952.6787671439106</c:v>
                </c:pt>
                <c:pt idx="5">
                  <c:v>-7397.9954530742007</c:v>
                </c:pt>
                <c:pt idx="6">
                  <c:v>-7765.6202005634495</c:v>
                </c:pt>
                <c:pt idx="7">
                  <c:v>-6814.8999255714916</c:v>
                </c:pt>
                <c:pt idx="8">
                  <c:v>-6915.709142962869</c:v>
                </c:pt>
                <c:pt idx="9">
                  <c:v>-7149.1977941550576</c:v>
                </c:pt>
                <c:pt idx="10">
                  <c:v>-8042.4173687040238</c:v>
                </c:pt>
                <c:pt idx="11">
                  <c:v>-8332.1841152973084</c:v>
                </c:pt>
                <c:pt idx="12">
                  <c:v>-7956.2318990794683</c:v>
                </c:pt>
                <c:pt idx="13">
                  <c:v>-6451.4312125465431</c:v>
                </c:pt>
                <c:pt idx="14">
                  <c:v>-6924.7883374228431</c:v>
                </c:pt>
                <c:pt idx="15">
                  <c:v>-7332.8181519370855</c:v>
                </c:pt>
                <c:pt idx="16">
                  <c:v>-5002.1343876618221</c:v>
                </c:pt>
                <c:pt idx="17">
                  <c:v>-2736.4930473619042</c:v>
                </c:pt>
                <c:pt idx="18">
                  <c:v>-5991.3855461332632</c:v>
                </c:pt>
                <c:pt idx="19">
                  <c:v>-7067.9415639722401</c:v>
                </c:pt>
                <c:pt idx="20">
                  <c:v>-6239.9075450593928</c:v>
                </c:pt>
                <c:pt idx="21">
                  <c:v>-7271.8234503327503</c:v>
                </c:pt>
                <c:pt idx="22">
                  <c:v>-7433.2194808416234</c:v>
                </c:pt>
                <c:pt idx="23">
                  <c:v>-6788.1772581429277</c:v>
                </c:pt>
                <c:pt idx="24">
                  <c:v>-6669.4058481766915</c:v>
                </c:pt>
                <c:pt idx="25">
                  <c:v>-5812.7711667965532</c:v>
                </c:pt>
                <c:pt idx="26">
                  <c:v>-4683.5503201380934</c:v>
                </c:pt>
                <c:pt idx="27">
                  <c:v>-2315.2923777943533</c:v>
                </c:pt>
                <c:pt idx="28">
                  <c:v>5794.1516727876069</c:v>
                </c:pt>
              </c:numCache>
            </c:numRef>
          </c:val>
          <c:extLst>
            <c:ext xmlns:c16="http://schemas.microsoft.com/office/drawing/2014/chart" uri="{C3380CC4-5D6E-409C-BE32-E72D297353CC}">
              <c16:uniqueId val="{00000000-061B-4E2D-9BC8-DA31E0D630DA}"/>
            </c:ext>
          </c:extLst>
        </c:ser>
        <c:ser>
          <c:idx val="4"/>
          <c:order val="4"/>
          <c:tx>
            <c:strRef>
              <c:f>List1!$F$1</c:f>
              <c:strCache>
                <c:ptCount val="1"/>
                <c:pt idx="0">
                  <c:v>5. Odpady</c:v>
                </c:pt>
              </c:strCache>
            </c:strRef>
          </c:tx>
          <c:spPr>
            <a:solidFill>
              <a:srgbClr val="13B5EA"/>
            </a:solidFill>
            <a:ln>
              <a:solidFill>
                <a:schemeClr val="tx1"/>
              </a:solidFill>
            </a:ln>
            <a:effectLst/>
          </c:spPr>
          <c:invertIfNegative val="0"/>
          <c:cat>
            <c:numRef>
              <c:f>List1!$A$2:$A$30</c:f>
              <c:numCache>
                <c:formatCode>0</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List1!$F$2:$F$30</c:f>
              <c:numCache>
                <c:formatCode>#,##0.0</c:formatCode>
                <c:ptCount val="29"/>
                <c:pt idx="0">
                  <c:v>3124.5140060244289</c:v>
                </c:pt>
                <c:pt idx="1">
                  <c:v>3266.79427780888</c:v>
                </c:pt>
                <c:pt idx="2">
                  <c:v>3275.7578179920861</c:v>
                </c:pt>
                <c:pt idx="3">
                  <c:v>3356.7256264375724</c:v>
                </c:pt>
                <c:pt idx="4">
                  <c:v>3503.453883372978</c:v>
                </c:pt>
                <c:pt idx="5">
                  <c:v>3510.8777099243034</c:v>
                </c:pt>
                <c:pt idx="6">
                  <c:v>3549.2066122350757</c:v>
                </c:pt>
                <c:pt idx="7">
                  <c:v>3665.9814020235031</c:v>
                </c:pt>
                <c:pt idx="8">
                  <c:v>3792.0335986622008</c:v>
                </c:pt>
                <c:pt idx="9">
                  <c:v>3806.0884378931401</c:v>
                </c:pt>
                <c:pt idx="10">
                  <c:v>3853.45895590698</c:v>
                </c:pt>
                <c:pt idx="11">
                  <c:v>3993.3178973564236</c:v>
                </c:pt>
                <c:pt idx="12">
                  <c:v>4126.9797199964341</c:v>
                </c:pt>
                <c:pt idx="13">
                  <c:v>4285.1144600112402</c:v>
                </c:pt>
                <c:pt idx="14">
                  <c:v>4234.8347399963768</c:v>
                </c:pt>
                <c:pt idx="15">
                  <c:v>4294.575214188545</c:v>
                </c:pt>
                <c:pt idx="16">
                  <c:v>4371.0527447419063</c:v>
                </c:pt>
                <c:pt idx="17">
                  <c:v>4314.3211126853248</c:v>
                </c:pt>
                <c:pt idx="18">
                  <c:v>4511.5501143574538</c:v>
                </c:pt>
                <c:pt idx="19">
                  <c:v>4621.0523615068514</c:v>
                </c:pt>
                <c:pt idx="20">
                  <c:v>4861.4816289915561</c:v>
                </c:pt>
                <c:pt idx="21">
                  <c:v>4917.1330152842866</c:v>
                </c:pt>
                <c:pt idx="22">
                  <c:v>5077.3930842068858</c:v>
                </c:pt>
                <c:pt idx="23">
                  <c:v>5373.0504450347134</c:v>
                </c:pt>
                <c:pt idx="24">
                  <c:v>5403.3931458729767</c:v>
                </c:pt>
                <c:pt idx="25">
                  <c:v>5511.0132150484533</c:v>
                </c:pt>
                <c:pt idx="26">
                  <c:v>5567.0233155012011</c:v>
                </c:pt>
                <c:pt idx="27">
                  <c:v>5645.7727527437082</c:v>
                </c:pt>
                <c:pt idx="28">
                  <c:v>5704.4896500415434</c:v>
                </c:pt>
              </c:numCache>
            </c:numRef>
          </c:val>
          <c:extLst>
            <c:ext xmlns:c16="http://schemas.microsoft.com/office/drawing/2014/chart" uri="{C3380CC4-5D6E-409C-BE32-E72D297353CC}">
              <c16:uniqueId val="{00000001-061B-4E2D-9BC8-DA31E0D630DA}"/>
            </c:ext>
          </c:extLst>
        </c:ser>
        <c:dLbls>
          <c:showLegendKey val="0"/>
          <c:showVal val="0"/>
          <c:showCatName val="0"/>
          <c:showSerName val="0"/>
          <c:showPercent val="0"/>
          <c:showBubbleSize val="0"/>
        </c:dLbls>
        <c:gapWidth val="150"/>
        <c:overlap val="100"/>
        <c:axId val="557641312"/>
        <c:axId val="557640528"/>
      </c:barChart>
      <c:catAx>
        <c:axId val="557641312"/>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mn-lt"/>
                <a:ea typeface="+mn-ea"/>
                <a:cs typeface="+mn-cs"/>
              </a:defRPr>
            </a:pPr>
            <a:endParaRPr lang="cs-CZ"/>
          </a:p>
        </c:txPr>
        <c:crossAx val="557640528"/>
        <c:crosses val="autoZero"/>
        <c:auto val="1"/>
        <c:lblAlgn val="ctr"/>
        <c:lblOffset val="100"/>
        <c:noMultiLvlLbl val="0"/>
      </c:catAx>
      <c:valAx>
        <c:axId val="557640528"/>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Emise</a:t>
                </a:r>
                <a:r>
                  <a:rPr lang="cs-CZ" sz="1000" baseline="0" dirty="0">
                    <a:solidFill>
                      <a:schemeClr val="tx1"/>
                    </a:solidFill>
                  </a:rPr>
                  <a:t> [Mt CO</a:t>
                </a:r>
                <a:r>
                  <a:rPr lang="cs-CZ" sz="1000" baseline="-25000" dirty="0">
                    <a:solidFill>
                      <a:schemeClr val="tx1"/>
                    </a:solidFill>
                  </a:rPr>
                  <a:t>2</a:t>
                </a:r>
                <a:r>
                  <a:rPr lang="cs-CZ" sz="1000" baseline="0" dirty="0">
                    <a:solidFill>
                      <a:schemeClr val="tx1"/>
                    </a:solidFill>
                  </a:rPr>
                  <a:t> eq.]</a:t>
                </a:r>
                <a:endParaRPr lang="cs-CZ" sz="1000" dirty="0">
                  <a:solidFill>
                    <a:schemeClr val="tx1"/>
                  </a:solidFill>
                </a:endParaRPr>
              </a:p>
            </c:rich>
          </c:tx>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7641312"/>
        <c:crosses val="autoZero"/>
        <c:crossBetween val="between"/>
      </c:valAx>
      <c:spPr>
        <a:noFill/>
        <a:ln>
          <a:noFill/>
        </a:ln>
        <a:effectLst/>
      </c:spPr>
    </c:plotArea>
    <c:legend>
      <c:legendPos val="b"/>
      <c:layout>
        <c:manualLayout>
          <c:xMode val="edge"/>
          <c:yMode val="edge"/>
          <c:x val="0.15161197556261061"/>
          <c:y val="0.86669470556268569"/>
          <c:w val="0.8076982024891628"/>
          <c:h val="0.122292078578283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56008450800881"/>
          <c:y val="6.7374439523184587E-2"/>
          <c:w val="0.84653185471550429"/>
          <c:h val="0.69005256178915131"/>
        </c:manualLayout>
      </c:layout>
      <c:barChart>
        <c:barDir val="col"/>
        <c:grouping val="stacked"/>
        <c:varyColors val="0"/>
        <c:ser>
          <c:idx val="0"/>
          <c:order val="0"/>
          <c:tx>
            <c:strRef>
              <c:f>List1!$B$1</c:f>
              <c:strCache>
                <c:ptCount val="1"/>
                <c:pt idx="0">
                  <c:v>Cement</c:v>
                </c:pt>
              </c:strCache>
            </c:strRef>
          </c:tx>
          <c:spPr>
            <a:solidFill>
              <a:srgbClr val="E31B23">
                <a:lumMod val="20000"/>
                <a:lumOff val="80000"/>
              </a:srgbClr>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2489.1841999999997</c:v>
                </c:pt>
                <c:pt idx="1">
                  <c:v>2308.9247999999998</c:v>
                </c:pt>
                <c:pt idx="2">
                  <c:v>2468.4164999999998</c:v>
                </c:pt>
                <c:pt idx="3">
                  <c:v>2194.5527999999999</c:v>
                </c:pt>
                <c:pt idx="4">
                  <c:v>2208.3827999999999</c:v>
                </c:pt>
                <c:pt idx="5">
                  <c:v>2005.0139999999999</c:v>
                </c:pt>
                <c:pt idx="6">
                  <c:v>2116.4920000000002</c:v>
                </c:pt>
                <c:pt idx="7">
                  <c:v>2083.3589000000002</c:v>
                </c:pt>
                <c:pt idx="8">
                  <c:v>2067.6516000000001</c:v>
                </c:pt>
                <c:pt idx="9">
                  <c:v>1962.9097999999999</c:v>
                </c:pt>
                <c:pt idx="10">
                  <c:v>1936.8611999999998</c:v>
                </c:pt>
                <c:pt idx="11">
                  <c:v>1628.8356000000001</c:v>
                </c:pt>
                <c:pt idx="12">
                  <c:v>1403.4793999999999</c:v>
                </c:pt>
                <c:pt idx="13">
                  <c:v>1484.8515506671199</c:v>
                </c:pt>
                <c:pt idx="14">
                  <c:v>1626.7642978808815</c:v>
                </c:pt>
                <c:pt idx="15">
                  <c:v>1624.5336599999998</c:v>
                </c:pt>
                <c:pt idx="16">
                  <c:v>1748.454569081061</c:v>
                </c:pt>
                <c:pt idx="17">
                  <c:v>2043.0810083196043</c:v>
                </c:pt>
                <c:pt idx="18">
                  <c:v>1996.1486929138903</c:v>
                </c:pt>
                <c:pt idx="19">
                  <c:v>1566.0750592301301</c:v>
                </c:pt>
                <c:pt idx="20">
                  <c:v>1469</c:v>
                </c:pt>
                <c:pt idx="21">
                  <c:v>1664.5309909463795</c:v>
                </c:pt>
                <c:pt idx="22">
                  <c:v>1517.1499707238261</c:v>
                </c:pt>
                <c:pt idx="23">
                  <c:v>1331.7875912445329</c:v>
                </c:pt>
                <c:pt idx="24">
                  <c:v>1482.7269664261657</c:v>
                </c:pt>
                <c:pt idx="25">
                  <c:v>1558.1635360733467</c:v>
                </c:pt>
                <c:pt idx="26">
                  <c:v>1697.5987739604991</c:v>
                </c:pt>
                <c:pt idx="27">
                  <c:v>1728.265827449944</c:v>
                </c:pt>
                <c:pt idx="28">
                  <c:v>1867.5427057092188</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Vápno</c:v>
                </c:pt>
              </c:strCache>
            </c:strRef>
          </c:tx>
          <c:spPr>
            <a:solidFill>
              <a:srgbClr val="B5121B">
                <a:lumMod val="40000"/>
                <a:lumOff val="60000"/>
              </a:srgbClr>
            </a:solidFill>
            <a:ln>
              <a:solidFill>
                <a:schemeClr val="tx1"/>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 ##0.0</c:formatCode>
                <c:ptCount val="29"/>
                <c:pt idx="0">
                  <c:v>1336.6454759999999</c:v>
                </c:pt>
                <c:pt idx="1">
                  <c:v>844.66022399999997</c:v>
                </c:pt>
                <c:pt idx="2">
                  <c:v>831.46240799999998</c:v>
                </c:pt>
                <c:pt idx="3">
                  <c:v>778.67114400000003</c:v>
                </c:pt>
                <c:pt idx="4">
                  <c:v>806.53319999999997</c:v>
                </c:pt>
                <c:pt idx="5">
                  <c:v>817.53138000000001</c:v>
                </c:pt>
                <c:pt idx="6">
                  <c:v>830.729196</c:v>
                </c:pt>
                <c:pt idx="7">
                  <c:v>852.72555599999998</c:v>
                </c:pt>
                <c:pt idx="8">
                  <c:v>797.00144399999999</c:v>
                </c:pt>
                <c:pt idx="9">
                  <c:v>787.46968800000002</c:v>
                </c:pt>
                <c:pt idx="10">
                  <c:v>828.52955999999995</c:v>
                </c:pt>
                <c:pt idx="11">
                  <c:v>827.06313599999999</c:v>
                </c:pt>
                <c:pt idx="12">
                  <c:v>815.33174399999996</c:v>
                </c:pt>
                <c:pt idx="13">
                  <c:v>807.99962400000004</c:v>
                </c:pt>
                <c:pt idx="14">
                  <c:v>808.73283600000002</c:v>
                </c:pt>
                <c:pt idx="15">
                  <c:v>762.81983377200004</c:v>
                </c:pt>
                <c:pt idx="16">
                  <c:v>758.01509553599999</c:v>
                </c:pt>
                <c:pt idx="17">
                  <c:v>794.06859599999996</c:v>
                </c:pt>
                <c:pt idx="18">
                  <c:v>742.01054399999998</c:v>
                </c:pt>
                <c:pt idx="19">
                  <c:v>625.42983600000002</c:v>
                </c:pt>
                <c:pt idx="20">
                  <c:v>655.7740499698001</c:v>
                </c:pt>
                <c:pt idx="21">
                  <c:v>676.43976424760035</c:v>
                </c:pt>
                <c:pt idx="22">
                  <c:v>597.44080503312091</c:v>
                </c:pt>
                <c:pt idx="23">
                  <c:v>612.99111338521868</c:v>
                </c:pt>
                <c:pt idx="24">
                  <c:v>630.90087101255733</c:v>
                </c:pt>
                <c:pt idx="25">
                  <c:v>611.53786480776341</c:v>
                </c:pt>
                <c:pt idx="26">
                  <c:v>639.82468670024764</c:v>
                </c:pt>
                <c:pt idx="27">
                  <c:v>673.52674594557618</c:v>
                </c:pt>
                <c:pt idx="28">
                  <c:v>749.37385806415136</c:v>
                </c:pt>
              </c:numCache>
            </c:numRef>
          </c:val>
          <c:extLst>
            <c:ext xmlns:c16="http://schemas.microsoft.com/office/drawing/2014/chart" uri="{C3380CC4-5D6E-409C-BE32-E72D297353CC}">
              <c16:uniqueId val="{00000000-ED13-49FC-8F48-45DD2A9344D5}"/>
            </c:ext>
          </c:extLst>
        </c:ser>
        <c:ser>
          <c:idx val="2"/>
          <c:order val="2"/>
          <c:tx>
            <c:strRef>
              <c:f>List1!$D$1</c:f>
              <c:strCache>
                <c:ptCount val="1"/>
                <c:pt idx="0">
                  <c:v>Sklo</c:v>
                </c:pt>
              </c:strCache>
            </c:strRef>
          </c:tx>
          <c:spPr>
            <a:solidFill>
              <a:srgbClr val="00B050"/>
            </a:solidFill>
            <a:ln>
              <a:solidFill>
                <a:srgbClr val="000000"/>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List1!$D$2:$D$30</c:f>
              <c:numCache>
                <c:formatCode>#\ ##0.0</c:formatCode>
                <c:ptCount val="29"/>
                <c:pt idx="0">
                  <c:v>142.75334322217313</c:v>
                </c:pt>
                <c:pt idx="1">
                  <c:v>122.39583951724632</c:v>
                </c:pt>
                <c:pt idx="2">
                  <c:v>120.76833873627551</c:v>
                </c:pt>
                <c:pt idx="3">
                  <c:v>117.14288391811778</c:v>
                </c:pt>
                <c:pt idx="4">
                  <c:v>126.65448807147219</c:v>
                </c:pt>
                <c:pt idx="5">
                  <c:v>96.047712425003979</c:v>
                </c:pt>
                <c:pt idx="6">
                  <c:v>101.01171679312318</c:v>
                </c:pt>
                <c:pt idx="7">
                  <c:v>111.97870318780512</c:v>
                </c:pt>
                <c:pt idx="8">
                  <c:v>116.82726559387503</c:v>
                </c:pt>
                <c:pt idx="9">
                  <c:v>120.29052445535355</c:v>
                </c:pt>
                <c:pt idx="10">
                  <c:v>138.1840285729925</c:v>
                </c:pt>
                <c:pt idx="11">
                  <c:v>138.87668034528821</c:v>
                </c:pt>
                <c:pt idx="12">
                  <c:v>155.73120680448361</c:v>
                </c:pt>
                <c:pt idx="13">
                  <c:v>163.46581826178561</c:v>
                </c:pt>
                <c:pt idx="14">
                  <c:v>191.86454092590938</c:v>
                </c:pt>
                <c:pt idx="15">
                  <c:v>190.9410052295151</c:v>
                </c:pt>
                <c:pt idx="16">
                  <c:v>202.02343358624637</c:v>
                </c:pt>
                <c:pt idx="17">
                  <c:v>194.86603193919075</c:v>
                </c:pt>
                <c:pt idx="18">
                  <c:v>175.3794287452717</c:v>
                </c:pt>
                <c:pt idx="19">
                  <c:v>153.4570001521127</c:v>
                </c:pt>
                <c:pt idx="20">
                  <c:v>127.78253066682177</c:v>
                </c:pt>
                <c:pt idx="21">
                  <c:v>113.83771413272571</c:v>
                </c:pt>
                <c:pt idx="22">
                  <c:v>128.09322643059048</c:v>
                </c:pt>
                <c:pt idx="23">
                  <c:v>126.24715935124385</c:v>
                </c:pt>
                <c:pt idx="24">
                  <c:v>135.22590239467976</c:v>
                </c:pt>
                <c:pt idx="25">
                  <c:v>151.95883804960184</c:v>
                </c:pt>
                <c:pt idx="26">
                  <c:v>138.06199366113566</c:v>
                </c:pt>
                <c:pt idx="27">
                  <c:v>155.01390865652888</c:v>
                </c:pt>
                <c:pt idx="28">
                  <c:v>147.67991497605431</c:v>
                </c:pt>
              </c:numCache>
            </c:numRef>
          </c:val>
          <c:extLst>
            <c:ext xmlns:c16="http://schemas.microsoft.com/office/drawing/2014/chart" uri="{C3380CC4-5D6E-409C-BE32-E72D297353CC}">
              <c16:uniqueId val="{00000000-5996-4251-AC9D-F9A5F364B1B7}"/>
            </c:ext>
          </c:extLst>
        </c:ser>
        <c:ser>
          <c:idx val="3"/>
          <c:order val="3"/>
          <c:tx>
            <c:strRef>
              <c:f>List1!$E$1</c:f>
              <c:strCache>
                <c:ptCount val="1"/>
                <c:pt idx="0">
                  <c:v>Ostatní procesy</c:v>
                </c:pt>
              </c:strCache>
            </c:strRef>
          </c:tx>
          <c:spPr>
            <a:solidFill>
              <a:sysClr val="window" lastClr="FFFFFF">
                <a:lumMod val="65000"/>
              </a:sysClr>
            </a:solidFill>
            <a:ln>
              <a:solidFill>
                <a:srgbClr val="000000"/>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List1!$E$2:$E$30</c:f>
              <c:numCache>
                <c:formatCode>#\ ##0.0</c:formatCode>
                <c:ptCount val="29"/>
                <c:pt idx="0">
                  <c:v>113.86199916918665</c:v>
                </c:pt>
                <c:pt idx="1">
                  <c:v>89.982800072441549</c:v>
                </c:pt>
                <c:pt idx="2">
                  <c:v>85.357714714954355</c:v>
                </c:pt>
                <c:pt idx="3">
                  <c:v>105.48597358638548</c:v>
                </c:pt>
                <c:pt idx="4">
                  <c:v>108.31185059087694</c:v>
                </c:pt>
                <c:pt idx="5">
                  <c:v>100.4923089527545</c:v>
                </c:pt>
                <c:pt idx="6">
                  <c:v>199.10309385023263</c:v>
                </c:pt>
                <c:pt idx="7">
                  <c:v>387.49630382020899</c:v>
                </c:pt>
                <c:pt idx="8">
                  <c:v>617.9252580490687</c:v>
                </c:pt>
                <c:pt idx="9">
                  <c:v>682.81815843025936</c:v>
                </c:pt>
                <c:pt idx="10">
                  <c:v>729.79186544594756</c:v>
                </c:pt>
                <c:pt idx="11">
                  <c:v>727.63868848351933</c:v>
                </c:pt>
                <c:pt idx="12">
                  <c:v>689.62039461845973</c:v>
                </c:pt>
                <c:pt idx="13">
                  <c:v>709.23398778866647</c:v>
                </c:pt>
                <c:pt idx="14">
                  <c:v>703.05010159533265</c:v>
                </c:pt>
                <c:pt idx="15">
                  <c:v>767.45687124423284</c:v>
                </c:pt>
                <c:pt idx="16">
                  <c:v>737.0133732012456</c:v>
                </c:pt>
                <c:pt idx="17">
                  <c:v>794.57444892045726</c:v>
                </c:pt>
                <c:pt idx="18">
                  <c:v>761.18439594171411</c:v>
                </c:pt>
                <c:pt idx="19">
                  <c:v>730.5977981294119</c:v>
                </c:pt>
                <c:pt idx="20">
                  <c:v>795.86042385348276</c:v>
                </c:pt>
                <c:pt idx="21">
                  <c:v>901.98654745247529</c:v>
                </c:pt>
                <c:pt idx="22">
                  <c:v>849.71651089883028</c:v>
                </c:pt>
                <c:pt idx="23">
                  <c:v>333.67324643468424</c:v>
                </c:pt>
                <c:pt idx="24">
                  <c:v>320.93898375403245</c:v>
                </c:pt>
                <c:pt idx="25">
                  <c:v>273.23226521008695</c:v>
                </c:pt>
                <c:pt idx="26">
                  <c:v>358.76471404602188</c:v>
                </c:pt>
                <c:pt idx="27">
                  <c:v>298.84038585126899</c:v>
                </c:pt>
                <c:pt idx="28">
                  <c:v>313.0301146179176</c:v>
                </c:pt>
              </c:numCache>
            </c:numRef>
          </c:val>
          <c:extLst>
            <c:ext xmlns:c16="http://schemas.microsoft.com/office/drawing/2014/chart" uri="{C3380CC4-5D6E-409C-BE32-E72D297353CC}">
              <c16:uniqueId val="{00000001-5996-4251-AC9D-F9A5F364B1B7}"/>
            </c:ext>
          </c:extLst>
        </c:ser>
        <c:dLbls>
          <c:showLegendKey val="0"/>
          <c:showVal val="0"/>
          <c:showCatName val="0"/>
          <c:showSerName val="0"/>
          <c:showPercent val="0"/>
          <c:showBubbleSize val="0"/>
        </c:dLbls>
        <c:gapWidth val="150"/>
        <c:overlap val="100"/>
        <c:axId val="554654424"/>
        <c:axId val="554654816"/>
      </c:barChart>
      <c:catAx>
        <c:axId val="554654424"/>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4654816"/>
        <c:crosses val="autoZero"/>
        <c:auto val="1"/>
        <c:lblAlgn val="ctr"/>
        <c:lblOffset val="100"/>
        <c:noMultiLvlLbl val="0"/>
      </c:catAx>
      <c:valAx>
        <c:axId val="554654816"/>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4654424"/>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1" i="0" baseline="0">
                <a:effectLst/>
                <a:latin typeface="Times New Roman" panose="02020603050405020304" pitchFamily="18" charset="0"/>
                <a:cs typeface="Times New Roman" panose="02020603050405020304" pitchFamily="18" charset="0"/>
              </a:rPr>
              <a:t>Vápno - výroba, vývoz, dovoz, spotřeba (v tunách) </a:t>
            </a:r>
            <a:endParaRPr lang="cs-CZ"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strRef>
              <c:f>'Vápno 2009-2019'!$A$2</c:f>
              <c:strCache>
                <c:ptCount val="1"/>
                <c:pt idx="0">
                  <c:v>Výroba </c:v>
                </c:pt>
              </c:strCache>
            </c:strRef>
          </c:tx>
          <c:spPr>
            <a:ln w="28575" cap="rnd">
              <a:solidFill>
                <a:schemeClr val="accent1"/>
              </a:solidFill>
              <a:round/>
            </a:ln>
            <a:effectLst/>
          </c:spPr>
          <c:marker>
            <c:symbol val="none"/>
          </c:marker>
          <c:cat>
            <c:numRef>
              <c:f>'Vápno 2009-2019'!$B$1:$L$1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'Vápno 2009-2019'!$B$2:$L$2</c:f>
              <c:numCache>
                <c:formatCode>#,##0</c:formatCode>
                <c:ptCount val="11"/>
                <c:pt idx="0">
                  <c:v>852836</c:v>
                </c:pt>
                <c:pt idx="1">
                  <c:v>915296</c:v>
                </c:pt>
                <c:pt idx="2">
                  <c:v>942993</c:v>
                </c:pt>
                <c:pt idx="3">
                  <c:v>830473</c:v>
                </c:pt>
                <c:pt idx="4">
                  <c:v>848837</c:v>
                </c:pt>
                <c:pt idx="5">
                  <c:v>879779</c:v>
                </c:pt>
                <c:pt idx="6">
                  <c:v>851569</c:v>
                </c:pt>
                <c:pt idx="7">
                  <c:v>899077</c:v>
                </c:pt>
                <c:pt idx="8">
                  <c:v>935249</c:v>
                </c:pt>
                <c:pt idx="9">
                  <c:v>1038865</c:v>
                </c:pt>
                <c:pt idx="10">
                  <c:v>952224</c:v>
                </c:pt>
              </c:numCache>
            </c:numRef>
          </c:val>
          <c:smooth val="0"/>
          <c:extLst>
            <c:ext xmlns:c16="http://schemas.microsoft.com/office/drawing/2014/chart" uri="{C3380CC4-5D6E-409C-BE32-E72D297353CC}">
              <c16:uniqueId val="{00000000-D7EE-4D64-9BDB-48ECD20D0DE6}"/>
            </c:ext>
          </c:extLst>
        </c:ser>
        <c:ser>
          <c:idx val="1"/>
          <c:order val="1"/>
          <c:tx>
            <c:strRef>
              <c:f>'Vápno 2009-2019'!$A$3</c:f>
              <c:strCache>
                <c:ptCount val="1"/>
                <c:pt idx="0">
                  <c:v>Vývoz</c:v>
                </c:pt>
              </c:strCache>
            </c:strRef>
          </c:tx>
          <c:spPr>
            <a:ln w="28575" cap="rnd">
              <a:solidFill>
                <a:schemeClr val="accent2"/>
              </a:solidFill>
              <a:round/>
            </a:ln>
            <a:effectLst/>
          </c:spPr>
          <c:marker>
            <c:symbol val="none"/>
          </c:marker>
          <c:cat>
            <c:numRef>
              <c:f>'Vápno 2009-2019'!$B$1:$L$1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'Vápno 2009-2019'!$B$3:$L$3</c:f>
              <c:numCache>
                <c:formatCode>#,##0</c:formatCode>
                <c:ptCount val="11"/>
                <c:pt idx="0">
                  <c:v>110233</c:v>
                </c:pt>
                <c:pt idx="1">
                  <c:v>152168</c:v>
                </c:pt>
                <c:pt idx="2">
                  <c:v>177589</c:v>
                </c:pt>
                <c:pt idx="3">
                  <c:v>125317</c:v>
                </c:pt>
                <c:pt idx="4">
                  <c:v>162956</c:v>
                </c:pt>
                <c:pt idx="5">
                  <c:v>193079</c:v>
                </c:pt>
                <c:pt idx="6">
                  <c:v>175926</c:v>
                </c:pt>
                <c:pt idx="7">
                  <c:v>246601</c:v>
                </c:pt>
                <c:pt idx="8">
                  <c:v>253305</c:v>
                </c:pt>
                <c:pt idx="9">
                  <c:v>289596</c:v>
                </c:pt>
                <c:pt idx="10">
                  <c:v>232080</c:v>
                </c:pt>
              </c:numCache>
            </c:numRef>
          </c:val>
          <c:smooth val="0"/>
          <c:extLst>
            <c:ext xmlns:c16="http://schemas.microsoft.com/office/drawing/2014/chart" uri="{C3380CC4-5D6E-409C-BE32-E72D297353CC}">
              <c16:uniqueId val="{00000001-D7EE-4D64-9BDB-48ECD20D0DE6}"/>
            </c:ext>
          </c:extLst>
        </c:ser>
        <c:ser>
          <c:idx val="2"/>
          <c:order val="2"/>
          <c:tx>
            <c:strRef>
              <c:f>'Vápno 2009-2019'!$A$4</c:f>
              <c:strCache>
                <c:ptCount val="1"/>
                <c:pt idx="0">
                  <c:v>Dovoz</c:v>
                </c:pt>
              </c:strCache>
            </c:strRef>
          </c:tx>
          <c:spPr>
            <a:ln w="28575" cap="rnd">
              <a:solidFill>
                <a:schemeClr val="accent3"/>
              </a:solidFill>
              <a:round/>
            </a:ln>
            <a:effectLst/>
          </c:spPr>
          <c:marker>
            <c:symbol val="none"/>
          </c:marker>
          <c:cat>
            <c:numRef>
              <c:f>'Vápno 2009-2019'!$B$1:$L$1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'Vápno 2009-2019'!$B$4:$L$4</c:f>
              <c:numCache>
                <c:formatCode>#,##0</c:formatCode>
                <c:ptCount val="11"/>
                <c:pt idx="0">
                  <c:v>88016</c:v>
                </c:pt>
                <c:pt idx="1">
                  <c:v>106176</c:v>
                </c:pt>
                <c:pt idx="2">
                  <c:v>105133</c:v>
                </c:pt>
                <c:pt idx="3">
                  <c:v>92723</c:v>
                </c:pt>
                <c:pt idx="4">
                  <c:v>98963</c:v>
                </c:pt>
                <c:pt idx="5">
                  <c:v>117358</c:v>
                </c:pt>
                <c:pt idx="6">
                  <c:v>83119</c:v>
                </c:pt>
                <c:pt idx="7">
                  <c:v>100761</c:v>
                </c:pt>
                <c:pt idx="8">
                  <c:v>57955</c:v>
                </c:pt>
                <c:pt idx="9">
                  <c:v>74891</c:v>
                </c:pt>
                <c:pt idx="10">
                  <c:v>91188</c:v>
                </c:pt>
              </c:numCache>
            </c:numRef>
          </c:val>
          <c:smooth val="0"/>
          <c:extLst>
            <c:ext xmlns:c16="http://schemas.microsoft.com/office/drawing/2014/chart" uri="{C3380CC4-5D6E-409C-BE32-E72D297353CC}">
              <c16:uniqueId val="{00000002-D7EE-4D64-9BDB-48ECD20D0DE6}"/>
            </c:ext>
          </c:extLst>
        </c:ser>
        <c:ser>
          <c:idx val="3"/>
          <c:order val="3"/>
          <c:tx>
            <c:strRef>
              <c:f>'Vápno 2009-2019'!$A$5</c:f>
              <c:strCache>
                <c:ptCount val="1"/>
                <c:pt idx="0">
                  <c:v>Domácí spotřeba</c:v>
                </c:pt>
              </c:strCache>
            </c:strRef>
          </c:tx>
          <c:spPr>
            <a:ln w="28575" cap="rnd">
              <a:solidFill>
                <a:schemeClr val="accent4"/>
              </a:solidFill>
              <a:round/>
            </a:ln>
            <a:effectLst/>
          </c:spPr>
          <c:marker>
            <c:symbol val="none"/>
          </c:marker>
          <c:cat>
            <c:numRef>
              <c:f>'Vápno 2009-2019'!$B$1:$L$1</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'Vápno 2009-2019'!$B$5:$L$5</c:f>
              <c:numCache>
                <c:formatCode>#,##0</c:formatCode>
                <c:ptCount val="11"/>
                <c:pt idx="0">
                  <c:v>830619</c:v>
                </c:pt>
                <c:pt idx="1">
                  <c:v>869304</c:v>
                </c:pt>
                <c:pt idx="2">
                  <c:v>870537</c:v>
                </c:pt>
                <c:pt idx="3">
                  <c:v>797879</c:v>
                </c:pt>
                <c:pt idx="4">
                  <c:v>784844</c:v>
                </c:pt>
                <c:pt idx="5">
                  <c:v>804058</c:v>
                </c:pt>
                <c:pt idx="6">
                  <c:v>758762</c:v>
                </c:pt>
                <c:pt idx="7">
                  <c:v>753237</c:v>
                </c:pt>
                <c:pt idx="8">
                  <c:v>739899</c:v>
                </c:pt>
                <c:pt idx="9">
                  <c:v>824160</c:v>
                </c:pt>
                <c:pt idx="10">
                  <c:v>811332</c:v>
                </c:pt>
              </c:numCache>
            </c:numRef>
          </c:val>
          <c:smooth val="0"/>
          <c:extLst>
            <c:ext xmlns:c16="http://schemas.microsoft.com/office/drawing/2014/chart" uri="{C3380CC4-5D6E-409C-BE32-E72D297353CC}">
              <c16:uniqueId val="{00000003-D7EE-4D64-9BDB-48ECD20D0DE6}"/>
            </c:ext>
          </c:extLst>
        </c:ser>
        <c:dLbls>
          <c:showLegendKey val="0"/>
          <c:showVal val="0"/>
          <c:showCatName val="0"/>
          <c:showSerName val="0"/>
          <c:showPercent val="0"/>
          <c:showBubbleSize val="0"/>
        </c:dLbls>
        <c:smooth val="0"/>
        <c:axId val="554655600"/>
        <c:axId val="497004576"/>
      </c:lineChart>
      <c:catAx>
        <c:axId val="554655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7004576"/>
        <c:crosses val="autoZero"/>
        <c:auto val="1"/>
        <c:lblAlgn val="ctr"/>
        <c:lblOffset val="100"/>
        <c:noMultiLvlLbl val="0"/>
      </c:catAx>
      <c:valAx>
        <c:axId val="4970045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54655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200"/>
              <a:t>Emise při výrobě vápna </a:t>
            </a:r>
          </a:p>
          <a:p>
            <a:pPr>
              <a:defRPr/>
            </a:pPr>
            <a:r>
              <a:rPr lang="cs-CZ" sz="1200"/>
              <a:t>(tuna </a:t>
            </a:r>
            <a:r>
              <a:rPr lang="cs-CZ" sz="1200" baseline="0"/>
              <a:t>CO</a:t>
            </a:r>
            <a:r>
              <a:rPr lang="cs-CZ" sz="1200" baseline="-25000"/>
              <a:t>2</a:t>
            </a:r>
            <a:r>
              <a:rPr lang="cs-CZ" sz="1200"/>
              <a:t>/tuna vápna)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rgbClr val="FFC000"/>
              </a:solidFill>
              <a:ln w="19050">
                <a:solidFill>
                  <a:schemeClr val="lt1"/>
                </a:solidFill>
              </a:ln>
              <a:effectLst/>
            </c:spPr>
            <c:extLst>
              <c:ext xmlns:c16="http://schemas.microsoft.com/office/drawing/2014/chart" uri="{C3380CC4-5D6E-409C-BE32-E72D297353CC}">
                <c16:uniqueId val="{00000001-0462-47EE-8EB0-672240CDF03F}"/>
              </c:ext>
            </c:extLst>
          </c:dPt>
          <c:dPt>
            <c:idx val="1"/>
            <c:bubble3D val="0"/>
            <c:spPr>
              <a:solidFill>
                <a:schemeClr val="accent5">
                  <a:lumMod val="60000"/>
                  <a:lumOff val="40000"/>
                </a:schemeClr>
              </a:solidFill>
              <a:ln w="19050">
                <a:solidFill>
                  <a:schemeClr val="lt1"/>
                </a:solidFill>
              </a:ln>
              <a:effectLst/>
            </c:spPr>
            <c:extLst>
              <c:ext xmlns:c16="http://schemas.microsoft.com/office/drawing/2014/chart" uri="{C3380CC4-5D6E-409C-BE32-E72D297353CC}">
                <c16:uniqueId val="{00000003-0462-47EE-8EB0-672240CDF03F}"/>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0462-47EE-8EB0-672240CDF03F}"/>
              </c:ext>
            </c:extLst>
          </c:dPt>
          <c:dPt>
            <c:idx val="3"/>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7-0462-47EE-8EB0-672240CDF03F}"/>
              </c:ext>
            </c:extLst>
          </c:dPt>
          <c:dPt>
            <c:idx val="4"/>
            <c:bubble3D val="0"/>
            <c:spPr>
              <a:solidFill>
                <a:srgbClr val="0070C0"/>
              </a:solidFill>
              <a:ln w="19050">
                <a:solidFill>
                  <a:schemeClr val="lt1"/>
                </a:solidFill>
              </a:ln>
              <a:effectLst/>
            </c:spPr>
            <c:extLst>
              <c:ext xmlns:c16="http://schemas.microsoft.com/office/drawing/2014/chart" uri="{C3380CC4-5D6E-409C-BE32-E72D297353CC}">
                <c16:uniqueId val="{00000009-0462-47EE-8EB0-672240CDF03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462-47EE-8EB0-672240CDF03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Emise!$E$5:$E$10</c:f>
              <c:strCache>
                <c:ptCount val="6"/>
                <c:pt idx="0">
                  <c:v>Procesní emise</c:v>
                </c:pt>
                <c:pt idx="1">
                  <c:v>Palivové emise</c:v>
                </c:pt>
                <c:pt idx="2">
                  <c:v>Emise z ostatních paliv</c:v>
                </c:pt>
                <c:pt idx="3">
                  <c:v>Nepřímé emise</c:v>
                </c:pt>
                <c:pt idx="4">
                  <c:v>Emise z dopravy </c:v>
                </c:pt>
                <c:pt idx="5">
                  <c:v>Ostatní</c:v>
                </c:pt>
              </c:strCache>
            </c:strRef>
          </c:cat>
          <c:val>
            <c:numRef>
              <c:f>Emise!$F$5:$F$10</c:f>
              <c:numCache>
                <c:formatCode>General</c:formatCode>
                <c:ptCount val="6"/>
                <c:pt idx="0">
                  <c:v>752</c:v>
                </c:pt>
                <c:pt idx="1">
                  <c:v>310</c:v>
                </c:pt>
                <c:pt idx="2">
                  <c:v>17</c:v>
                </c:pt>
                <c:pt idx="3">
                  <c:v>12</c:v>
                </c:pt>
                <c:pt idx="4">
                  <c:v>6</c:v>
                </c:pt>
                <c:pt idx="5">
                  <c:v>3</c:v>
                </c:pt>
              </c:numCache>
            </c:numRef>
          </c:val>
          <c:extLst>
            <c:ext xmlns:c16="http://schemas.microsoft.com/office/drawing/2014/chart" uri="{C3380CC4-5D6E-409C-BE32-E72D297353CC}">
              <c16:uniqueId val="{0000000C-0462-47EE-8EB0-672240CDF03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800" b="0" i="0" baseline="0">
                <a:effectLst/>
              </a:rPr>
              <a:t>Vývoj emisního faktoru v SVV ČR v období 1998 - 2018</a:t>
            </a:r>
            <a:endParaRPr lang="cs-CZ">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strRef>
              <c:f>'III obd alokace podleRules2 Pre'!$A$111</c:f>
              <c:strCache>
                <c:ptCount val="1"/>
                <c:pt idx="0">
                  <c:v>výroba vápna</c:v>
                </c:pt>
              </c:strCache>
            </c:strRef>
          </c:tx>
          <c:spPr>
            <a:ln w="28575" cap="rnd">
              <a:solidFill>
                <a:schemeClr val="accent1"/>
              </a:solidFill>
              <a:round/>
            </a:ln>
            <a:effectLst/>
          </c:spPr>
          <c:marker>
            <c:symbol val="none"/>
          </c:marker>
          <c:cat>
            <c:numRef>
              <c:f>'III obd alokace podleRules2 Pre'!$B$110:$V$110</c:f>
              <c:numCache>
                <c:formatCode>General</c:formatCode>
                <c:ptCount val="21"/>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numCache>
            </c:numRef>
          </c:cat>
          <c:val>
            <c:numRef>
              <c:f>'III obd alokace podleRules2 Pre'!$B$111:$V$111</c:f>
              <c:numCache>
                <c:formatCode>#,##0</c:formatCode>
                <c:ptCount val="21"/>
                <c:pt idx="0">
                  <c:v>1030776</c:v>
                </c:pt>
                <c:pt idx="1">
                  <c:v>1032487</c:v>
                </c:pt>
                <c:pt idx="2">
                  <c:v>1120013</c:v>
                </c:pt>
                <c:pt idx="3">
                  <c:v>1128092</c:v>
                </c:pt>
                <c:pt idx="4">
                  <c:v>1079331</c:v>
                </c:pt>
                <c:pt idx="5">
                  <c:v>1068568.4054054054</c:v>
                </c:pt>
                <c:pt idx="6">
                  <c:v>1081558</c:v>
                </c:pt>
                <c:pt idx="7">
                  <c:v>1000017</c:v>
                </c:pt>
                <c:pt idx="8">
                  <c:v>985048</c:v>
                </c:pt>
                <c:pt idx="9">
                  <c:v>1043782</c:v>
                </c:pt>
                <c:pt idx="10">
                  <c:v>1012449</c:v>
                </c:pt>
                <c:pt idx="11">
                  <c:v>852836</c:v>
                </c:pt>
                <c:pt idx="12">
                  <c:v>915296</c:v>
                </c:pt>
                <c:pt idx="13">
                  <c:v>942993</c:v>
                </c:pt>
                <c:pt idx="14">
                  <c:v>830473</c:v>
                </c:pt>
                <c:pt idx="15">
                  <c:v>848837</c:v>
                </c:pt>
                <c:pt idx="16" formatCode="General">
                  <c:v>879779</c:v>
                </c:pt>
                <c:pt idx="17" formatCode="General">
                  <c:v>851569</c:v>
                </c:pt>
                <c:pt idx="18" formatCode="General">
                  <c:v>899077</c:v>
                </c:pt>
                <c:pt idx="19" formatCode="General">
                  <c:v>935249</c:v>
                </c:pt>
                <c:pt idx="20" formatCode="General">
                  <c:v>1038865</c:v>
                </c:pt>
              </c:numCache>
            </c:numRef>
          </c:val>
          <c:smooth val="0"/>
          <c:extLst>
            <c:ext xmlns:c16="http://schemas.microsoft.com/office/drawing/2014/chart" uri="{C3380CC4-5D6E-409C-BE32-E72D297353CC}">
              <c16:uniqueId val="{00000000-6830-469A-8A83-5B6EE2691368}"/>
            </c:ext>
          </c:extLst>
        </c:ser>
        <c:ser>
          <c:idx val="1"/>
          <c:order val="1"/>
          <c:tx>
            <c:strRef>
              <c:f>'III obd alokace podleRules2 Pre'!$A$112</c:f>
              <c:strCache>
                <c:ptCount val="1"/>
                <c:pt idx="0">
                  <c:v>emise</c:v>
                </c:pt>
              </c:strCache>
            </c:strRef>
          </c:tx>
          <c:spPr>
            <a:ln w="28575" cap="rnd">
              <a:solidFill>
                <a:schemeClr val="accent2"/>
              </a:solidFill>
              <a:round/>
            </a:ln>
            <a:effectLst/>
          </c:spPr>
          <c:marker>
            <c:symbol val="none"/>
          </c:marker>
          <c:cat>
            <c:numRef>
              <c:f>'III obd alokace podleRules2 Pre'!$B$110:$V$110</c:f>
              <c:numCache>
                <c:formatCode>General</c:formatCode>
                <c:ptCount val="21"/>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numCache>
            </c:numRef>
          </c:cat>
          <c:val>
            <c:numRef>
              <c:f>'III obd alokace podleRules2 Pre'!$B$112:$V$112</c:f>
              <c:numCache>
                <c:formatCode>#,##0</c:formatCode>
                <c:ptCount val="21"/>
                <c:pt idx="0">
                  <c:v>1085106</c:v>
                </c:pt>
                <c:pt idx="1">
                  <c:v>1105862.2932289895</c:v>
                </c:pt>
                <c:pt idx="2">
                  <c:v>1184345.7502657718</c:v>
                </c:pt>
                <c:pt idx="3">
                  <c:v>1210429.4354614143</c:v>
                </c:pt>
                <c:pt idx="4">
                  <c:v>1153001.9389032209</c:v>
                </c:pt>
                <c:pt idx="5">
                  <c:v>1154262.154444525</c:v>
                </c:pt>
                <c:pt idx="6">
                  <c:v>1119865</c:v>
                </c:pt>
                <c:pt idx="7">
                  <c:v>1008137</c:v>
                </c:pt>
                <c:pt idx="8">
                  <c:v>1029858</c:v>
                </c:pt>
                <c:pt idx="9">
                  <c:v>1116799</c:v>
                </c:pt>
                <c:pt idx="10">
                  <c:v>1042453</c:v>
                </c:pt>
                <c:pt idx="11">
                  <c:v>876755</c:v>
                </c:pt>
                <c:pt idx="12">
                  <c:v>938678</c:v>
                </c:pt>
                <c:pt idx="13">
                  <c:v>977514</c:v>
                </c:pt>
                <c:pt idx="14">
                  <c:v>868240</c:v>
                </c:pt>
                <c:pt idx="15">
                  <c:v>897306</c:v>
                </c:pt>
                <c:pt idx="16">
                  <c:v>918305</c:v>
                </c:pt>
                <c:pt idx="17">
                  <c:v>895486</c:v>
                </c:pt>
                <c:pt idx="18">
                  <c:v>921580</c:v>
                </c:pt>
                <c:pt idx="19">
                  <c:v>975756</c:v>
                </c:pt>
                <c:pt idx="20">
                  <c:v>1096992</c:v>
                </c:pt>
              </c:numCache>
            </c:numRef>
          </c:val>
          <c:smooth val="0"/>
          <c:extLst>
            <c:ext xmlns:c16="http://schemas.microsoft.com/office/drawing/2014/chart" uri="{C3380CC4-5D6E-409C-BE32-E72D297353CC}">
              <c16:uniqueId val="{00000001-6830-469A-8A83-5B6EE2691368}"/>
            </c:ext>
          </c:extLst>
        </c:ser>
        <c:dLbls>
          <c:showLegendKey val="0"/>
          <c:showVal val="0"/>
          <c:showCatName val="0"/>
          <c:showSerName val="0"/>
          <c:showPercent val="0"/>
          <c:showBubbleSize val="0"/>
        </c:dLbls>
        <c:marker val="1"/>
        <c:smooth val="0"/>
        <c:axId val="497005752"/>
        <c:axId val="497006144"/>
      </c:lineChart>
      <c:lineChart>
        <c:grouping val="standard"/>
        <c:varyColors val="0"/>
        <c:ser>
          <c:idx val="2"/>
          <c:order val="2"/>
          <c:tx>
            <c:v>Emisní faktor</c:v>
          </c:tx>
          <c:spPr>
            <a:ln w="28575" cap="rnd">
              <a:solidFill>
                <a:schemeClr val="accent3"/>
              </a:solidFill>
              <a:round/>
            </a:ln>
            <a:effectLst/>
          </c:spPr>
          <c:marker>
            <c:symbol val="none"/>
          </c:marker>
          <c:val>
            <c:numRef>
              <c:f>'III obd alokace podleRules2 Pre'!$B$115:$V$115</c:f>
              <c:numCache>
                <c:formatCode>General</c:formatCode>
                <c:ptCount val="21"/>
                <c:pt idx="0">
                  <c:v>1.0527078628140352</c:v>
                </c:pt>
                <c:pt idx="1">
                  <c:v>1.0710665540863851</c:v>
                </c:pt>
                <c:pt idx="2">
                  <c:v>1.0574392888884074</c:v>
                </c:pt>
                <c:pt idx="3">
                  <c:v>1.0729882274330589</c:v>
                </c:pt>
                <c:pt idx="4">
                  <c:v>1.0682561131879107</c:v>
                </c:pt>
                <c:pt idx="5">
                  <c:v>1.0801949118143803</c:v>
                </c:pt>
                <c:pt idx="6">
                  <c:v>1.0354183501948115</c:v>
                </c:pt>
                <c:pt idx="7">
                  <c:v>1.0081198619623466</c:v>
                </c:pt>
                <c:pt idx="8">
                  <c:v>1.0454901690069927</c:v>
                </c:pt>
                <c:pt idx="9">
                  <c:v>1.0699542624800964</c:v>
                </c:pt>
                <c:pt idx="10">
                  <c:v>1.0296350729765154</c:v>
                </c:pt>
                <c:pt idx="11">
                  <c:v>1.0280464239314475</c:v>
                </c:pt>
                <c:pt idx="12">
                  <c:v>1.0255458343530399</c:v>
                </c:pt>
                <c:pt idx="13" formatCode="0.00">
                  <c:v>1.0366079069515892</c:v>
                </c:pt>
                <c:pt idx="14" formatCode="0.00">
                  <c:v>1.0454764935163454</c:v>
                </c:pt>
                <c:pt idx="15">
                  <c:v>1.057100479832995</c:v>
                </c:pt>
                <c:pt idx="16">
                  <c:v>1.0437905428522389</c:v>
                </c:pt>
                <c:pt idx="17">
                  <c:v>1.0515718632312825</c:v>
                </c:pt>
                <c:pt idx="18">
                  <c:v>1.025029001965349</c:v>
                </c:pt>
                <c:pt idx="19">
                  <c:v>1.0433114603704468</c:v>
                </c:pt>
                <c:pt idx="20">
                  <c:v>1.0559524096008626</c:v>
                </c:pt>
              </c:numCache>
            </c:numRef>
          </c:val>
          <c:smooth val="0"/>
          <c:extLst>
            <c:ext xmlns:c16="http://schemas.microsoft.com/office/drawing/2014/chart" uri="{C3380CC4-5D6E-409C-BE32-E72D297353CC}">
              <c16:uniqueId val="{00000002-6830-469A-8A83-5B6EE2691368}"/>
            </c:ext>
          </c:extLst>
        </c:ser>
        <c:dLbls>
          <c:showLegendKey val="0"/>
          <c:showVal val="0"/>
          <c:showCatName val="0"/>
          <c:showSerName val="0"/>
          <c:showPercent val="0"/>
          <c:showBubbleSize val="0"/>
        </c:dLbls>
        <c:marker val="1"/>
        <c:smooth val="0"/>
        <c:axId val="391205088"/>
        <c:axId val="391204696"/>
      </c:lineChart>
      <c:catAx>
        <c:axId val="497005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7006144"/>
        <c:crosses val="autoZero"/>
        <c:auto val="1"/>
        <c:lblAlgn val="ctr"/>
        <c:lblOffset val="100"/>
        <c:noMultiLvlLbl val="0"/>
      </c:catAx>
      <c:valAx>
        <c:axId val="497006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97005752"/>
        <c:crosses val="autoZero"/>
        <c:crossBetween val="between"/>
      </c:valAx>
      <c:valAx>
        <c:axId val="391204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1205088"/>
        <c:crosses val="max"/>
        <c:crossBetween val="between"/>
      </c:valAx>
      <c:catAx>
        <c:axId val="391205088"/>
        <c:scaling>
          <c:orientation val="minMax"/>
        </c:scaling>
        <c:delete val="1"/>
        <c:axPos val="b"/>
        <c:majorTickMark val="out"/>
        <c:minorTickMark val="none"/>
        <c:tickLblPos val="nextTo"/>
        <c:crossAx val="3912046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Možné efekty jednotlivých opatření</a:t>
            </a:r>
            <a:r>
              <a:rPr lang="cs-CZ"/>
              <a:t> na emise z výroby vápna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manualLayout>
          <c:layoutTarget val="inner"/>
          <c:xMode val="edge"/>
          <c:yMode val="edge"/>
          <c:x val="0.11659636295463068"/>
          <c:y val="0.11031636863823935"/>
          <c:w val="0.84643811884625531"/>
          <c:h val="0.42890797522386731"/>
        </c:manualLayout>
      </c:layout>
      <c:areaChart>
        <c:grouping val="stacked"/>
        <c:varyColors val="0"/>
        <c:ser>
          <c:idx val="0"/>
          <c:order val="0"/>
          <c:tx>
            <c:strRef>
              <c:f>Emise!$E$16</c:f>
              <c:strCache>
                <c:ptCount val="1"/>
                <c:pt idx="0">
                  <c:v>procesní </c:v>
                </c:pt>
              </c:strCache>
            </c:strRef>
          </c:tx>
          <c:spPr>
            <a:solidFill>
              <a:srgbClr val="FFC000"/>
            </a:solidFill>
            <a:ln>
              <a:noFill/>
            </a:ln>
            <a:effectLst/>
          </c:spPr>
          <c:cat>
            <c:strRef>
              <c:f>Emise!$D$17:$D$25</c:f>
              <c:strCache>
                <c:ptCount val="9"/>
                <c:pt idx="0">
                  <c:v>stávající výroba</c:v>
                </c:pt>
                <c:pt idx="1">
                  <c:v>investice - energetická účinnost</c:v>
                </c:pt>
                <c:pt idx="2">
                  <c:v>přechod na ZP</c:v>
                </c:pt>
                <c:pt idx="3">
                  <c:v>přechod na obnovitelné zdroje el. energ.</c:v>
                </c:pt>
                <c:pt idx="4">
                  <c:v>přechod na biomasu nebo H2</c:v>
                </c:pt>
                <c:pt idx="5">
                  <c:v>zohlednění rekarbonizace a zvýšení jejího podílu</c:v>
                </c:pt>
                <c:pt idx="6">
                  <c:v>CCU/CCS</c:v>
                </c:pt>
                <c:pt idx="7">
                  <c:v>oxyfuel technologie</c:v>
                </c:pt>
                <c:pt idx="8">
                  <c:v>ostatní (záchyt LULUCF)</c:v>
                </c:pt>
              </c:strCache>
            </c:strRef>
          </c:cat>
          <c:val>
            <c:numRef>
              <c:f>Emise!$E$17:$E$25</c:f>
              <c:numCache>
                <c:formatCode>General</c:formatCode>
                <c:ptCount val="9"/>
                <c:pt idx="0">
                  <c:v>752</c:v>
                </c:pt>
                <c:pt idx="1">
                  <c:v>752</c:v>
                </c:pt>
                <c:pt idx="2">
                  <c:v>752</c:v>
                </c:pt>
                <c:pt idx="3">
                  <c:v>752</c:v>
                </c:pt>
                <c:pt idx="4">
                  <c:v>752</c:v>
                </c:pt>
                <c:pt idx="5">
                  <c:v>490</c:v>
                </c:pt>
                <c:pt idx="6">
                  <c:v>50</c:v>
                </c:pt>
                <c:pt idx="7">
                  <c:v>20</c:v>
                </c:pt>
                <c:pt idx="8">
                  <c:v>0</c:v>
                </c:pt>
              </c:numCache>
            </c:numRef>
          </c:val>
          <c:extLst>
            <c:ext xmlns:c16="http://schemas.microsoft.com/office/drawing/2014/chart" uri="{C3380CC4-5D6E-409C-BE32-E72D297353CC}">
              <c16:uniqueId val="{00000000-97E7-4F15-9BD0-E26666618D56}"/>
            </c:ext>
          </c:extLst>
        </c:ser>
        <c:ser>
          <c:idx val="1"/>
          <c:order val="1"/>
          <c:tx>
            <c:strRef>
              <c:f>Emise!$F$16</c:f>
              <c:strCache>
                <c:ptCount val="1"/>
                <c:pt idx="0">
                  <c:v>palivové</c:v>
                </c:pt>
              </c:strCache>
            </c:strRef>
          </c:tx>
          <c:spPr>
            <a:solidFill>
              <a:schemeClr val="accent2"/>
            </a:solidFill>
            <a:ln>
              <a:noFill/>
            </a:ln>
            <a:effectLst/>
          </c:spPr>
          <c:cat>
            <c:strRef>
              <c:f>Emise!$D$17:$D$25</c:f>
              <c:strCache>
                <c:ptCount val="9"/>
                <c:pt idx="0">
                  <c:v>stávající výroba</c:v>
                </c:pt>
                <c:pt idx="1">
                  <c:v>investice - energetická účinnost</c:v>
                </c:pt>
                <c:pt idx="2">
                  <c:v>přechod na ZP</c:v>
                </c:pt>
                <c:pt idx="3">
                  <c:v>přechod na obnovitelné zdroje el. energ.</c:v>
                </c:pt>
                <c:pt idx="4">
                  <c:v>přechod na biomasu nebo H2</c:v>
                </c:pt>
                <c:pt idx="5">
                  <c:v>zohlednění rekarbonizace a zvýšení jejího podílu</c:v>
                </c:pt>
                <c:pt idx="6">
                  <c:v>CCU/CCS</c:v>
                </c:pt>
                <c:pt idx="7">
                  <c:v>oxyfuel technologie</c:v>
                </c:pt>
                <c:pt idx="8">
                  <c:v>ostatní (záchyt LULUCF)</c:v>
                </c:pt>
              </c:strCache>
            </c:strRef>
          </c:cat>
          <c:val>
            <c:numRef>
              <c:f>Emise!$F$17:$F$25</c:f>
              <c:numCache>
                <c:formatCode>General</c:formatCode>
                <c:ptCount val="9"/>
                <c:pt idx="0">
                  <c:v>310</c:v>
                </c:pt>
                <c:pt idx="1">
                  <c:v>233</c:v>
                </c:pt>
                <c:pt idx="2">
                  <c:v>160</c:v>
                </c:pt>
                <c:pt idx="3">
                  <c:v>160</c:v>
                </c:pt>
                <c:pt idx="4">
                  <c:v>0</c:v>
                </c:pt>
                <c:pt idx="5">
                  <c:v>0</c:v>
                </c:pt>
                <c:pt idx="6">
                  <c:v>0</c:v>
                </c:pt>
                <c:pt idx="7">
                  <c:v>0</c:v>
                </c:pt>
                <c:pt idx="8">
                  <c:v>0</c:v>
                </c:pt>
              </c:numCache>
            </c:numRef>
          </c:val>
          <c:extLst>
            <c:ext xmlns:c16="http://schemas.microsoft.com/office/drawing/2014/chart" uri="{C3380CC4-5D6E-409C-BE32-E72D297353CC}">
              <c16:uniqueId val="{00000001-97E7-4F15-9BD0-E26666618D56}"/>
            </c:ext>
          </c:extLst>
        </c:ser>
        <c:ser>
          <c:idx val="2"/>
          <c:order val="2"/>
          <c:tx>
            <c:strRef>
              <c:f>Emise!$G$16</c:f>
              <c:strCache>
                <c:ptCount val="1"/>
                <c:pt idx="0">
                  <c:v>ostatní</c:v>
                </c:pt>
              </c:strCache>
            </c:strRef>
          </c:tx>
          <c:spPr>
            <a:solidFill>
              <a:schemeClr val="accent3"/>
            </a:solidFill>
            <a:ln>
              <a:noFill/>
            </a:ln>
            <a:effectLst/>
          </c:spPr>
          <c:cat>
            <c:strRef>
              <c:f>Emise!$D$17:$D$25</c:f>
              <c:strCache>
                <c:ptCount val="9"/>
                <c:pt idx="0">
                  <c:v>stávající výroba</c:v>
                </c:pt>
                <c:pt idx="1">
                  <c:v>investice - energetická účinnost</c:v>
                </c:pt>
                <c:pt idx="2">
                  <c:v>přechod na ZP</c:v>
                </c:pt>
                <c:pt idx="3">
                  <c:v>přechod na obnovitelné zdroje el. energ.</c:v>
                </c:pt>
                <c:pt idx="4">
                  <c:v>přechod na biomasu nebo H2</c:v>
                </c:pt>
                <c:pt idx="5">
                  <c:v>zohlednění rekarbonizace a zvýšení jejího podílu</c:v>
                </c:pt>
                <c:pt idx="6">
                  <c:v>CCU/CCS</c:v>
                </c:pt>
                <c:pt idx="7">
                  <c:v>oxyfuel technologie</c:v>
                </c:pt>
                <c:pt idx="8">
                  <c:v>ostatní (záchyt LULUCF)</c:v>
                </c:pt>
              </c:strCache>
            </c:strRef>
          </c:cat>
          <c:val>
            <c:numRef>
              <c:f>Emise!$G$17:$G$25</c:f>
              <c:numCache>
                <c:formatCode>General</c:formatCode>
                <c:ptCount val="9"/>
                <c:pt idx="0">
                  <c:v>38</c:v>
                </c:pt>
                <c:pt idx="1">
                  <c:v>15</c:v>
                </c:pt>
                <c:pt idx="2">
                  <c:v>10</c:v>
                </c:pt>
                <c:pt idx="3">
                  <c:v>0</c:v>
                </c:pt>
                <c:pt idx="4">
                  <c:v>0</c:v>
                </c:pt>
                <c:pt idx="5">
                  <c:v>0</c:v>
                </c:pt>
                <c:pt idx="6">
                  <c:v>0</c:v>
                </c:pt>
                <c:pt idx="7">
                  <c:v>0</c:v>
                </c:pt>
                <c:pt idx="8">
                  <c:v>0</c:v>
                </c:pt>
              </c:numCache>
            </c:numRef>
          </c:val>
          <c:extLst>
            <c:ext xmlns:c16="http://schemas.microsoft.com/office/drawing/2014/chart" uri="{C3380CC4-5D6E-409C-BE32-E72D297353CC}">
              <c16:uniqueId val="{00000002-97E7-4F15-9BD0-E26666618D56}"/>
            </c:ext>
          </c:extLst>
        </c:ser>
        <c:dLbls>
          <c:showLegendKey val="0"/>
          <c:showVal val="0"/>
          <c:showCatName val="0"/>
          <c:showSerName val="0"/>
          <c:showPercent val="0"/>
          <c:showBubbleSize val="0"/>
        </c:dLbls>
        <c:axId val="391205872"/>
        <c:axId val="391206264"/>
      </c:areaChart>
      <c:catAx>
        <c:axId val="391205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1206264"/>
        <c:crosses val="autoZero"/>
        <c:auto val="1"/>
        <c:lblAlgn val="ctr"/>
        <c:lblOffset val="100"/>
        <c:noMultiLvlLbl val="0"/>
      </c:catAx>
      <c:valAx>
        <c:axId val="391206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12058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b="1"/>
              <a:t>Technologie</a:t>
            </a:r>
            <a:r>
              <a:rPr lang="cs-CZ" b="1" baseline="0"/>
              <a:t> ke snížení emisí (tis. t CO</a:t>
            </a:r>
            <a:r>
              <a:rPr lang="cs-CZ" b="1" baseline="-25000"/>
              <a:t>2</a:t>
            </a:r>
            <a:r>
              <a:rPr lang="cs-CZ" b="1" baseline="0"/>
              <a:t>)</a:t>
            </a:r>
            <a:endParaRPr lang="cs-CZ" b="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stacked"/>
        <c:varyColors val="0"/>
        <c:ser>
          <c:idx val="0"/>
          <c:order val="0"/>
          <c:tx>
            <c:strRef>
              <c:f>'Výroba cementu'!$A$2</c:f>
              <c:strCache>
                <c:ptCount val="1"/>
                <c:pt idx="0">
                  <c:v>_</c:v>
                </c:pt>
              </c:strCache>
            </c:strRef>
          </c:tx>
          <c:spPr>
            <a:noFill/>
            <a:ln>
              <a:noFill/>
            </a:ln>
            <a:effectLst/>
          </c:spPr>
          <c:invertIfNegative val="0"/>
          <c:dLbls>
            <c:delete val="1"/>
          </c:dLbls>
          <c:val>
            <c:numRef>
              <c:f>'Výroba cementu'!$B$2:$J$2</c:f>
              <c:numCache>
                <c:formatCode>#,##0</c:formatCode>
                <c:ptCount val="9"/>
                <c:pt idx="0">
                  <c:v>0</c:v>
                </c:pt>
                <c:pt idx="1">
                  <c:v>311.39999999999998</c:v>
                </c:pt>
                <c:pt idx="2">
                  <c:v>259.64786324786326</c:v>
                </c:pt>
                <c:pt idx="3">
                  <c:v>173.14786324786326</c:v>
                </c:pt>
                <c:pt idx="4">
                  <c:v>138.54786324786326</c:v>
                </c:pt>
                <c:pt idx="5">
                  <c:v>121.24786324786326</c:v>
                </c:pt>
                <c:pt idx="6">
                  <c:v>103.94786324786327</c:v>
                </c:pt>
                <c:pt idx="7">
                  <c:v>97.027863247863266</c:v>
                </c:pt>
                <c:pt idx="8">
                  <c:v>0</c:v>
                </c:pt>
              </c:numCache>
            </c:numRef>
          </c:val>
          <c:extLst>
            <c:ext xmlns:c16="http://schemas.microsoft.com/office/drawing/2014/chart" uri="{C3380CC4-5D6E-409C-BE32-E72D297353CC}">
              <c16:uniqueId val="{00000000-4FC1-4D8B-99F9-8FDEF8406A17}"/>
            </c:ext>
          </c:extLst>
        </c:ser>
        <c:ser>
          <c:idx val="1"/>
          <c:order val="1"/>
          <c:tx>
            <c:strRef>
              <c:f>'Výroba cementu'!$A$3</c:f>
              <c:strCache>
                <c:ptCount val="1"/>
                <c:pt idx="0">
                  <c:v>Celkem tis. tun CO2 (2018)</c:v>
                </c:pt>
              </c:strCache>
            </c:strRef>
          </c:tx>
          <c:spPr>
            <a:solidFill>
              <a:schemeClr val="tx1"/>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cs-CZ"/>
                </a:p>
              </c:txPr>
              <c:dLblPos val="ctr"/>
              <c:showLegendKey val="0"/>
              <c:showVal val="1"/>
              <c:showCatName val="0"/>
              <c:showSerName val="0"/>
              <c:showPercent val="0"/>
              <c:showBubbleSize val="0"/>
              <c:extLst>
                <c:ext xmlns:c16="http://schemas.microsoft.com/office/drawing/2014/chart" uri="{C3380CC4-5D6E-409C-BE32-E72D297353CC}">
                  <c16:uniqueId val="{00000000-C6C2-42D1-A05D-C9EC15E3EA3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cementu'!$B$3:$J$3</c:f>
              <c:numCache>
                <c:formatCode>General</c:formatCode>
                <c:ptCount val="9"/>
                <c:pt idx="0" formatCode="#,##0">
                  <c:v>346</c:v>
                </c:pt>
              </c:numCache>
            </c:numRef>
          </c:val>
          <c:extLst>
            <c:ext xmlns:c16="http://schemas.microsoft.com/office/drawing/2014/chart" uri="{C3380CC4-5D6E-409C-BE32-E72D297353CC}">
              <c16:uniqueId val="{00000002-4FC1-4D8B-99F9-8FDEF8406A17}"/>
            </c:ext>
          </c:extLst>
        </c:ser>
        <c:ser>
          <c:idx val="2"/>
          <c:order val="2"/>
          <c:tx>
            <c:strRef>
              <c:f>'Výroba cementu'!$A$4</c:f>
              <c:strCache>
                <c:ptCount val="1"/>
                <c:pt idx="0">
                  <c:v>Zvýšení energetické účinnosti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cementu'!$B$4:$J$4</c:f>
              <c:numCache>
                <c:formatCode>#,##0</c:formatCode>
                <c:ptCount val="9"/>
                <c:pt idx="1">
                  <c:v>34.6</c:v>
                </c:pt>
              </c:numCache>
            </c:numRef>
          </c:val>
          <c:extLst>
            <c:ext xmlns:c16="http://schemas.microsoft.com/office/drawing/2014/chart" uri="{C3380CC4-5D6E-409C-BE32-E72D297353CC}">
              <c16:uniqueId val="{00000003-4FC1-4D8B-99F9-8FDEF8406A17}"/>
            </c:ext>
          </c:extLst>
        </c:ser>
        <c:ser>
          <c:idx val="3"/>
          <c:order val="3"/>
          <c:tx>
            <c:strRef>
              <c:f>'Výroba cementu'!$A$5</c:f>
              <c:strCache>
                <c:ptCount val="1"/>
                <c:pt idx="0">
                  <c:v>Rekuperace tepelné energie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cementu'!$B$5:$J$5</c:f>
              <c:numCache>
                <c:formatCode>General</c:formatCode>
                <c:ptCount val="9"/>
                <c:pt idx="2" formatCode="#,##0">
                  <c:v>51.752136752136749</c:v>
                </c:pt>
              </c:numCache>
            </c:numRef>
          </c:val>
          <c:extLst>
            <c:ext xmlns:c16="http://schemas.microsoft.com/office/drawing/2014/chart" uri="{C3380CC4-5D6E-409C-BE32-E72D297353CC}">
              <c16:uniqueId val="{00000004-4FC1-4D8B-99F9-8FDEF8406A17}"/>
            </c:ext>
          </c:extLst>
        </c:ser>
        <c:ser>
          <c:idx val="4"/>
          <c:order val="4"/>
          <c:tx>
            <c:strRef>
              <c:f>'Výroba cementu'!$A$6</c:f>
              <c:strCache>
                <c:ptCount val="1"/>
                <c:pt idx="0">
                  <c:v>Zachycování, ukládání a zpracování CO2</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cementu'!$B$6:$J$6</c:f>
              <c:numCache>
                <c:formatCode>General</c:formatCode>
                <c:ptCount val="9"/>
                <c:pt idx="3" formatCode="#,##0">
                  <c:v>86.5</c:v>
                </c:pt>
              </c:numCache>
            </c:numRef>
          </c:val>
          <c:extLst>
            <c:ext xmlns:c16="http://schemas.microsoft.com/office/drawing/2014/chart" uri="{C3380CC4-5D6E-409C-BE32-E72D297353CC}">
              <c16:uniqueId val="{00000005-4FC1-4D8B-99F9-8FDEF8406A17}"/>
            </c:ext>
          </c:extLst>
        </c:ser>
        <c:ser>
          <c:idx val="5"/>
          <c:order val="5"/>
          <c:tx>
            <c:strRef>
              <c:f>'Výroba cementu'!$A$7</c:f>
              <c:strCache>
                <c:ptCount val="1"/>
                <c:pt idx="0">
                  <c:v>Výtápění elektřinou z OZE</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cementu'!$B$7:$J$7</c:f>
              <c:numCache>
                <c:formatCode>General</c:formatCode>
                <c:ptCount val="9"/>
                <c:pt idx="4" formatCode="#,##0">
                  <c:v>34.6</c:v>
                </c:pt>
              </c:numCache>
            </c:numRef>
          </c:val>
          <c:extLst>
            <c:ext xmlns:c16="http://schemas.microsoft.com/office/drawing/2014/chart" uri="{C3380CC4-5D6E-409C-BE32-E72D297353CC}">
              <c16:uniqueId val="{00000006-4FC1-4D8B-99F9-8FDEF8406A17}"/>
            </c:ext>
          </c:extLst>
        </c:ser>
        <c:ser>
          <c:idx val="6"/>
          <c:order val="6"/>
          <c:tx>
            <c:strRef>
              <c:f>'Výroba cementu'!$A$8</c:f>
              <c:strCache>
                <c:ptCount val="1"/>
                <c:pt idx="0">
                  <c:v>Přeplňováí pecí kyslíkem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cementu'!$B$8:$J$8</c:f>
              <c:numCache>
                <c:formatCode>General</c:formatCode>
                <c:ptCount val="9"/>
                <c:pt idx="5" formatCode="#,##0">
                  <c:v>17.3</c:v>
                </c:pt>
              </c:numCache>
            </c:numRef>
          </c:val>
          <c:extLst>
            <c:ext xmlns:c16="http://schemas.microsoft.com/office/drawing/2014/chart" uri="{C3380CC4-5D6E-409C-BE32-E72D297353CC}">
              <c16:uniqueId val="{00000007-4FC1-4D8B-99F9-8FDEF8406A17}"/>
            </c:ext>
          </c:extLst>
        </c:ser>
        <c:ser>
          <c:idx val="7"/>
          <c:order val="7"/>
          <c:tx>
            <c:strRef>
              <c:f>'Výroba cementu'!$A$9</c:f>
              <c:strCache>
                <c:ptCount val="1"/>
                <c:pt idx="0">
                  <c:v>Využití biometanu jako paliva</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cementu'!$B$9:$J$9</c:f>
              <c:numCache>
                <c:formatCode>General</c:formatCode>
                <c:ptCount val="9"/>
                <c:pt idx="6" formatCode="#,##0">
                  <c:v>17.3</c:v>
                </c:pt>
              </c:numCache>
            </c:numRef>
          </c:val>
          <c:extLst>
            <c:ext xmlns:c16="http://schemas.microsoft.com/office/drawing/2014/chart" uri="{C3380CC4-5D6E-409C-BE32-E72D297353CC}">
              <c16:uniqueId val="{00000008-4FC1-4D8B-99F9-8FDEF8406A17}"/>
            </c:ext>
          </c:extLst>
        </c:ser>
        <c:ser>
          <c:idx val="8"/>
          <c:order val="8"/>
          <c:tx>
            <c:strRef>
              <c:f>'Výroba cementu'!$A$10</c:f>
              <c:strCache>
                <c:ptCount val="1"/>
                <c:pt idx="0">
                  <c:v>Využití vodíku jako paliva</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cementu'!$B$10:$J$10</c:f>
              <c:numCache>
                <c:formatCode>General</c:formatCode>
                <c:ptCount val="9"/>
                <c:pt idx="7" formatCode="#,##0">
                  <c:v>6.92</c:v>
                </c:pt>
              </c:numCache>
            </c:numRef>
          </c:val>
          <c:extLst>
            <c:ext xmlns:c16="http://schemas.microsoft.com/office/drawing/2014/chart" uri="{C3380CC4-5D6E-409C-BE32-E72D297353CC}">
              <c16:uniqueId val="{00000009-4FC1-4D8B-99F9-8FDEF8406A17}"/>
            </c:ext>
          </c:extLst>
        </c:ser>
        <c:ser>
          <c:idx val="9"/>
          <c:order val="9"/>
          <c:tx>
            <c:strRef>
              <c:f>'Výroba cementu'!$A$11</c:f>
              <c:strCache>
                <c:ptCount val="1"/>
                <c:pt idx="0">
                  <c:v>Zbývající CO2</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'Výroba cementu'!$B$11:$J$11</c:f>
              <c:numCache>
                <c:formatCode>General</c:formatCode>
                <c:ptCount val="9"/>
                <c:pt idx="8" formatCode="#,##0">
                  <c:v>97.027863247863223</c:v>
                </c:pt>
              </c:numCache>
            </c:numRef>
          </c:val>
          <c:extLst>
            <c:ext xmlns:c16="http://schemas.microsoft.com/office/drawing/2014/chart" uri="{C3380CC4-5D6E-409C-BE32-E72D297353CC}">
              <c16:uniqueId val="{0000000A-4FC1-4D8B-99F9-8FDEF8406A17}"/>
            </c:ext>
          </c:extLst>
        </c:ser>
        <c:dLbls>
          <c:dLblPos val="ctr"/>
          <c:showLegendKey val="0"/>
          <c:showVal val="1"/>
          <c:showCatName val="0"/>
          <c:showSerName val="0"/>
          <c:showPercent val="0"/>
          <c:showBubbleSize val="0"/>
        </c:dLbls>
        <c:gapWidth val="150"/>
        <c:overlap val="100"/>
        <c:axId val="793103160"/>
        <c:axId val="793103552"/>
      </c:barChart>
      <c:catAx>
        <c:axId val="793103160"/>
        <c:scaling>
          <c:orientation val="minMax"/>
        </c:scaling>
        <c:delete val="1"/>
        <c:axPos val="b"/>
        <c:numFmt formatCode="#,##0" sourceLinked="1"/>
        <c:majorTickMark val="none"/>
        <c:minorTickMark val="none"/>
        <c:tickLblPos val="nextTo"/>
        <c:crossAx val="793103552"/>
        <c:crosses val="autoZero"/>
        <c:auto val="1"/>
        <c:lblAlgn val="ctr"/>
        <c:lblOffset val="100"/>
        <c:noMultiLvlLbl val="0"/>
      </c:catAx>
      <c:valAx>
        <c:axId val="79310355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793103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b="1"/>
              <a:t>Emise při výrobě vápna</a:t>
            </a:r>
          </a:p>
          <a:p>
            <a:pPr>
              <a:defRPr/>
            </a:pPr>
            <a:r>
              <a:rPr lang="cs-CZ" b="1"/>
              <a:t>tuna CO2/tuna vápna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E0F-40DA-9960-05654CA2C06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E0F-40DA-9960-05654CA2C06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E0F-40DA-9960-05654CA2C06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E0F-40DA-9960-05654CA2C06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E0F-40DA-9960-05654CA2C06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E0F-40DA-9960-05654CA2C06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Emise!$E$5:$E$10</c:f>
              <c:strCache>
                <c:ptCount val="6"/>
                <c:pt idx="0">
                  <c:v>Procesní emise</c:v>
                </c:pt>
                <c:pt idx="1">
                  <c:v>Palivové emise</c:v>
                </c:pt>
                <c:pt idx="2">
                  <c:v>Emise z ostatních paliv</c:v>
                </c:pt>
                <c:pt idx="3">
                  <c:v>Nepřímé emise</c:v>
                </c:pt>
                <c:pt idx="4">
                  <c:v>Emise z dopravy </c:v>
                </c:pt>
                <c:pt idx="5">
                  <c:v>Ostatní</c:v>
                </c:pt>
              </c:strCache>
            </c:strRef>
          </c:cat>
          <c:val>
            <c:numRef>
              <c:f>Emise!$F$5:$F$10</c:f>
              <c:numCache>
                <c:formatCode>General</c:formatCode>
                <c:ptCount val="6"/>
                <c:pt idx="0">
                  <c:v>752</c:v>
                </c:pt>
                <c:pt idx="1">
                  <c:v>310</c:v>
                </c:pt>
                <c:pt idx="2">
                  <c:v>17</c:v>
                </c:pt>
                <c:pt idx="3">
                  <c:v>12</c:v>
                </c:pt>
                <c:pt idx="4">
                  <c:v>6</c:v>
                </c:pt>
                <c:pt idx="5">
                  <c:v>3</c:v>
                </c:pt>
              </c:numCache>
            </c:numRef>
          </c:val>
          <c:extLst>
            <c:ext xmlns:c16="http://schemas.microsoft.com/office/drawing/2014/chart" uri="{C3380CC4-5D6E-409C-BE32-E72D297353CC}">
              <c16:uniqueId val="{0000000C-0E0F-40DA-9960-05654CA2C06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69005256178915131"/>
        </c:manualLayout>
      </c:layout>
      <c:barChart>
        <c:barDir val="col"/>
        <c:grouping val="stacked"/>
        <c:varyColors val="0"/>
        <c:ser>
          <c:idx val="0"/>
          <c:order val="0"/>
          <c:tx>
            <c:strRef>
              <c:f>List1!$B$1</c:f>
              <c:strCache>
                <c:ptCount val="1"/>
                <c:pt idx="0">
                  <c:v>Emise ze spalování</c:v>
                </c:pt>
              </c:strCache>
            </c:strRef>
          </c:tx>
          <c:spPr>
            <a:solidFill>
              <a:srgbClr val="FFC000"/>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2996.3740121531323</c:v>
                </c:pt>
                <c:pt idx="1">
                  <c:v>3062.5728786555383</c:v>
                </c:pt>
                <c:pt idx="2">
                  <c:v>3246.9278089554605</c:v>
                </c:pt>
                <c:pt idx="3">
                  <c:v>2849.6607862222709</c:v>
                </c:pt>
                <c:pt idx="4">
                  <c:v>2771.4261723372274</c:v>
                </c:pt>
                <c:pt idx="5">
                  <c:v>2394.6713857233026</c:v>
                </c:pt>
                <c:pt idx="6">
                  <c:v>2853.7115291799323</c:v>
                </c:pt>
                <c:pt idx="7">
                  <c:v>2598.4105431776884</c:v>
                </c:pt>
                <c:pt idx="8">
                  <c:v>1722.4451771494876</c:v>
                </c:pt>
                <c:pt idx="9">
                  <c:v>3316.3185733965547</c:v>
                </c:pt>
                <c:pt idx="10">
                  <c:v>5109.3705511996241</c:v>
                </c:pt>
                <c:pt idx="11">
                  <c:v>3691.3987205249987</c:v>
                </c:pt>
                <c:pt idx="12">
                  <c:v>3945.2900773827705</c:v>
                </c:pt>
                <c:pt idx="13">
                  <c:v>4832.6440311853557</c:v>
                </c:pt>
                <c:pt idx="14">
                  <c:v>6172.8214427762605</c:v>
                </c:pt>
                <c:pt idx="15">
                  <c:v>5873.0317228759304</c:v>
                </c:pt>
                <c:pt idx="16">
                  <c:v>5682.966651852108</c:v>
                </c:pt>
                <c:pt idx="17">
                  <c:v>3601.900884789191</c:v>
                </c:pt>
                <c:pt idx="18">
                  <c:v>3861.43202685301</c:v>
                </c:pt>
                <c:pt idx="19">
                  <c:v>4888.3438856839675</c:v>
                </c:pt>
                <c:pt idx="20">
                  <c:v>2223.2597947330323</c:v>
                </c:pt>
                <c:pt idx="21">
                  <c:v>1921.3491141700588</c:v>
                </c:pt>
                <c:pt idx="22">
                  <c:v>1801.8950997088386</c:v>
                </c:pt>
                <c:pt idx="23">
                  <c:v>1757.3349974968669</c:v>
                </c:pt>
                <c:pt idx="24">
                  <c:v>1496.8885227433482</c:v>
                </c:pt>
                <c:pt idx="25">
                  <c:v>1406.3998437688449</c:v>
                </c:pt>
                <c:pt idx="26">
                  <c:v>1361.6981957394887</c:v>
                </c:pt>
                <c:pt idx="27">
                  <c:v>1878.3621458241585</c:v>
                </c:pt>
                <c:pt idx="28">
                  <c:v>1850.0232336903052</c:v>
                </c:pt>
              </c:numCache>
            </c:numRef>
          </c:val>
          <c:extLst>
            <c:ext xmlns:c16="http://schemas.microsoft.com/office/drawing/2014/chart" uri="{C3380CC4-5D6E-409C-BE32-E72D297353CC}">
              <c16:uniqueId val="{00000000-FE28-481A-81E8-3A42BE374F30}"/>
            </c:ext>
          </c:extLst>
        </c:ser>
        <c:ser>
          <c:idx val="1"/>
          <c:order val="1"/>
          <c:tx>
            <c:strRef>
              <c:f>List1!$C$1</c:f>
              <c:strCache>
                <c:ptCount val="1"/>
                <c:pt idx="0">
                  <c:v>Procesní emise</c:v>
                </c:pt>
              </c:strCache>
            </c:strRef>
          </c:tx>
          <c:spPr>
            <a:ln>
              <a:solidFill>
                <a:schemeClr val="tx1"/>
              </a:solidFill>
            </a:ln>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List1!$C$2:$C$30</c:f>
              <c:numCache>
                <c:formatCode>#\ ##0.0</c:formatCode>
                <c:ptCount val="29"/>
                <c:pt idx="0">
                  <c:v>1783.267172067</c:v>
                </c:pt>
                <c:pt idx="1">
                  <c:v>1533.2927179999999</c:v>
                </c:pt>
                <c:pt idx="2">
                  <c:v>1664.9214519999998</c:v>
                </c:pt>
                <c:pt idx="3">
                  <c:v>1626.1261199999999</c:v>
                </c:pt>
                <c:pt idx="4">
                  <c:v>1923.0922837164001</c:v>
                </c:pt>
                <c:pt idx="5">
                  <c:v>1725.6675830000001</c:v>
                </c:pt>
                <c:pt idx="6">
                  <c:v>1854.9881490000002</c:v>
                </c:pt>
                <c:pt idx="7">
                  <c:v>1813.9993360000001</c:v>
                </c:pt>
                <c:pt idx="8">
                  <c:v>1861.452125</c:v>
                </c:pt>
                <c:pt idx="9">
                  <c:v>1802.2828629999999</c:v>
                </c:pt>
                <c:pt idx="10">
                  <c:v>1852.803633</c:v>
                </c:pt>
                <c:pt idx="11">
                  <c:v>1726.9134670000001</c:v>
                </c:pt>
                <c:pt idx="12">
                  <c:v>1536.0294670000001</c:v>
                </c:pt>
                <c:pt idx="13">
                  <c:v>1731.2971660000001</c:v>
                </c:pt>
                <c:pt idx="14">
                  <c:v>1941.4637520000001</c:v>
                </c:pt>
                <c:pt idx="15">
                  <c:v>1823.595597</c:v>
                </c:pt>
                <c:pt idx="16">
                  <c:v>1705.7713659999999</c:v>
                </c:pt>
                <c:pt idx="17">
                  <c:v>1537.290673</c:v>
                </c:pt>
                <c:pt idx="18">
                  <c:v>1951.1163484218016</c:v>
                </c:pt>
                <c:pt idx="19">
                  <c:v>1814.261538919312</c:v>
                </c:pt>
                <c:pt idx="20">
                  <c:v>1921.1831453298009</c:v>
                </c:pt>
                <c:pt idx="21">
                  <c:v>1766.5242304060189</c:v>
                </c:pt>
                <c:pt idx="22">
                  <c:v>1855.4137717667541</c:v>
                </c:pt>
                <c:pt idx="23">
                  <c:v>1760.9252977690689</c:v>
                </c:pt>
                <c:pt idx="24">
                  <c:v>1989.5007543371587</c:v>
                </c:pt>
                <c:pt idx="25">
                  <c:v>1679.8798773377321</c:v>
                </c:pt>
                <c:pt idx="26">
                  <c:v>1222.1208527013259</c:v>
                </c:pt>
                <c:pt idx="27">
                  <c:v>1957.7714348734701</c:v>
                </c:pt>
                <c:pt idx="28">
                  <c:v>1812.706914831675</c:v>
                </c:pt>
              </c:numCache>
            </c:numRef>
          </c:val>
          <c:extLst>
            <c:ext xmlns:c16="http://schemas.microsoft.com/office/drawing/2014/chart" uri="{C3380CC4-5D6E-409C-BE32-E72D297353CC}">
              <c16:uniqueId val="{00000000-ED13-49FC-8F48-45DD2A9344D5}"/>
            </c:ext>
          </c:extLst>
        </c:ser>
        <c:dLbls>
          <c:showLegendKey val="0"/>
          <c:showVal val="0"/>
          <c:showCatName val="0"/>
          <c:showSerName val="0"/>
          <c:showPercent val="0"/>
          <c:showBubbleSize val="0"/>
        </c:dLbls>
        <c:gapWidth val="150"/>
        <c:overlap val="100"/>
        <c:axId val="793105512"/>
        <c:axId val="793105904"/>
      </c:barChart>
      <c:catAx>
        <c:axId val="793105512"/>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793105904"/>
        <c:crosses val="autoZero"/>
        <c:auto val="1"/>
        <c:lblAlgn val="ctr"/>
        <c:lblOffset val="100"/>
        <c:noMultiLvlLbl val="0"/>
      </c:catAx>
      <c:valAx>
        <c:axId val="793105904"/>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793105512"/>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93568110481313"/>
          <c:y val="6.7374439523184587E-2"/>
          <c:w val="0.83615625811870009"/>
          <c:h val="0.69005256178915131"/>
        </c:manualLayout>
      </c:layout>
      <c:barChart>
        <c:barDir val="col"/>
        <c:grouping val="stacked"/>
        <c:varyColors val="0"/>
        <c:ser>
          <c:idx val="0"/>
          <c:order val="0"/>
          <c:tx>
            <c:strRef>
              <c:f>List1!$B$1</c:f>
              <c:strCache>
                <c:ptCount val="1"/>
                <c:pt idx="0">
                  <c:v>Emise ze spalování</c:v>
                </c:pt>
              </c:strCache>
            </c:strRef>
          </c:tx>
          <c:spPr>
            <a:solidFill>
              <a:srgbClr val="FFC000"/>
            </a:solidFill>
            <a:ln w="9525">
              <a:solidFill>
                <a:schemeClr val="tx1"/>
              </a:solidFill>
            </a:ln>
            <a:effectLst/>
          </c:spPr>
          <c:invertIfNegative val="0"/>
          <c:cat>
            <c:numRef>
              <c:f>List1!$A$2:$A$30</c:f>
              <c:numCache>
                <c:formatCode>General</c:formatCode>
                <c:ptCount val="29"/>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numCache>
            </c:numRef>
          </c:cat>
          <c:val>
            <c:numRef>
              <c:f>List1!$B$2:$B$30</c:f>
              <c:numCache>
                <c:formatCode>#\ ##0.0</c:formatCode>
                <c:ptCount val="29"/>
                <c:pt idx="0">
                  <c:v>2285.3328547607171</c:v>
                </c:pt>
                <c:pt idx="1">
                  <c:v>2315.0262893157887</c:v>
                </c:pt>
                <c:pt idx="2">
                  <c:v>2413.1054425572934</c:v>
                </c:pt>
                <c:pt idx="3">
                  <c:v>2009.4830315839577</c:v>
                </c:pt>
                <c:pt idx="4">
                  <c:v>1929.5132096874556</c:v>
                </c:pt>
                <c:pt idx="5">
                  <c:v>1367.8926936839539</c:v>
                </c:pt>
                <c:pt idx="6">
                  <c:v>1291.4658731470608</c:v>
                </c:pt>
                <c:pt idx="7">
                  <c:v>1182.7735597231886</c:v>
                </c:pt>
                <c:pt idx="8">
                  <c:v>678.27568169715516</c:v>
                </c:pt>
                <c:pt idx="9">
                  <c:v>654.70866434000641</c:v>
                </c:pt>
                <c:pt idx="10">
                  <c:v>720.04892358646237</c:v>
                </c:pt>
                <c:pt idx="11">
                  <c:v>837.41091471414222</c:v>
                </c:pt>
                <c:pt idx="12">
                  <c:v>733.61550315323643</c:v>
                </c:pt>
                <c:pt idx="13">
                  <c:v>551.0937938818696</c:v>
                </c:pt>
                <c:pt idx="14">
                  <c:v>320.67023844365559</c:v>
                </c:pt>
                <c:pt idx="15">
                  <c:v>713.11490310502279</c:v>
                </c:pt>
                <c:pt idx="16">
                  <c:v>658.35937867149187</c:v>
                </c:pt>
                <c:pt idx="17">
                  <c:v>662.90781874311881</c:v>
                </c:pt>
                <c:pt idx="18">
                  <c:v>644.22301008845045</c:v>
                </c:pt>
                <c:pt idx="19">
                  <c:v>676.04226091165424</c:v>
                </c:pt>
                <c:pt idx="20">
                  <c:v>627.06441033580984</c:v>
                </c:pt>
                <c:pt idx="21">
                  <c:v>533.85777911253456</c:v>
                </c:pt>
                <c:pt idx="22">
                  <c:v>523.02709308406588</c:v>
                </c:pt>
                <c:pt idx="23">
                  <c:v>467.85632106480028</c:v>
                </c:pt>
                <c:pt idx="24">
                  <c:v>421.64783197530102</c:v>
                </c:pt>
                <c:pt idx="25">
                  <c:v>441.17599261799887</c:v>
                </c:pt>
                <c:pt idx="26">
                  <c:v>404.04774623911305</c:v>
                </c:pt>
                <c:pt idx="27">
                  <c:v>400.80972568213537</c:v>
                </c:pt>
                <c:pt idx="28">
                  <c:v>408.59207354729546</c:v>
                </c:pt>
              </c:numCache>
            </c:numRef>
          </c:val>
          <c:extLst>
            <c:ext xmlns:c16="http://schemas.microsoft.com/office/drawing/2014/chart" uri="{C3380CC4-5D6E-409C-BE32-E72D297353CC}">
              <c16:uniqueId val="{00000000-FE28-481A-81E8-3A42BE374F30}"/>
            </c:ext>
          </c:extLst>
        </c:ser>
        <c:dLbls>
          <c:showLegendKey val="0"/>
          <c:showVal val="0"/>
          <c:showCatName val="0"/>
          <c:showSerName val="0"/>
          <c:showPercent val="0"/>
          <c:showBubbleSize val="0"/>
        </c:dLbls>
        <c:gapWidth val="150"/>
        <c:overlap val="100"/>
        <c:axId val="553912880"/>
        <c:axId val="553913272"/>
      </c:barChart>
      <c:catAx>
        <c:axId val="553912880"/>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3913272"/>
        <c:crosses val="autoZero"/>
        <c:auto val="1"/>
        <c:lblAlgn val="ctr"/>
        <c:lblOffset val="100"/>
        <c:noMultiLvlLbl val="0"/>
      </c:catAx>
      <c:valAx>
        <c:axId val="553913272"/>
        <c:scaling>
          <c:orientation val="minMax"/>
          <c:min val="0"/>
        </c:scaling>
        <c:delete val="0"/>
        <c:axPos val="l"/>
        <c:majorGridlines>
          <c:spPr>
            <a:ln w="9525" cap="flat" cmpd="sng" algn="ctr">
              <a:solidFill>
                <a:schemeClr val="tx1">
                  <a:lumMod val="15000"/>
                  <a:lumOff val="85000"/>
                </a:schemeClr>
              </a:solidFill>
              <a:prstDash val="sysDash"/>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cs-CZ" sz="1050" b="0" baseline="0" dirty="0">
                    <a:solidFill>
                      <a:sysClr val="windowText" lastClr="000000"/>
                    </a:solidFill>
                  </a:rPr>
                  <a:t>Emise CO</a:t>
                </a:r>
                <a:r>
                  <a:rPr lang="cs-CZ" sz="1050" b="0" baseline="-25000" dirty="0">
                    <a:solidFill>
                      <a:sysClr val="windowText" lastClr="000000"/>
                    </a:solidFill>
                  </a:rPr>
                  <a:t>2</a:t>
                </a:r>
              </a:p>
            </c:rich>
          </c:tx>
          <c:layout>
            <c:manualLayout>
              <c:xMode val="edge"/>
              <c:yMode val="edge"/>
              <c:x val="8.8417874396135264E-3"/>
              <c:y val="0.38431901709401711"/>
            </c:manualLayout>
          </c:layout>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3912880"/>
        <c:crosses val="autoZero"/>
        <c:crossBetween val="between"/>
      </c:valAx>
      <c:spPr>
        <a:noFill/>
        <a:ln>
          <a:noFill/>
        </a:ln>
        <a:effectLst/>
      </c:spPr>
    </c:plotArea>
    <c:legend>
      <c:legendPos val="b"/>
      <c:overlay val="0"/>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0679021524053"/>
          <c:y val="5.6820442807552281E-2"/>
          <c:w val="0.87278146052453154"/>
          <c:h val="0.58232288756244177"/>
        </c:manualLayout>
      </c:layout>
      <c:barChart>
        <c:barDir val="col"/>
        <c:grouping val="stacked"/>
        <c:varyColors val="0"/>
        <c:ser>
          <c:idx val="0"/>
          <c:order val="0"/>
          <c:tx>
            <c:strRef>
              <c:f>List1!$B$1</c:f>
              <c:strCache>
                <c:ptCount val="1"/>
                <c:pt idx="0">
                  <c:v>Pevná fosilní paliva</c:v>
                </c:pt>
              </c:strCache>
            </c:strRef>
          </c:tx>
          <c:spPr>
            <a:solidFill>
              <a:srgbClr val="663300"/>
            </a:solidFill>
            <a:ln w="9525">
              <a:solidFill>
                <a:schemeClr val="tx1"/>
              </a:solidFill>
              <a:prstDash val="solid"/>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List1!$B$2:$B$8</c:f>
              <c:numCache>
                <c:formatCode>General</c:formatCode>
                <c:ptCount val="7"/>
                <c:pt idx="0" formatCode="#,##0.00">
                  <c:v>610.45877573999996</c:v>
                </c:pt>
                <c:pt idx="2" formatCode="#,##0.00">
                  <c:v>654.18184210445202</c:v>
                </c:pt>
                <c:pt idx="4" formatCode="#,##0.00">
                  <c:v>74.838020216991652</c:v>
                </c:pt>
              </c:numCache>
            </c:numRef>
          </c:val>
          <c:extLst>
            <c:ext xmlns:c16="http://schemas.microsoft.com/office/drawing/2014/chart" uri="{C3380CC4-5D6E-409C-BE32-E72D297353CC}">
              <c16:uniqueId val="{00000000-F2EF-4495-871D-2B6F3F6D0D83}"/>
            </c:ext>
          </c:extLst>
        </c:ser>
        <c:ser>
          <c:idx val="1"/>
          <c:order val="1"/>
          <c:tx>
            <c:strRef>
              <c:f>List1!$C$1</c:f>
              <c:strCache>
                <c:ptCount val="1"/>
                <c:pt idx="0">
                  <c:v>Technologické plyny</c:v>
                </c:pt>
              </c:strCache>
            </c:strRef>
          </c:tx>
          <c:spPr>
            <a:solidFill>
              <a:srgbClr val="FF3399"/>
            </a:solidFill>
            <a:ln w="9525">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List1!$C$2:$C$8</c:f>
              <c:numCache>
                <c:formatCode>General</c:formatCode>
                <c:ptCount val="7"/>
                <c:pt idx="0" formatCode="#,##0.00">
                  <c:v>0</c:v>
                </c:pt>
                <c:pt idx="2" formatCode="#,##0.00">
                  <c:v>0</c:v>
                </c:pt>
                <c:pt idx="4" formatCode="#,##0.00">
                  <c:v>13.466660399999999</c:v>
                </c:pt>
              </c:numCache>
            </c:numRef>
          </c:val>
          <c:extLst>
            <c:ext xmlns:c16="http://schemas.microsoft.com/office/drawing/2014/chart" uri="{C3380CC4-5D6E-409C-BE32-E72D297353CC}">
              <c16:uniqueId val="{00000001-F2EF-4495-871D-2B6F3F6D0D83}"/>
            </c:ext>
          </c:extLst>
        </c:ser>
        <c:ser>
          <c:idx val="2"/>
          <c:order val="2"/>
          <c:tx>
            <c:strRef>
              <c:f>List1!$D$1</c:f>
              <c:strCache>
                <c:ptCount val="1"/>
                <c:pt idx="0">
                  <c:v>Ropa a ropné produkty</c:v>
                </c:pt>
              </c:strCache>
            </c:strRef>
          </c:tx>
          <c:spPr>
            <a:solidFill>
              <a:srgbClr val="F24F00"/>
            </a:solidFill>
            <a:ln w="9525">
              <a:solidFill>
                <a:schemeClr val="tx1"/>
              </a:solidFill>
              <a:prstDash val="solid"/>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List1!$D$2:$D$8</c:f>
              <c:numCache>
                <c:formatCode>General</c:formatCode>
                <c:ptCount val="7"/>
                <c:pt idx="0" formatCode="#,##0.00">
                  <c:v>8.2234999999999996</c:v>
                </c:pt>
                <c:pt idx="2" formatCode="#,##0.00">
                  <c:v>393.78691399999985</c:v>
                </c:pt>
                <c:pt idx="4" formatCode="#,##0.00">
                  <c:v>280.53878399999996</c:v>
                </c:pt>
              </c:numCache>
            </c:numRef>
          </c:val>
          <c:extLst>
            <c:ext xmlns:c16="http://schemas.microsoft.com/office/drawing/2014/chart" uri="{C3380CC4-5D6E-409C-BE32-E72D297353CC}">
              <c16:uniqueId val="{00000002-F2EF-4495-871D-2B6F3F6D0D83}"/>
            </c:ext>
          </c:extLst>
        </c:ser>
        <c:ser>
          <c:idx val="3"/>
          <c:order val="3"/>
          <c:tx>
            <c:strRef>
              <c:f>List1!$E$1</c:f>
              <c:strCache>
                <c:ptCount val="1"/>
                <c:pt idx="0">
                  <c:v>Zemní plyn</c:v>
                </c:pt>
              </c:strCache>
            </c:strRef>
          </c:tx>
          <c:spPr>
            <a:solidFill>
              <a:srgbClr val="13B5EA"/>
            </a:solidFill>
            <a:ln w="9525">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List1!$E$2:$E$8</c:f>
              <c:numCache>
                <c:formatCode>General</c:formatCode>
                <c:ptCount val="7"/>
                <c:pt idx="0" formatCode="#,##0.00">
                  <c:v>7.5197529000000012</c:v>
                </c:pt>
                <c:pt idx="2" formatCode="#,##0.00">
                  <c:v>285.50227769999998</c:v>
                </c:pt>
                <c:pt idx="4" formatCode="#,##0.00">
                  <c:v>216.29934899999998</c:v>
                </c:pt>
              </c:numCache>
            </c:numRef>
          </c:val>
          <c:extLst>
            <c:ext xmlns:c16="http://schemas.microsoft.com/office/drawing/2014/chart" uri="{C3380CC4-5D6E-409C-BE32-E72D297353CC}">
              <c16:uniqueId val="{00000003-F2EF-4495-871D-2B6F3F6D0D83}"/>
            </c:ext>
          </c:extLst>
        </c:ser>
        <c:ser>
          <c:idx val="4"/>
          <c:order val="4"/>
          <c:tx>
            <c:strRef>
              <c:f>List1!$F$1</c:f>
              <c:strCache>
                <c:ptCount val="1"/>
                <c:pt idx="0">
                  <c:v>Obnovitelné zdroje a biopaliva</c:v>
                </c:pt>
              </c:strCache>
            </c:strRef>
          </c:tx>
          <c:spPr>
            <a:solidFill>
              <a:srgbClr val="92D050"/>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List1!$F$2:$F$8</c:f>
              <c:numCache>
                <c:formatCode>General</c:formatCode>
                <c:ptCount val="7"/>
                <c:pt idx="0" formatCode="#,##0.00">
                  <c:v>191.36733560000002</c:v>
                </c:pt>
                <c:pt idx="2" formatCode="#,##0.00">
                  <c:v>191.32824160000001</c:v>
                </c:pt>
                <c:pt idx="4" formatCode="#,##0.00">
                  <c:v>124.940477</c:v>
                </c:pt>
              </c:numCache>
            </c:numRef>
          </c:val>
          <c:extLst>
            <c:ext xmlns:c16="http://schemas.microsoft.com/office/drawing/2014/chart" uri="{C3380CC4-5D6E-409C-BE32-E72D297353CC}">
              <c16:uniqueId val="{00000004-F2EF-4495-871D-2B6F3F6D0D83}"/>
            </c:ext>
          </c:extLst>
        </c:ser>
        <c:ser>
          <c:idx val="5"/>
          <c:order val="5"/>
          <c:tx>
            <c:strRef>
              <c:f>List1!$G$1</c:f>
              <c:strCache>
                <c:ptCount val="1"/>
                <c:pt idx="0">
                  <c:v>Odpady (neobnovitelné)</c:v>
                </c:pt>
              </c:strCache>
            </c:strRef>
          </c:tx>
          <c:spPr>
            <a:solidFill>
              <a:schemeClr val="tx1"/>
            </a:solidFill>
            <a:ln w="9525">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List1!$G$2:$G$8</c:f>
              <c:numCache>
                <c:formatCode>General</c:formatCode>
                <c:ptCount val="7"/>
                <c:pt idx="0" formatCode="#,##0.00">
                  <c:v>14.506596999999999</c:v>
                </c:pt>
                <c:pt idx="2" formatCode="#,##0.00">
                  <c:v>14.506596999999999</c:v>
                </c:pt>
                <c:pt idx="4" formatCode="#,##0.00">
                  <c:v>11.926091000000001</c:v>
                </c:pt>
              </c:numCache>
            </c:numRef>
          </c:val>
          <c:extLst>
            <c:ext xmlns:c16="http://schemas.microsoft.com/office/drawing/2014/chart" uri="{C3380CC4-5D6E-409C-BE32-E72D297353CC}">
              <c16:uniqueId val="{00000005-F2EF-4495-871D-2B6F3F6D0D83}"/>
            </c:ext>
          </c:extLst>
        </c:ser>
        <c:ser>
          <c:idx val="6"/>
          <c:order val="6"/>
          <c:tx>
            <c:strRef>
              <c:f>List1!$H$1</c:f>
              <c:strCache>
                <c:ptCount val="1"/>
                <c:pt idx="0">
                  <c:v>Jaderné teplo</c:v>
                </c:pt>
              </c:strCache>
            </c:strRef>
          </c:tx>
          <c:spPr>
            <a:solidFill>
              <a:srgbClr val="FFC000"/>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List1!$H$2:$H$8</c:f>
              <c:numCache>
                <c:formatCode>General</c:formatCode>
                <c:ptCount val="7"/>
                <c:pt idx="0" formatCode="#,##0.00">
                  <c:v>311.87473199999999</c:v>
                </c:pt>
                <c:pt idx="2" formatCode="#,##0.00">
                  <c:v>311.87473199999999</c:v>
                </c:pt>
                <c:pt idx="4" formatCode="#,##0.00">
                  <c:v>0</c:v>
                </c:pt>
              </c:numCache>
            </c:numRef>
          </c:val>
          <c:extLst>
            <c:ext xmlns:c16="http://schemas.microsoft.com/office/drawing/2014/chart" uri="{C3380CC4-5D6E-409C-BE32-E72D297353CC}">
              <c16:uniqueId val="{00000006-F2EF-4495-871D-2B6F3F6D0D83}"/>
            </c:ext>
          </c:extLst>
        </c:ser>
        <c:ser>
          <c:idx val="7"/>
          <c:order val="7"/>
          <c:tx>
            <c:strRef>
              <c:f>List1!$I$1</c:f>
              <c:strCache>
                <c:ptCount val="1"/>
                <c:pt idx="0">
                  <c:v>Vyrobené teplo</c:v>
                </c:pt>
              </c:strCache>
            </c:strRef>
          </c:tx>
          <c:spPr>
            <a:solidFill>
              <a:srgbClr val="FF99CC"/>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List1!$I$2:$I$8</c:f>
              <c:numCache>
                <c:formatCode>General</c:formatCode>
                <c:ptCount val="7"/>
                <c:pt idx="0" formatCode="#,##0.00">
                  <c:v>0</c:v>
                </c:pt>
                <c:pt idx="2" formatCode="#,##0.00">
                  <c:v>-2.4336999999999998E-2</c:v>
                </c:pt>
                <c:pt idx="4" formatCode="#,##0.00">
                  <c:v>86.377676999999991</c:v>
                </c:pt>
              </c:numCache>
            </c:numRef>
          </c:val>
          <c:extLst>
            <c:ext xmlns:c16="http://schemas.microsoft.com/office/drawing/2014/chart" uri="{C3380CC4-5D6E-409C-BE32-E72D297353CC}">
              <c16:uniqueId val="{00000007-F2EF-4495-871D-2B6F3F6D0D83}"/>
            </c:ext>
          </c:extLst>
        </c:ser>
        <c:ser>
          <c:idx val="8"/>
          <c:order val="8"/>
          <c:tx>
            <c:strRef>
              <c:f>List1!$J$1</c:f>
              <c:strCache>
                <c:ptCount val="1"/>
                <c:pt idx="0">
                  <c:v>Elektřina</c:v>
                </c:pt>
              </c:strCache>
            </c:strRef>
          </c:tx>
          <c:spPr>
            <a:solidFill>
              <a:schemeClr val="accent1"/>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List1!$J$2:$J$8</c:f>
              <c:numCache>
                <c:formatCode>General</c:formatCode>
                <c:ptCount val="7"/>
                <c:pt idx="0" formatCode="#,##0.00">
                  <c:v>0</c:v>
                </c:pt>
                <c:pt idx="2" formatCode="#,##0.00">
                  <c:v>-50.065534800000009</c:v>
                </c:pt>
                <c:pt idx="4" formatCode="#,##0.00">
                  <c:v>208.80952919999999</c:v>
                </c:pt>
              </c:numCache>
            </c:numRef>
          </c:val>
          <c:extLst>
            <c:ext xmlns:c16="http://schemas.microsoft.com/office/drawing/2014/chart" uri="{C3380CC4-5D6E-409C-BE32-E72D297353CC}">
              <c16:uniqueId val="{00000008-F2EF-4495-871D-2B6F3F6D0D83}"/>
            </c:ext>
          </c:extLst>
        </c:ser>
        <c:ser>
          <c:idx val="9"/>
          <c:order val="9"/>
          <c:tx>
            <c:strRef>
              <c:f>List1!$K$1</c:f>
              <c:strCache>
                <c:ptCount val="1"/>
                <c:pt idx="0">
                  <c:v>Průmysl</c:v>
                </c:pt>
              </c:strCache>
            </c:strRef>
          </c:tx>
          <c:spPr>
            <a:solidFill>
              <a:schemeClr val="bg1">
                <a:lumMod val="65000"/>
              </a:schemeClr>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List1!$K$2:$K$8</c:f>
              <c:numCache>
                <c:formatCode>General</c:formatCode>
                <c:ptCount val="7"/>
                <c:pt idx="6" formatCode="#,##0.00">
                  <c:v>279.5359015079332</c:v>
                </c:pt>
              </c:numCache>
            </c:numRef>
          </c:val>
          <c:extLst>
            <c:ext xmlns:c16="http://schemas.microsoft.com/office/drawing/2014/chart" uri="{C3380CC4-5D6E-409C-BE32-E72D297353CC}">
              <c16:uniqueId val="{00000009-F2EF-4495-871D-2B6F3F6D0D83}"/>
            </c:ext>
          </c:extLst>
        </c:ser>
        <c:ser>
          <c:idx val="10"/>
          <c:order val="10"/>
          <c:tx>
            <c:strRef>
              <c:f>List1!$L$1</c:f>
              <c:strCache>
                <c:ptCount val="1"/>
                <c:pt idx="0">
                  <c:v>Doprava</c:v>
                </c:pt>
              </c:strCache>
            </c:strRef>
          </c:tx>
          <c:spPr>
            <a:solidFill>
              <a:srgbClr val="FFC000"/>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List1!$L$2:$L$8</c:f>
              <c:numCache>
                <c:formatCode>General</c:formatCode>
                <c:ptCount val="7"/>
                <c:pt idx="6" formatCode="#,##0.00">
                  <c:v>278.83631099999997</c:v>
                </c:pt>
              </c:numCache>
            </c:numRef>
          </c:val>
          <c:extLst>
            <c:ext xmlns:c16="http://schemas.microsoft.com/office/drawing/2014/chart" uri="{C3380CC4-5D6E-409C-BE32-E72D297353CC}">
              <c16:uniqueId val="{0000000A-F2EF-4495-871D-2B6F3F6D0D83}"/>
            </c:ext>
          </c:extLst>
        </c:ser>
        <c:ser>
          <c:idx val="11"/>
          <c:order val="11"/>
          <c:tx>
            <c:strRef>
              <c:f>List1!$M$1</c:f>
              <c:strCache>
                <c:ptCount val="1"/>
                <c:pt idx="0">
                  <c:v>Komerční a veřejné služby</c:v>
                </c:pt>
              </c:strCache>
            </c:strRef>
          </c:tx>
          <c:spPr>
            <a:solidFill>
              <a:srgbClr val="13B5EA"/>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List1!$M$2:$M$8</c:f>
              <c:numCache>
                <c:formatCode>General</c:formatCode>
                <c:ptCount val="7"/>
                <c:pt idx="6" formatCode="#,##0.00">
                  <c:v>131.03076711215576</c:v>
                </c:pt>
              </c:numCache>
            </c:numRef>
          </c:val>
          <c:extLst>
            <c:ext xmlns:c16="http://schemas.microsoft.com/office/drawing/2014/chart" uri="{C3380CC4-5D6E-409C-BE32-E72D297353CC}">
              <c16:uniqueId val="{0000000B-F2EF-4495-871D-2B6F3F6D0D83}"/>
            </c:ext>
          </c:extLst>
        </c:ser>
        <c:ser>
          <c:idx val="12"/>
          <c:order val="12"/>
          <c:tx>
            <c:strRef>
              <c:f>List1!$N$1</c:f>
              <c:strCache>
                <c:ptCount val="1"/>
                <c:pt idx="0">
                  <c:v>Domácnosti</c:v>
                </c:pt>
              </c:strCache>
            </c:strRef>
          </c:tx>
          <c:spPr>
            <a:solidFill>
              <a:srgbClr val="EF767B"/>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List1!$N$2:$N$8</c:f>
              <c:numCache>
                <c:formatCode>General</c:formatCode>
                <c:ptCount val="7"/>
                <c:pt idx="6" formatCode="#,##0.00">
                  <c:v>300.08096902</c:v>
                </c:pt>
              </c:numCache>
            </c:numRef>
          </c:val>
          <c:extLst>
            <c:ext xmlns:c16="http://schemas.microsoft.com/office/drawing/2014/chart" uri="{C3380CC4-5D6E-409C-BE32-E72D297353CC}">
              <c16:uniqueId val="{0000000C-F2EF-4495-871D-2B6F3F6D0D83}"/>
            </c:ext>
          </c:extLst>
        </c:ser>
        <c:ser>
          <c:idx val="13"/>
          <c:order val="13"/>
          <c:tx>
            <c:strRef>
              <c:f>List1!$O$1</c:f>
              <c:strCache>
                <c:ptCount val="1"/>
                <c:pt idx="0">
                  <c:v>Zemědělství, lesnictví a rybolov</c:v>
                </c:pt>
              </c:strCache>
            </c:strRef>
          </c:tx>
          <c:spPr>
            <a:solidFill>
              <a:srgbClr val="92D050"/>
            </a:solidFill>
            <a:ln>
              <a:solidFill>
                <a:schemeClr val="tx1"/>
              </a:solidFill>
            </a:ln>
            <a:effectLst/>
          </c:spPr>
          <c:invertIfNegative val="0"/>
          <c:cat>
            <c:strRef>
              <c:f>List1!$A$2:$A$8</c:f>
              <c:strCache>
                <c:ptCount val="7"/>
                <c:pt idx="0">
                  <c:v>Primární
produkce</c:v>
                </c:pt>
                <c:pt idx="2">
                  <c:v>Primární
energetické zdroje</c:v>
                </c:pt>
                <c:pt idx="4">
                  <c:v>Konečná spotřeba
(dle paliv)</c:v>
                </c:pt>
                <c:pt idx="6">
                  <c:v>Konečná spotřeba
(dle sektorů)</c:v>
                </c:pt>
              </c:strCache>
            </c:strRef>
          </c:cat>
          <c:val>
            <c:numRef>
              <c:f>List1!$O$2:$O$8</c:f>
              <c:numCache>
                <c:formatCode>General</c:formatCode>
                <c:ptCount val="7"/>
                <c:pt idx="6" formatCode="#,##0.00">
                  <c:v>26.028308476902708</c:v>
                </c:pt>
              </c:numCache>
            </c:numRef>
          </c:val>
          <c:extLst>
            <c:ext xmlns:c16="http://schemas.microsoft.com/office/drawing/2014/chart" uri="{C3380CC4-5D6E-409C-BE32-E72D297353CC}">
              <c16:uniqueId val="{0000000D-F2EF-4495-871D-2B6F3F6D0D83}"/>
            </c:ext>
          </c:extLst>
        </c:ser>
        <c:ser>
          <c:idx val="14"/>
          <c:order val="14"/>
          <c:tx>
            <c:strRef>
              <c:f>List1!$P$1</c:f>
              <c:strCache>
                <c:ptCount val="1"/>
                <c:pt idx="0">
                  <c:v>Ostatní</c:v>
                </c:pt>
              </c:strCache>
            </c:strRef>
          </c:tx>
          <c:spPr>
            <a:solidFill>
              <a:schemeClr val="tx1"/>
            </a:solidFill>
            <a:ln>
              <a:solidFill>
                <a:schemeClr val="tx1"/>
              </a:solidFill>
            </a:ln>
            <a:effectLst/>
          </c:spPr>
          <c:invertIfNegative val="0"/>
          <c:dPt>
            <c:idx val="6"/>
            <c:invertIfNegative val="0"/>
            <c:bubble3D val="0"/>
            <c:spPr>
              <a:solidFill>
                <a:srgbClr val="92D050"/>
              </a:solidFill>
              <a:ln>
                <a:solidFill>
                  <a:schemeClr val="tx1"/>
                </a:solidFill>
              </a:ln>
              <a:effectLst/>
            </c:spPr>
            <c:extLst>
              <c:ext xmlns:c16="http://schemas.microsoft.com/office/drawing/2014/chart" uri="{C3380CC4-5D6E-409C-BE32-E72D297353CC}">
                <c16:uniqueId val="{0000000F-F2EF-4495-871D-2B6F3F6D0D83}"/>
              </c:ext>
            </c:extLst>
          </c:dPt>
          <c:cat>
            <c:strRef>
              <c:f>List1!$A$2:$A$8</c:f>
              <c:strCache>
                <c:ptCount val="7"/>
                <c:pt idx="0">
                  <c:v>Primární
produkce</c:v>
                </c:pt>
                <c:pt idx="2">
                  <c:v>Primární
energetické zdroje</c:v>
                </c:pt>
                <c:pt idx="4">
                  <c:v>Konečná spotřeba
(dle paliv)</c:v>
                </c:pt>
                <c:pt idx="6">
                  <c:v>Konečná spotřeba
(dle sektorů)</c:v>
                </c:pt>
              </c:strCache>
            </c:strRef>
          </c:cat>
          <c:val>
            <c:numRef>
              <c:f>List1!$P$2:$P$8</c:f>
              <c:numCache>
                <c:formatCode>General</c:formatCode>
                <c:ptCount val="7"/>
                <c:pt idx="6" formatCode="#,##0.00">
                  <c:v>1.6843307000000001</c:v>
                </c:pt>
              </c:numCache>
            </c:numRef>
          </c:val>
          <c:extLst>
            <c:ext xmlns:c16="http://schemas.microsoft.com/office/drawing/2014/chart" uri="{C3380CC4-5D6E-409C-BE32-E72D297353CC}">
              <c16:uniqueId val="{00000010-F2EF-4495-871D-2B6F3F6D0D83}"/>
            </c:ext>
          </c:extLst>
        </c:ser>
        <c:dLbls>
          <c:showLegendKey val="0"/>
          <c:showVal val="0"/>
          <c:showCatName val="0"/>
          <c:showSerName val="0"/>
          <c:showPercent val="0"/>
          <c:showBubbleSize val="0"/>
        </c:dLbls>
        <c:gapWidth val="150"/>
        <c:overlap val="100"/>
        <c:axId val="381311112"/>
        <c:axId val="381311504"/>
      </c:barChart>
      <c:lineChart>
        <c:grouping val="stacked"/>
        <c:varyColors val="0"/>
        <c:ser>
          <c:idx val="15"/>
          <c:order val="15"/>
          <c:tx>
            <c:strRef>
              <c:f>List1!$Q$1</c:f>
              <c:strCache>
                <c:ptCount val="1"/>
                <c:pt idx="0">
                  <c:v>Celkem</c:v>
                </c:pt>
              </c:strCache>
            </c:strRef>
          </c:tx>
          <c:spPr>
            <a:ln w="28575" cap="rnd">
              <a:no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11-F2EF-4495-871D-2B6F3F6D0D83}"/>
                </c:ext>
              </c:extLst>
            </c:dLbl>
            <c:dLbl>
              <c:idx val="3"/>
              <c:delete val="1"/>
              <c:extLst>
                <c:ext xmlns:c15="http://schemas.microsoft.com/office/drawing/2012/chart" uri="{CE6537A1-D6FC-4f65-9D91-7224C49458BB}"/>
                <c:ext xmlns:c16="http://schemas.microsoft.com/office/drawing/2014/chart" uri="{C3380CC4-5D6E-409C-BE32-E72D297353CC}">
                  <c16:uniqueId val="{00000012-F2EF-4495-871D-2B6F3F6D0D83}"/>
                </c:ext>
              </c:extLst>
            </c:dLbl>
            <c:dLbl>
              <c:idx val="5"/>
              <c:delete val="1"/>
              <c:extLst>
                <c:ext xmlns:c15="http://schemas.microsoft.com/office/drawing/2012/chart" uri="{CE6537A1-D6FC-4f65-9D91-7224C49458BB}"/>
                <c:ext xmlns:c16="http://schemas.microsoft.com/office/drawing/2014/chart" uri="{C3380CC4-5D6E-409C-BE32-E72D297353CC}">
                  <c16:uniqueId val="{00000013-F2EF-4495-871D-2B6F3F6D0D8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List1!$A$2:$A$8</c:f>
              <c:strCache>
                <c:ptCount val="7"/>
                <c:pt idx="0">
                  <c:v>Primární
produkce</c:v>
                </c:pt>
                <c:pt idx="2">
                  <c:v>Primární
energetické zdroje</c:v>
                </c:pt>
                <c:pt idx="4">
                  <c:v>Konečná spotřeba
(dle paliv)</c:v>
                </c:pt>
                <c:pt idx="6">
                  <c:v>Konečná spotřeba
(dle sektorů)</c:v>
                </c:pt>
              </c:strCache>
            </c:strRef>
          </c:cat>
          <c:val>
            <c:numRef>
              <c:f>List1!$Q$2:$Q$8</c:f>
              <c:numCache>
                <c:formatCode>General</c:formatCode>
                <c:ptCount val="7"/>
                <c:pt idx="0" formatCode="#,##0.00">
                  <c:v>1143.95069324</c:v>
                </c:pt>
                <c:pt idx="2" formatCode="#,##0.00">
                  <c:v>1801.0907326044517</c:v>
                </c:pt>
                <c:pt idx="4" formatCode="#,##0.00">
                  <c:v>1017.1965878169915</c:v>
                </c:pt>
                <c:pt idx="6" formatCode="#,##0.00">
                  <c:v>1017.1965878169917</c:v>
                </c:pt>
              </c:numCache>
            </c:numRef>
          </c:val>
          <c:smooth val="0"/>
          <c:extLst>
            <c:ext xmlns:c16="http://schemas.microsoft.com/office/drawing/2014/chart" uri="{C3380CC4-5D6E-409C-BE32-E72D297353CC}">
              <c16:uniqueId val="{00000014-F2EF-4495-871D-2B6F3F6D0D83}"/>
            </c:ext>
          </c:extLst>
        </c:ser>
        <c:dLbls>
          <c:showLegendKey val="0"/>
          <c:showVal val="0"/>
          <c:showCatName val="0"/>
          <c:showSerName val="0"/>
          <c:showPercent val="0"/>
          <c:showBubbleSize val="0"/>
        </c:dLbls>
        <c:marker val="1"/>
        <c:smooth val="0"/>
        <c:axId val="381311112"/>
        <c:axId val="381311504"/>
      </c:lineChart>
      <c:catAx>
        <c:axId val="381311112"/>
        <c:scaling>
          <c:orientation val="minMax"/>
        </c:scaling>
        <c:delete val="0"/>
        <c:axPos val="b"/>
        <c:numFmt formatCode="General" sourceLinked="1"/>
        <c:majorTickMark val="out"/>
        <c:minorTickMark val="none"/>
        <c:tickLblPos val="low"/>
        <c:spPr>
          <a:noFill/>
          <a:ln w="9525" cap="flat" cmpd="sng" algn="ctr">
            <a:solidFill>
              <a:schemeClr val="bg1">
                <a:lumMod val="65000"/>
              </a:schemeClr>
            </a:solidFill>
            <a:round/>
          </a:ln>
          <a:effectLst/>
        </c:spPr>
        <c:txPr>
          <a:bodyPr rot="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381311504"/>
        <c:crosses val="autoZero"/>
        <c:auto val="1"/>
        <c:lblAlgn val="ctr"/>
        <c:lblOffset val="100"/>
        <c:noMultiLvlLbl val="0"/>
      </c:catAx>
      <c:valAx>
        <c:axId val="381311504"/>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PJ</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381311112"/>
        <c:crosses val="autoZero"/>
        <c:crossBetween val="between"/>
      </c:valAx>
      <c:spPr>
        <a:noFill/>
        <a:ln>
          <a:noFill/>
        </a:ln>
        <a:effectLst/>
      </c:spPr>
    </c:plotArea>
    <c:legend>
      <c:legendPos val="b"/>
      <c:legendEntry>
        <c:idx val="9"/>
        <c:delete val="1"/>
      </c:legendEntry>
      <c:legendEntry>
        <c:idx val="10"/>
        <c:delete val="1"/>
      </c:legendEntry>
      <c:legendEntry>
        <c:idx val="11"/>
        <c:delete val="1"/>
      </c:legendEntry>
      <c:legendEntry>
        <c:idx val="12"/>
        <c:delete val="1"/>
      </c:legendEntry>
      <c:legendEntry>
        <c:idx val="13"/>
        <c:delete val="1"/>
      </c:legendEntry>
      <c:legendEntry>
        <c:idx val="14"/>
        <c:delete val="1"/>
      </c:legendEntry>
      <c:legendEntry>
        <c:idx val="15"/>
        <c:delete val="1"/>
      </c:legendEntry>
      <c:layout>
        <c:manualLayout>
          <c:xMode val="edge"/>
          <c:yMode val="edge"/>
          <c:x val="0.12423641327880289"/>
          <c:y val="0.79923138387943438"/>
          <c:w val="0.83868218485555046"/>
          <c:h val="0.183967540851748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List1!$B$1</c:f>
              <c:strCache>
                <c:ptCount val="1"/>
                <c:pt idx="0">
                  <c:v>Prodej</c:v>
                </c:pt>
              </c:strCache>
            </c:strRef>
          </c:tx>
          <c:dPt>
            <c:idx val="0"/>
            <c:bubble3D val="0"/>
            <c:spPr>
              <a:solidFill>
                <a:schemeClr val="accent1"/>
              </a:solidFill>
              <a:ln w="9525">
                <a:solidFill>
                  <a:schemeClr val="tx1"/>
                </a:solidFill>
              </a:ln>
              <a:effectLst/>
            </c:spPr>
            <c:extLst>
              <c:ext xmlns:c16="http://schemas.microsoft.com/office/drawing/2014/chart" uri="{C3380CC4-5D6E-409C-BE32-E72D297353CC}">
                <c16:uniqueId val="{00000001-8687-48C3-9918-DA0D7DBA54FA}"/>
              </c:ext>
            </c:extLst>
          </c:dPt>
          <c:dPt>
            <c:idx val="1"/>
            <c:bubble3D val="0"/>
            <c:spPr>
              <a:solidFill>
                <a:schemeClr val="accent2"/>
              </a:solidFill>
              <a:ln w="9525">
                <a:solidFill>
                  <a:schemeClr val="tx1"/>
                </a:solidFill>
              </a:ln>
              <a:effectLst/>
            </c:spPr>
            <c:extLst>
              <c:ext xmlns:c16="http://schemas.microsoft.com/office/drawing/2014/chart" uri="{C3380CC4-5D6E-409C-BE32-E72D297353CC}">
                <c16:uniqueId val="{00000003-8687-48C3-9918-DA0D7DBA54FA}"/>
              </c:ext>
            </c:extLst>
          </c:dPt>
          <c:dPt>
            <c:idx val="2"/>
            <c:bubble3D val="0"/>
            <c:spPr>
              <a:solidFill>
                <a:schemeClr val="accent3"/>
              </a:solidFill>
              <a:ln w="9525">
                <a:solidFill>
                  <a:schemeClr val="tx1"/>
                </a:solidFill>
              </a:ln>
              <a:effectLst/>
            </c:spPr>
            <c:extLst>
              <c:ext xmlns:c16="http://schemas.microsoft.com/office/drawing/2014/chart" uri="{C3380CC4-5D6E-409C-BE32-E72D297353CC}">
                <c16:uniqueId val="{00000005-8687-48C3-9918-DA0D7DBA54FA}"/>
              </c:ext>
            </c:extLst>
          </c:dPt>
          <c:dPt>
            <c:idx val="3"/>
            <c:bubble3D val="0"/>
            <c:spPr>
              <a:solidFill>
                <a:schemeClr val="accent4"/>
              </a:solidFill>
              <a:ln w="9525">
                <a:solidFill>
                  <a:schemeClr val="tx1"/>
                </a:solidFill>
              </a:ln>
              <a:effectLst/>
            </c:spPr>
            <c:extLst>
              <c:ext xmlns:c16="http://schemas.microsoft.com/office/drawing/2014/chart" uri="{C3380CC4-5D6E-409C-BE32-E72D297353CC}">
                <c16:uniqueId val="{00000007-8687-48C3-9918-DA0D7DBA54F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List1!$A$2:$A$5</c:f>
              <c:strCache>
                <c:ptCount val="4"/>
                <c:pt idx="0">
                  <c:v>Others</c:v>
                </c:pt>
                <c:pt idx="1">
                  <c:v>EPH</c:v>
                </c:pt>
                <c:pt idx="2">
                  <c:v>ČEZ</c:v>
                </c:pt>
                <c:pt idx="3">
                  <c:v>MVV</c:v>
                </c:pt>
              </c:strCache>
            </c:strRef>
          </c:cat>
          <c:val>
            <c:numRef>
              <c:f>List1!$B$2:$B$5</c:f>
              <c:numCache>
                <c:formatCode>0%</c:formatCode>
                <c:ptCount val="4"/>
                <c:pt idx="0">
                  <c:v>0.74</c:v>
                </c:pt>
                <c:pt idx="1">
                  <c:v>0.15</c:v>
                </c:pt>
                <c:pt idx="2">
                  <c:v>0.09</c:v>
                </c:pt>
                <c:pt idx="3">
                  <c:v>0.02</c:v>
                </c:pt>
              </c:numCache>
            </c:numRef>
          </c:val>
          <c:extLst>
            <c:ext xmlns:c16="http://schemas.microsoft.com/office/drawing/2014/chart" uri="{C3380CC4-5D6E-409C-BE32-E72D297353CC}">
              <c16:uniqueId val="{00000008-8687-48C3-9918-DA0D7DBA54F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30943058799016"/>
          <c:y val="3.7135525190270434E-2"/>
          <c:w val="0.85426611916068362"/>
          <c:h val="0.59690478801570412"/>
        </c:manualLayout>
      </c:layout>
      <c:barChart>
        <c:barDir val="col"/>
        <c:grouping val="stacked"/>
        <c:varyColors val="0"/>
        <c:ser>
          <c:idx val="0"/>
          <c:order val="0"/>
          <c:tx>
            <c:strRef>
              <c:f>List1!$B$1</c:f>
              <c:strCache>
                <c:ptCount val="1"/>
                <c:pt idx="0">
                  <c:v>Uhlí</c:v>
                </c:pt>
              </c:strCache>
            </c:strRef>
          </c:tx>
          <c:spPr>
            <a:solidFill>
              <a:srgbClr val="6633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List1!$B$2:$B$32</c:f>
              <c:numCache>
                <c:formatCode>#\ ##0.0</c:formatCode>
                <c:ptCount val="31"/>
                <c:pt idx="0">
                  <c:v>46900</c:v>
                </c:pt>
                <c:pt idx="1">
                  <c:v>46685</c:v>
                </c:pt>
                <c:pt idx="2">
                  <c:v>43978</c:v>
                </c:pt>
                <c:pt idx="3">
                  <c:v>41113</c:v>
                </c:pt>
                <c:pt idx="4">
                  <c:v>40727</c:v>
                </c:pt>
                <c:pt idx="5">
                  <c:v>41141</c:v>
                </c:pt>
                <c:pt idx="6">
                  <c:v>41974</c:v>
                </c:pt>
                <c:pt idx="7">
                  <c:v>#N/A</c:v>
                </c:pt>
                <c:pt idx="8">
                  <c:v>#N/A</c:v>
                </c:pt>
                <c:pt idx="9">
                  <c:v>#N/A</c:v>
                </c:pt>
                <c:pt idx="10">
                  <c:v>41090.886802329587</c:v>
                </c:pt>
                <c:pt idx="11">
                  <c:v>38869.857677352484</c:v>
                </c:pt>
                <c:pt idx="12">
                  <c:v>37106.3202141238</c:v>
                </c:pt>
                <c:pt idx="13">
                  <c:v>35044.683463938862</c:v>
                </c:pt>
                <c:pt idx="14">
                  <c:v>32561.297322167811</c:v>
                </c:pt>
                <c:pt idx="15">
                  <c:v>32510.252992209975</c:v>
                </c:pt>
                <c:pt idx="16">
                  <c:v>32620.065625681305</c:v>
                </c:pt>
                <c:pt idx="17">
                  <c:v>32590.985554009665</c:v>
                </c:pt>
                <c:pt idx="18">
                  <c:v>32612.952455773699</c:v>
                </c:pt>
                <c:pt idx="19">
                  <c:v>32510.995687844355</c:v>
                </c:pt>
                <c:pt idx="20">
                  <c:v>32444.594451338337</c:v>
                </c:pt>
                <c:pt idx="21">
                  <c:v>#N/A</c:v>
                </c:pt>
                <c:pt idx="22">
                  <c:v>#N/A</c:v>
                </c:pt>
                <c:pt idx="23">
                  <c:v>#N/A</c:v>
                </c:pt>
                <c:pt idx="24">
                  <c:v>#N/A</c:v>
                </c:pt>
                <c:pt idx="25">
                  <c:v>25966.062884190607</c:v>
                </c:pt>
                <c:pt idx="26">
                  <c:v>#N/A</c:v>
                </c:pt>
                <c:pt idx="27">
                  <c:v>#N/A</c:v>
                </c:pt>
                <c:pt idx="28">
                  <c:v>#N/A</c:v>
                </c:pt>
                <c:pt idx="29">
                  <c:v>#N/A</c:v>
                </c:pt>
                <c:pt idx="30">
                  <c:v>13858.958535562811</c:v>
                </c:pt>
              </c:numCache>
            </c:numRef>
          </c:val>
          <c:extLst>
            <c:ext xmlns:c16="http://schemas.microsoft.com/office/drawing/2014/chart" uri="{C3380CC4-5D6E-409C-BE32-E72D297353CC}">
              <c16:uniqueId val="{00000000-288C-4852-BC88-07E3BDD2E2A8}"/>
            </c:ext>
          </c:extLst>
        </c:ser>
        <c:ser>
          <c:idx val="1"/>
          <c:order val="1"/>
          <c:tx>
            <c:strRef>
              <c:f>List1!$C$1</c:f>
              <c:strCache>
                <c:ptCount val="1"/>
                <c:pt idx="0">
                  <c:v>Technologické plyny</c:v>
                </c:pt>
              </c:strCache>
            </c:strRef>
          </c:tx>
          <c:spPr>
            <a:solidFill>
              <a:srgbClr val="FF3399"/>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List1!$C$2:$C$32</c:f>
              <c:numCache>
                <c:formatCode>#\ ##0.0</c:formatCode>
                <c:ptCount val="31"/>
                <c:pt idx="0">
                  <c:v>2839</c:v>
                </c:pt>
                <c:pt idx="1">
                  <c:v>2838</c:v>
                </c:pt>
                <c:pt idx="2">
                  <c:v>2589</c:v>
                </c:pt>
                <c:pt idx="3">
                  <c:v>2598</c:v>
                </c:pt>
                <c:pt idx="4">
                  <c:v>2804</c:v>
                </c:pt>
                <c:pt idx="5">
                  <c:v>2696</c:v>
                </c:pt>
                <c:pt idx="6">
                  <c:v>2667</c:v>
                </c:pt>
                <c:pt idx="7">
                  <c:v>#N/A</c:v>
                </c:pt>
                <c:pt idx="8">
                  <c:v>#N/A</c:v>
                </c:pt>
                <c:pt idx="9">
                  <c:v>#N/A</c:v>
                </c:pt>
                <c:pt idx="10">
                  <c:v>2854.2521208877092</c:v>
                </c:pt>
                <c:pt idx="11">
                  <c:v>2916.9339105471154</c:v>
                </c:pt>
                <c:pt idx="12">
                  <c:v>2893.3081865488807</c:v>
                </c:pt>
                <c:pt idx="13">
                  <c:v>2914.7705189349294</c:v>
                </c:pt>
                <c:pt idx="14">
                  <c:v>2891.1394797698549</c:v>
                </c:pt>
                <c:pt idx="15">
                  <c:v>2914.9304092318084</c:v>
                </c:pt>
                <c:pt idx="16">
                  <c:v>2892.1218248700479</c:v>
                </c:pt>
                <c:pt idx="17">
                  <c:v>2914.9982226659718</c:v>
                </c:pt>
                <c:pt idx="18">
                  <c:v>2891.4212504349675</c:v>
                </c:pt>
                <c:pt idx="19">
                  <c:v>2914.3026058786227</c:v>
                </c:pt>
                <c:pt idx="20">
                  <c:v>2890.72753764249</c:v>
                </c:pt>
                <c:pt idx="21">
                  <c:v>#N/A</c:v>
                </c:pt>
                <c:pt idx="22">
                  <c:v>#N/A</c:v>
                </c:pt>
                <c:pt idx="23">
                  <c:v>#N/A</c:v>
                </c:pt>
                <c:pt idx="24">
                  <c:v>#N/A</c:v>
                </c:pt>
                <c:pt idx="25">
                  <c:v>2832.5026436897756</c:v>
                </c:pt>
                <c:pt idx="26">
                  <c:v>#N/A</c:v>
                </c:pt>
                <c:pt idx="27">
                  <c:v>#N/A</c:v>
                </c:pt>
                <c:pt idx="28">
                  <c:v>#N/A</c:v>
                </c:pt>
                <c:pt idx="29">
                  <c:v>#N/A</c:v>
                </c:pt>
                <c:pt idx="30">
                  <c:v>760.99956365906553</c:v>
                </c:pt>
              </c:numCache>
            </c:numRef>
          </c:val>
          <c:extLst>
            <c:ext xmlns:c16="http://schemas.microsoft.com/office/drawing/2014/chart" uri="{C3380CC4-5D6E-409C-BE32-E72D297353CC}">
              <c16:uniqueId val="{00000001-288C-4852-BC88-07E3BDD2E2A8}"/>
            </c:ext>
          </c:extLst>
        </c:ser>
        <c:ser>
          <c:idx val="2"/>
          <c:order val="2"/>
          <c:tx>
            <c:strRef>
              <c:f>List1!$D$1</c:f>
              <c:strCache>
                <c:ptCount val="1"/>
                <c:pt idx="0">
                  <c:v>Ropa a ropné produkty</c:v>
                </c:pt>
              </c:strCache>
            </c:strRef>
          </c:tx>
          <c:spPr>
            <a:solidFill>
              <a:srgbClr val="F24F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List1!$D$2:$D$32</c:f>
              <c:numCache>
                <c:formatCode>#\ ##0.0</c:formatCode>
                <c:ptCount val="31"/>
                <c:pt idx="0">
                  <c:v>199.00000000000003</c:v>
                </c:pt>
                <c:pt idx="1">
                  <c:v>174</c:v>
                </c:pt>
                <c:pt idx="2">
                  <c:v>113</c:v>
                </c:pt>
                <c:pt idx="3">
                  <c:v>79</c:v>
                </c:pt>
                <c:pt idx="4">
                  <c:v>105</c:v>
                </c:pt>
                <c:pt idx="5">
                  <c:v>94</c:v>
                </c:pt>
                <c:pt idx="6">
                  <c:v>92</c:v>
                </c:pt>
                <c:pt idx="7">
                  <c:v>#N/A</c:v>
                </c:pt>
                <c:pt idx="8">
                  <c:v>#N/A</c:v>
                </c:pt>
                <c:pt idx="9">
                  <c:v>#N/A</c:v>
                </c:pt>
                <c:pt idx="10">
                  <c:v>85.379780965649104</c:v>
                </c:pt>
                <c:pt idx="11">
                  <c:v>83.30576171366198</c:v>
                </c:pt>
                <c:pt idx="12">
                  <c:v>83.159124874499497</c:v>
                </c:pt>
                <c:pt idx="13">
                  <c:v>82.748089693137388</c:v>
                </c:pt>
                <c:pt idx="14">
                  <c:v>82.593408429232696</c:v>
                </c:pt>
                <c:pt idx="15">
                  <c:v>82.425037566375153</c:v>
                </c:pt>
                <c:pt idx="16">
                  <c:v>82.351555402486227</c:v>
                </c:pt>
                <c:pt idx="17">
                  <c:v>82.204496578956821</c:v>
                </c:pt>
                <c:pt idx="18">
                  <c:v>82.045789531781509</c:v>
                </c:pt>
                <c:pt idx="19">
                  <c:v>81.83394746949044</c:v>
                </c:pt>
                <c:pt idx="20">
                  <c:v>81.679266205585748</c:v>
                </c:pt>
                <c:pt idx="21">
                  <c:v>#N/A</c:v>
                </c:pt>
                <c:pt idx="22">
                  <c:v>#N/A</c:v>
                </c:pt>
                <c:pt idx="23">
                  <c:v>#N/A</c:v>
                </c:pt>
                <c:pt idx="24">
                  <c:v>#N/A</c:v>
                </c:pt>
                <c:pt idx="25">
                  <c:v>79.89355191987147</c:v>
                </c:pt>
                <c:pt idx="26">
                  <c:v>#N/A</c:v>
                </c:pt>
                <c:pt idx="27">
                  <c:v>#N/A</c:v>
                </c:pt>
                <c:pt idx="28">
                  <c:v>#N/A</c:v>
                </c:pt>
                <c:pt idx="29">
                  <c:v>#N/A</c:v>
                </c:pt>
                <c:pt idx="30">
                  <c:v>78.050074768112296</c:v>
                </c:pt>
              </c:numCache>
            </c:numRef>
          </c:val>
          <c:extLst>
            <c:ext xmlns:c16="http://schemas.microsoft.com/office/drawing/2014/chart" uri="{C3380CC4-5D6E-409C-BE32-E72D297353CC}">
              <c16:uniqueId val="{00000002-288C-4852-BC88-07E3BDD2E2A8}"/>
            </c:ext>
          </c:extLst>
        </c:ser>
        <c:ser>
          <c:idx val="3"/>
          <c:order val="3"/>
          <c:tx>
            <c:strRef>
              <c:f>List1!$E$1</c:f>
              <c:strCache>
                <c:ptCount val="1"/>
                <c:pt idx="0">
                  <c:v>Zemní plyn</c:v>
                </c:pt>
              </c:strCache>
            </c:strRef>
          </c:tx>
          <c:spPr>
            <a:solidFill>
              <a:srgbClr val="13B5EA"/>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List1!$E$2:$E$32</c:f>
              <c:numCache>
                <c:formatCode>#\ ##0.0</c:formatCode>
                <c:ptCount val="31"/>
                <c:pt idx="0">
                  <c:v>1362</c:v>
                </c:pt>
                <c:pt idx="1">
                  <c:v>1397</c:v>
                </c:pt>
                <c:pt idx="2">
                  <c:v>1479</c:v>
                </c:pt>
                <c:pt idx="3">
                  <c:v>2025</c:v>
                </c:pt>
                <c:pt idx="4">
                  <c:v>1806</c:v>
                </c:pt>
                <c:pt idx="5">
                  <c:v>2264</c:v>
                </c:pt>
                <c:pt idx="6">
                  <c:v>3710</c:v>
                </c:pt>
                <c:pt idx="7">
                  <c:v>#N/A</c:v>
                </c:pt>
                <c:pt idx="8">
                  <c:v>#N/A</c:v>
                </c:pt>
                <c:pt idx="9">
                  <c:v>#N/A</c:v>
                </c:pt>
                <c:pt idx="10">
                  <c:v>3950.3225897880452</c:v>
                </c:pt>
                <c:pt idx="11">
                  <c:v>3812.8724500853032</c:v>
                </c:pt>
                <c:pt idx="12">
                  <c:v>3960.8549593292646</c:v>
                </c:pt>
                <c:pt idx="13">
                  <c:v>3943.7893633901854</c:v>
                </c:pt>
                <c:pt idx="14">
                  <c:v>3981.1979275818544</c:v>
                </c:pt>
                <c:pt idx="15">
                  <c:v>3977.5527299969531</c:v>
                </c:pt>
                <c:pt idx="16">
                  <c:v>3952.1995851843053</c:v>
                </c:pt>
                <c:pt idx="17">
                  <c:v>3929.5214509921657</c:v>
                </c:pt>
                <c:pt idx="18">
                  <c:v>3849.4765291413441</c:v>
                </c:pt>
                <c:pt idx="19">
                  <c:v>3833.2690566484043</c:v>
                </c:pt>
                <c:pt idx="20">
                  <c:v>3803.5808207676077</c:v>
                </c:pt>
                <c:pt idx="21">
                  <c:v>#N/A</c:v>
                </c:pt>
                <c:pt idx="22">
                  <c:v>#N/A</c:v>
                </c:pt>
                <c:pt idx="23">
                  <c:v>#N/A</c:v>
                </c:pt>
                <c:pt idx="24">
                  <c:v>#N/A</c:v>
                </c:pt>
                <c:pt idx="25">
                  <c:v>3730.0173956933436</c:v>
                </c:pt>
                <c:pt idx="26">
                  <c:v>#N/A</c:v>
                </c:pt>
                <c:pt idx="27">
                  <c:v>#N/A</c:v>
                </c:pt>
                <c:pt idx="28">
                  <c:v>#N/A</c:v>
                </c:pt>
                <c:pt idx="29">
                  <c:v>#N/A</c:v>
                </c:pt>
                <c:pt idx="30">
                  <c:v>8469.6893103224356</c:v>
                </c:pt>
              </c:numCache>
            </c:numRef>
          </c:val>
          <c:extLst>
            <c:ext xmlns:c16="http://schemas.microsoft.com/office/drawing/2014/chart" uri="{C3380CC4-5D6E-409C-BE32-E72D297353CC}">
              <c16:uniqueId val="{00000003-288C-4852-BC88-07E3BDD2E2A8}"/>
            </c:ext>
          </c:extLst>
        </c:ser>
        <c:ser>
          <c:idx val="4"/>
          <c:order val="4"/>
          <c:tx>
            <c:strRef>
              <c:f>List1!$F$1</c:f>
              <c:strCache>
                <c:ptCount val="1"/>
                <c:pt idx="0">
                  <c:v>Obnovitelné zdroje</c:v>
                </c:pt>
              </c:strCache>
            </c:strRef>
          </c:tx>
          <c:spPr>
            <a:solidFill>
              <a:srgbClr val="92D05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List1!$F$2:$F$32</c:f>
              <c:numCache>
                <c:formatCode>#\ ##0.0</c:formatCode>
                <c:ptCount val="31"/>
                <c:pt idx="0">
                  <c:v>6494.2610000000013</c:v>
                </c:pt>
                <c:pt idx="1">
                  <c:v>7946.5119999999997</c:v>
                </c:pt>
                <c:pt idx="2">
                  <c:v>8796.2899999999991</c:v>
                </c:pt>
                <c:pt idx="3">
                  <c:v>10213.386</c:v>
                </c:pt>
                <c:pt idx="4">
                  <c:v>10223.688</c:v>
                </c:pt>
                <c:pt idx="5">
                  <c:v>10696.337</c:v>
                </c:pt>
                <c:pt idx="6">
                  <c:v>10585.778</c:v>
                </c:pt>
                <c:pt idx="7">
                  <c:v>#N/A</c:v>
                </c:pt>
                <c:pt idx="8">
                  <c:v>#N/A</c:v>
                </c:pt>
                <c:pt idx="9">
                  <c:v>#N/A</c:v>
                </c:pt>
                <c:pt idx="10">
                  <c:v>11025.784516708054</c:v>
                </c:pt>
                <c:pt idx="11">
                  <c:v>11358.755523276997</c:v>
                </c:pt>
                <c:pt idx="12">
                  <c:v>11578.897968807825</c:v>
                </c:pt>
                <c:pt idx="13">
                  <c:v>11870.198044263147</c:v>
                </c:pt>
                <c:pt idx="14">
                  <c:v>12110.481142475563</c:v>
                </c:pt>
                <c:pt idx="15">
                  <c:v>12425.541142435281</c:v>
                </c:pt>
                <c:pt idx="16">
                  <c:v>12667.995748638094</c:v>
                </c:pt>
                <c:pt idx="17">
                  <c:v>12854.887503693311</c:v>
                </c:pt>
                <c:pt idx="18">
                  <c:v>13183.450696951973</c:v>
                </c:pt>
                <c:pt idx="19">
                  <c:v>13463.465603077642</c:v>
                </c:pt>
                <c:pt idx="20">
                  <c:v>13888.218886860803</c:v>
                </c:pt>
                <c:pt idx="21">
                  <c:v>#N/A</c:v>
                </c:pt>
                <c:pt idx="22">
                  <c:v>#N/A</c:v>
                </c:pt>
                <c:pt idx="23">
                  <c:v>#N/A</c:v>
                </c:pt>
                <c:pt idx="24">
                  <c:v>#N/A</c:v>
                </c:pt>
                <c:pt idx="25">
                  <c:v>15988.342285175821</c:v>
                </c:pt>
                <c:pt idx="26">
                  <c:v>#N/A</c:v>
                </c:pt>
                <c:pt idx="27">
                  <c:v>#N/A</c:v>
                </c:pt>
                <c:pt idx="28">
                  <c:v>#N/A</c:v>
                </c:pt>
                <c:pt idx="29">
                  <c:v>#N/A</c:v>
                </c:pt>
                <c:pt idx="30">
                  <c:v>17997.27705784827</c:v>
                </c:pt>
              </c:numCache>
            </c:numRef>
          </c:val>
          <c:extLst>
            <c:ext xmlns:c16="http://schemas.microsoft.com/office/drawing/2014/chart" uri="{C3380CC4-5D6E-409C-BE32-E72D297353CC}">
              <c16:uniqueId val="{00000004-288C-4852-BC88-07E3BDD2E2A8}"/>
            </c:ext>
          </c:extLst>
        </c:ser>
        <c:ser>
          <c:idx val="5"/>
          <c:order val="5"/>
          <c:tx>
            <c:strRef>
              <c:f>List1!$G$1</c:f>
              <c:strCache>
                <c:ptCount val="1"/>
                <c:pt idx="0">
                  <c:v>Průmyslový odpad</c:v>
                </c:pt>
              </c:strCache>
            </c:strRef>
          </c:tx>
          <c:spPr>
            <a:solidFill>
              <a:srgbClr val="13B5EA"/>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List1!$G$2:$G$32</c:f>
              <c:numCache>
                <c:formatCode>#\ ##0.0</c:formatCode>
                <c:ptCount val="31"/>
                <c:pt idx="0">
                  <c:v>3.3740000000000001</c:v>
                </c:pt>
                <c:pt idx="1">
                  <c:v>6.3689999999999998</c:v>
                </c:pt>
                <c:pt idx="2">
                  <c:v>7.0679999999999996</c:v>
                </c:pt>
                <c:pt idx="3">
                  <c:v>8.9809999999999999</c:v>
                </c:pt>
                <c:pt idx="4">
                  <c:v>10.486000000000001</c:v>
                </c:pt>
                <c:pt idx="5">
                  <c:v>19.753</c:v>
                </c:pt>
                <c:pt idx="6">
                  <c:v>15.59</c:v>
                </c:pt>
                <c:pt idx="7">
                  <c:v>#N/A</c:v>
                </c:pt>
                <c:pt idx="8">
                  <c:v>#N/A</c:v>
                </c:pt>
                <c:pt idx="9">
                  <c:v>#N/A</c:v>
                </c:pt>
                <c:pt idx="10">
                  <c:v>14.715765849562491</c:v>
                </c:pt>
                <c:pt idx="11">
                  <c:v>14.75966828858688</c:v>
                </c:pt>
                <c:pt idx="12">
                  <c:v>15.912304008492468</c:v>
                </c:pt>
                <c:pt idx="13">
                  <c:v>15.956206447516857</c:v>
                </c:pt>
                <c:pt idx="14">
                  <c:v>15.970840593858322</c:v>
                </c:pt>
                <c:pt idx="15">
                  <c:v>15.941572301175395</c:v>
                </c:pt>
                <c:pt idx="16">
                  <c:v>15.897669862151004</c:v>
                </c:pt>
                <c:pt idx="17">
                  <c:v>15.985474740199784</c:v>
                </c:pt>
                <c:pt idx="18">
                  <c:v>15.956206447516857</c:v>
                </c:pt>
                <c:pt idx="19">
                  <c:v>15.941572301175395</c:v>
                </c:pt>
                <c:pt idx="20">
                  <c:v>15.985474740199784</c:v>
                </c:pt>
                <c:pt idx="21">
                  <c:v>#N/A</c:v>
                </c:pt>
                <c:pt idx="22">
                  <c:v>#N/A</c:v>
                </c:pt>
                <c:pt idx="23">
                  <c:v>#N/A</c:v>
                </c:pt>
                <c:pt idx="24">
                  <c:v>#N/A</c:v>
                </c:pt>
                <c:pt idx="25">
                  <c:v>15.985474740199784</c:v>
                </c:pt>
                <c:pt idx="26">
                  <c:v>#N/A</c:v>
                </c:pt>
                <c:pt idx="27">
                  <c:v>#N/A</c:v>
                </c:pt>
                <c:pt idx="28">
                  <c:v>#N/A</c:v>
                </c:pt>
                <c:pt idx="29">
                  <c:v>#N/A</c:v>
                </c:pt>
                <c:pt idx="30">
                  <c:v>15.985474740199784</c:v>
                </c:pt>
              </c:numCache>
            </c:numRef>
          </c:val>
          <c:extLst>
            <c:ext xmlns:c16="http://schemas.microsoft.com/office/drawing/2014/chart" uri="{C3380CC4-5D6E-409C-BE32-E72D297353CC}">
              <c16:uniqueId val="{00000005-288C-4852-BC88-07E3BDD2E2A8}"/>
            </c:ext>
          </c:extLst>
        </c:ser>
        <c:ser>
          <c:idx val="6"/>
          <c:order val="6"/>
          <c:tx>
            <c:strRef>
              <c:f>List1!$H$1</c:f>
              <c:strCache>
                <c:ptCount val="1"/>
                <c:pt idx="0">
                  <c:v>Komunální odpad</c:v>
                </c:pt>
              </c:strCache>
            </c:strRef>
          </c:tx>
          <c:spPr>
            <a:solidFill>
              <a:schemeClr val="tx1"/>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List1!$H$2:$H$32</c:f>
              <c:numCache>
                <c:formatCode>#\ ##0.0</c:formatCode>
                <c:ptCount val="31"/>
                <c:pt idx="0">
                  <c:v>23.725000000000001</c:v>
                </c:pt>
                <c:pt idx="1">
                  <c:v>60.125999999999998</c:v>
                </c:pt>
                <c:pt idx="2">
                  <c:v>57.79</c:v>
                </c:pt>
                <c:pt idx="3">
                  <c:v>55.893999999999998</c:v>
                </c:pt>
                <c:pt idx="4">
                  <c:v>58.63</c:v>
                </c:pt>
                <c:pt idx="5">
                  <c:v>57.768000000000001</c:v>
                </c:pt>
                <c:pt idx="6">
                  <c:v>65.707999999999998</c:v>
                </c:pt>
                <c:pt idx="7">
                  <c:v>#N/A</c:v>
                </c:pt>
                <c:pt idx="8">
                  <c:v>#N/A</c:v>
                </c:pt>
                <c:pt idx="9">
                  <c:v>#N/A</c:v>
                </c:pt>
                <c:pt idx="10">
                  <c:v>80.147999999999996</c:v>
                </c:pt>
                <c:pt idx="11">
                  <c:v>183.58663668178568</c:v>
                </c:pt>
                <c:pt idx="12">
                  <c:v>204.5954927872574</c:v>
                </c:pt>
                <c:pt idx="13">
                  <c:v>229.80612011382348</c:v>
                </c:pt>
                <c:pt idx="14">
                  <c:v>250.81497621929518</c:v>
                </c:pt>
                <c:pt idx="15">
                  <c:v>250.81497621929518</c:v>
                </c:pt>
                <c:pt idx="16">
                  <c:v>250.81497621929518</c:v>
                </c:pt>
                <c:pt idx="17">
                  <c:v>250.81497621929518</c:v>
                </c:pt>
                <c:pt idx="18">
                  <c:v>297.00027391497622</c:v>
                </c:pt>
                <c:pt idx="19">
                  <c:v>297.00027391497622</c:v>
                </c:pt>
                <c:pt idx="20">
                  <c:v>297.00027391497622</c:v>
                </c:pt>
                <c:pt idx="21">
                  <c:v>#N/A</c:v>
                </c:pt>
                <c:pt idx="22">
                  <c:v>#N/A</c:v>
                </c:pt>
                <c:pt idx="23">
                  <c:v>#N/A</c:v>
                </c:pt>
                <c:pt idx="24">
                  <c:v>#N/A</c:v>
                </c:pt>
                <c:pt idx="25">
                  <c:v>297.00027391497622</c:v>
                </c:pt>
                <c:pt idx="26">
                  <c:v>#N/A</c:v>
                </c:pt>
                <c:pt idx="27">
                  <c:v>#N/A</c:v>
                </c:pt>
                <c:pt idx="28">
                  <c:v>#N/A</c:v>
                </c:pt>
                <c:pt idx="29">
                  <c:v>#N/A</c:v>
                </c:pt>
                <c:pt idx="30">
                  <c:v>297.00027391497622</c:v>
                </c:pt>
              </c:numCache>
            </c:numRef>
          </c:val>
          <c:extLst>
            <c:ext xmlns:c16="http://schemas.microsoft.com/office/drawing/2014/chart" uri="{C3380CC4-5D6E-409C-BE32-E72D297353CC}">
              <c16:uniqueId val="{00000006-288C-4852-BC88-07E3BDD2E2A8}"/>
            </c:ext>
          </c:extLst>
        </c:ser>
        <c:ser>
          <c:idx val="7"/>
          <c:order val="7"/>
          <c:tx>
            <c:strRef>
              <c:f>List1!$I$1</c:f>
              <c:strCache>
                <c:ptCount val="1"/>
                <c:pt idx="0">
                  <c:v>Stávající jaderné elektrárny</c:v>
                </c:pt>
              </c:strCache>
            </c:strRef>
          </c:tx>
          <c:spPr>
            <a:solidFill>
              <a:srgbClr val="FFC00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List1!$I$2:$I$32</c:f>
              <c:numCache>
                <c:formatCode>#\ ##0.0</c:formatCode>
                <c:ptCount val="31"/>
                <c:pt idx="0">
                  <c:v>27998</c:v>
                </c:pt>
                <c:pt idx="1">
                  <c:v>28283</c:v>
                </c:pt>
                <c:pt idx="2">
                  <c:v>30324</c:v>
                </c:pt>
                <c:pt idx="3">
                  <c:v>30745</c:v>
                </c:pt>
                <c:pt idx="4">
                  <c:v>30325</c:v>
                </c:pt>
                <c:pt idx="5">
                  <c:v>26841</c:v>
                </c:pt>
                <c:pt idx="6">
                  <c:v>24104</c:v>
                </c:pt>
                <c:pt idx="7">
                  <c:v>#N/A</c:v>
                </c:pt>
                <c:pt idx="8">
                  <c:v>#N/A</c:v>
                </c:pt>
                <c:pt idx="9">
                  <c:v>#N/A</c:v>
                </c:pt>
                <c:pt idx="10">
                  <c:v>31102.5</c:v>
                </c:pt>
                <c:pt idx="11">
                  <c:v>31106.79</c:v>
                </c:pt>
                <c:pt idx="12">
                  <c:v>31111.08</c:v>
                </c:pt>
                <c:pt idx="13">
                  <c:v>31115.37</c:v>
                </c:pt>
                <c:pt idx="14">
                  <c:v>31119.66</c:v>
                </c:pt>
                <c:pt idx="15">
                  <c:v>31123.95</c:v>
                </c:pt>
                <c:pt idx="16">
                  <c:v>31128.240000000002</c:v>
                </c:pt>
                <c:pt idx="17">
                  <c:v>31132.53</c:v>
                </c:pt>
                <c:pt idx="18">
                  <c:v>31136.82</c:v>
                </c:pt>
                <c:pt idx="19">
                  <c:v>31141.11</c:v>
                </c:pt>
                <c:pt idx="20">
                  <c:v>31145.4</c:v>
                </c:pt>
                <c:pt idx="21">
                  <c:v>#N/A</c:v>
                </c:pt>
                <c:pt idx="22">
                  <c:v>#N/A</c:v>
                </c:pt>
                <c:pt idx="23">
                  <c:v>#N/A</c:v>
                </c:pt>
                <c:pt idx="24">
                  <c:v>#N/A</c:v>
                </c:pt>
                <c:pt idx="25">
                  <c:v>27461.7</c:v>
                </c:pt>
                <c:pt idx="26">
                  <c:v>#N/A</c:v>
                </c:pt>
                <c:pt idx="27">
                  <c:v>#N/A</c:v>
                </c:pt>
                <c:pt idx="28">
                  <c:v>#N/A</c:v>
                </c:pt>
                <c:pt idx="29">
                  <c:v>#N/A</c:v>
                </c:pt>
                <c:pt idx="30">
                  <c:v>16357.5</c:v>
                </c:pt>
              </c:numCache>
            </c:numRef>
          </c:val>
          <c:extLst>
            <c:ext xmlns:c16="http://schemas.microsoft.com/office/drawing/2014/chart" uri="{C3380CC4-5D6E-409C-BE32-E72D297353CC}">
              <c16:uniqueId val="{00000007-288C-4852-BC88-07E3BDD2E2A8}"/>
            </c:ext>
          </c:extLst>
        </c:ser>
        <c:ser>
          <c:idx val="8"/>
          <c:order val="8"/>
          <c:tx>
            <c:strRef>
              <c:f>List1!$J$1</c:f>
              <c:strCache>
                <c:ptCount val="1"/>
                <c:pt idx="0">
                  <c:v>Nové jaderné elektrárny</c:v>
                </c:pt>
              </c:strCache>
            </c:strRef>
          </c:tx>
          <c:spPr>
            <a:pattFill prst="ltUpDiag">
              <a:fgClr>
                <a:srgbClr val="FFC000"/>
              </a:fgClr>
              <a:bgClr>
                <a:schemeClr val="bg1"/>
              </a:bgClr>
            </a:patt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List1!$J$2:$J$32</c:f>
              <c:numCache>
                <c:formatCode>#\ ##0.0</c:formatCode>
                <c:ptCount val="31"/>
                <c:pt idx="0">
                  <c:v>0</c:v>
                </c:pt>
                <c:pt idx="1">
                  <c:v>0</c:v>
                </c:pt>
                <c:pt idx="2">
                  <c:v>0</c:v>
                </c:pt>
                <c:pt idx="3">
                  <c:v>0</c:v>
                </c:pt>
                <c:pt idx="4">
                  <c:v>0</c:v>
                </c:pt>
                <c:pt idx="5">
                  <c:v>0</c:v>
                </c:pt>
                <c:pt idx="6">
                  <c:v>0</c:v>
                </c:pt>
                <c:pt idx="7">
                  <c:v>#N/A</c:v>
                </c:pt>
                <c:pt idx="8">
                  <c:v>#N/A</c:v>
                </c:pt>
                <c:pt idx="9">
                  <c:v>#N/A</c:v>
                </c:pt>
                <c:pt idx="10">
                  <c:v>0</c:v>
                </c:pt>
                <c:pt idx="11">
                  <c:v>0</c:v>
                </c:pt>
                <c:pt idx="12">
                  <c:v>0</c:v>
                </c:pt>
                <c:pt idx="13">
                  <c:v>0</c:v>
                </c:pt>
                <c:pt idx="14">
                  <c:v>0</c:v>
                </c:pt>
                <c:pt idx="15">
                  <c:v>0</c:v>
                </c:pt>
                <c:pt idx="16">
                  <c:v>0</c:v>
                </c:pt>
                <c:pt idx="17">
                  <c:v>0</c:v>
                </c:pt>
                <c:pt idx="18">
                  <c:v>0</c:v>
                </c:pt>
                <c:pt idx="19">
                  <c:v>0</c:v>
                </c:pt>
                <c:pt idx="20">
                  <c:v>0</c:v>
                </c:pt>
                <c:pt idx="21">
                  <c:v>#N/A</c:v>
                </c:pt>
                <c:pt idx="22">
                  <c:v>#N/A</c:v>
                </c:pt>
                <c:pt idx="23">
                  <c:v>#N/A</c:v>
                </c:pt>
                <c:pt idx="24">
                  <c:v>#N/A</c:v>
                </c:pt>
                <c:pt idx="25">
                  <c:v>8717.9999999999964</c:v>
                </c:pt>
                <c:pt idx="26">
                  <c:v>#N/A</c:v>
                </c:pt>
                <c:pt idx="27">
                  <c:v>#N/A</c:v>
                </c:pt>
                <c:pt idx="28">
                  <c:v>#N/A</c:v>
                </c:pt>
                <c:pt idx="29">
                  <c:v>#N/A</c:v>
                </c:pt>
                <c:pt idx="30">
                  <c:v>26172</c:v>
                </c:pt>
              </c:numCache>
            </c:numRef>
          </c:val>
          <c:extLst>
            <c:ext xmlns:c16="http://schemas.microsoft.com/office/drawing/2014/chart" uri="{C3380CC4-5D6E-409C-BE32-E72D297353CC}">
              <c16:uniqueId val="{00000008-288C-4852-BC88-07E3BDD2E2A8}"/>
            </c:ext>
          </c:extLst>
        </c:ser>
        <c:ser>
          <c:idx val="9"/>
          <c:order val="9"/>
          <c:tx>
            <c:strRef>
              <c:f>List1!$K$1</c:f>
              <c:strCache>
                <c:ptCount val="1"/>
                <c:pt idx="0">
                  <c:v>Teplo</c:v>
                </c:pt>
              </c:strCache>
            </c:strRef>
          </c:tx>
          <c:spPr>
            <a:solidFill>
              <a:srgbClr val="FF99CC"/>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List1!$K$2:$K$32</c:f>
              <c:numCache>
                <c:formatCode>General</c:formatCode>
                <c:ptCount val="31"/>
                <c:pt idx="7" formatCode="#\ ##0.0">
                  <c:v>#N/A</c:v>
                </c:pt>
                <c:pt idx="8" formatCode="#\ ##0.0">
                  <c:v>#N/A</c:v>
                </c:pt>
                <c:pt idx="9" formatCode="#\ ##0.0">
                  <c:v>#N/A</c:v>
                </c:pt>
                <c:pt idx="21" formatCode="#\ ##0.0">
                  <c:v>#N/A</c:v>
                </c:pt>
                <c:pt idx="22" formatCode="#\ ##0.0">
                  <c:v>#N/A</c:v>
                </c:pt>
                <c:pt idx="23" formatCode="#\ ##0.0">
                  <c:v>#N/A</c:v>
                </c:pt>
                <c:pt idx="24" formatCode="#\ ##0.0">
                  <c:v>#N/A</c:v>
                </c:pt>
                <c:pt idx="26" formatCode="#\ ##0.0">
                  <c:v>#N/A</c:v>
                </c:pt>
                <c:pt idx="27" formatCode="#\ ##0.0">
                  <c:v>#N/A</c:v>
                </c:pt>
                <c:pt idx="28" formatCode="#\ ##0.0">
                  <c:v>#N/A</c:v>
                </c:pt>
                <c:pt idx="29" formatCode="#\ ##0.0">
                  <c:v>#N/A</c:v>
                </c:pt>
              </c:numCache>
            </c:numRef>
          </c:val>
          <c:extLst>
            <c:ext xmlns:c16="http://schemas.microsoft.com/office/drawing/2014/chart" uri="{C3380CC4-5D6E-409C-BE32-E72D297353CC}">
              <c16:uniqueId val="{00000009-288C-4852-BC88-07E3BDD2E2A8}"/>
            </c:ext>
          </c:extLst>
        </c:ser>
        <c:ser>
          <c:idx val="10"/>
          <c:order val="10"/>
          <c:tx>
            <c:strRef>
              <c:f>List1!$L$1</c:f>
              <c:strCache>
                <c:ptCount val="1"/>
                <c:pt idx="0">
                  <c:v>Elektřina</c:v>
                </c:pt>
              </c:strCache>
            </c:strRef>
          </c:tx>
          <c:spPr>
            <a:solidFill>
              <a:srgbClr val="FF0000"/>
            </a:solidFill>
            <a:ln w="12700">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List1!$L$2:$L$32</c:f>
              <c:numCache>
                <c:formatCode>General</c:formatCode>
                <c:ptCount val="31"/>
                <c:pt idx="7" formatCode="#\ ##0.0">
                  <c:v>#N/A</c:v>
                </c:pt>
                <c:pt idx="8" formatCode="#\ ##0.0">
                  <c:v>#N/A</c:v>
                </c:pt>
                <c:pt idx="9" formatCode="#\ ##0.0">
                  <c:v>#N/A</c:v>
                </c:pt>
                <c:pt idx="21" formatCode="#\ ##0.0">
                  <c:v>#N/A</c:v>
                </c:pt>
                <c:pt idx="22" formatCode="#\ ##0.0">
                  <c:v>#N/A</c:v>
                </c:pt>
                <c:pt idx="23" formatCode="#\ ##0.0">
                  <c:v>#N/A</c:v>
                </c:pt>
                <c:pt idx="24" formatCode="#\ ##0.0">
                  <c:v>#N/A</c:v>
                </c:pt>
                <c:pt idx="26" formatCode="#\ ##0.0">
                  <c:v>#N/A</c:v>
                </c:pt>
                <c:pt idx="27" formatCode="#\ ##0.0">
                  <c:v>#N/A</c:v>
                </c:pt>
                <c:pt idx="28" formatCode="#\ ##0.0">
                  <c:v>#N/A</c:v>
                </c:pt>
                <c:pt idx="29" formatCode="#\ ##0.0">
                  <c:v>#N/A</c:v>
                </c:pt>
              </c:numCache>
            </c:numRef>
          </c:val>
          <c:extLst>
            <c:ext xmlns:c16="http://schemas.microsoft.com/office/drawing/2014/chart" uri="{C3380CC4-5D6E-409C-BE32-E72D297353CC}">
              <c16:uniqueId val="{0000000A-288C-4852-BC88-07E3BDD2E2A8}"/>
            </c:ext>
          </c:extLst>
        </c:ser>
        <c:dLbls>
          <c:showLegendKey val="0"/>
          <c:showVal val="0"/>
          <c:showCatName val="0"/>
          <c:showSerName val="0"/>
          <c:showPercent val="0"/>
          <c:showBubbleSize val="0"/>
        </c:dLbls>
        <c:gapWidth val="150"/>
        <c:overlap val="100"/>
        <c:axId val="644501192"/>
        <c:axId val="644501584"/>
      </c:barChart>
      <c:lineChart>
        <c:grouping val="standard"/>
        <c:varyColors val="0"/>
        <c:ser>
          <c:idx val="11"/>
          <c:order val="11"/>
          <c:tx>
            <c:strRef>
              <c:f>List1!$M$1</c:f>
              <c:strCache>
                <c:ptCount val="1"/>
                <c:pt idx="0">
                  <c:v>Spotřeba elektřiny brutto</c:v>
                </c:pt>
              </c:strCache>
            </c:strRef>
          </c:tx>
          <c:spPr>
            <a:ln w="19050" cap="rnd">
              <a:solidFill>
                <a:schemeClr val="tx1"/>
              </a:solidFill>
              <a:round/>
            </a:ln>
            <a:effectLst/>
          </c:spPr>
          <c:marker>
            <c:symbol val="circle"/>
            <c:size val="5"/>
            <c:spPr>
              <a:solidFill>
                <a:srgbClr val="000000"/>
              </a:solidFill>
              <a:ln w="9525">
                <a:solidFill>
                  <a:sysClr val="window" lastClr="FFFFFF"/>
                </a:solidFill>
              </a:ln>
              <a:effectLst/>
            </c:spPr>
          </c:marker>
          <c:dPt>
            <c:idx val="10"/>
            <c:marker>
              <c:symbol val="circle"/>
              <c:size val="5"/>
              <c:spPr>
                <a:solidFill>
                  <a:srgbClr val="000000"/>
                </a:solidFill>
                <a:ln w="9525">
                  <a:solidFill>
                    <a:sysClr val="window" lastClr="FFFFFF"/>
                  </a:solidFill>
                </a:ln>
                <a:effectLst/>
              </c:spPr>
            </c:marker>
            <c:bubble3D val="0"/>
            <c:spPr>
              <a:ln w="19050" cap="rnd">
                <a:noFill/>
                <a:round/>
              </a:ln>
              <a:effectLst/>
            </c:spPr>
            <c:extLst>
              <c:ext xmlns:c16="http://schemas.microsoft.com/office/drawing/2014/chart" uri="{C3380CC4-5D6E-409C-BE32-E72D297353CC}">
                <c16:uniqueId val="{0000000C-288C-4852-BC88-07E3BDD2E2A8}"/>
              </c:ext>
            </c:extLst>
          </c:dPt>
          <c:dPt>
            <c:idx val="25"/>
            <c:marker>
              <c:symbol val="circle"/>
              <c:size val="5"/>
              <c:spPr>
                <a:solidFill>
                  <a:srgbClr val="000000"/>
                </a:solidFill>
                <a:ln w="9525">
                  <a:solidFill>
                    <a:sysClr val="window" lastClr="FFFFFF"/>
                  </a:solidFill>
                </a:ln>
                <a:effectLst/>
              </c:spPr>
            </c:marker>
            <c:bubble3D val="0"/>
            <c:spPr>
              <a:ln w="19050" cap="rnd">
                <a:noFill/>
                <a:round/>
              </a:ln>
              <a:effectLst/>
            </c:spPr>
            <c:extLst>
              <c:ext xmlns:c16="http://schemas.microsoft.com/office/drawing/2014/chart" uri="{C3380CC4-5D6E-409C-BE32-E72D297353CC}">
                <c16:uniqueId val="{0000000E-288C-4852-BC88-07E3BDD2E2A8}"/>
              </c:ext>
            </c:extLst>
          </c:dPt>
          <c:dPt>
            <c:idx val="30"/>
            <c:marker>
              <c:symbol val="circle"/>
              <c:size val="5"/>
              <c:spPr>
                <a:solidFill>
                  <a:srgbClr val="000000"/>
                </a:solidFill>
                <a:ln w="9525">
                  <a:solidFill>
                    <a:sysClr val="window" lastClr="FFFFFF"/>
                  </a:solidFill>
                </a:ln>
                <a:effectLst/>
              </c:spPr>
            </c:marker>
            <c:bubble3D val="0"/>
            <c:spPr>
              <a:ln w="19050" cap="rnd">
                <a:noFill/>
                <a:round/>
              </a:ln>
              <a:effectLst/>
            </c:spPr>
            <c:extLst>
              <c:ext xmlns:c16="http://schemas.microsoft.com/office/drawing/2014/chart" uri="{C3380CC4-5D6E-409C-BE32-E72D297353CC}">
                <c16:uniqueId val="{00000010-288C-4852-BC88-07E3BDD2E2A8}"/>
              </c:ext>
            </c:extLst>
          </c:dPt>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List1!$M$2:$M$32</c:f>
              <c:numCache>
                <c:formatCode>#\ ##0.0</c:formatCode>
                <c:ptCount val="31"/>
                <c:pt idx="0">
                  <c:v>69029</c:v>
                </c:pt>
                <c:pt idx="1">
                  <c:v>68653</c:v>
                </c:pt>
                <c:pt idx="2">
                  <c:v>68250</c:v>
                </c:pt>
                <c:pt idx="3">
                  <c:v>67639</c:v>
                </c:pt>
                <c:pt idx="4">
                  <c:v>67389</c:v>
                </c:pt>
                <c:pt idx="5">
                  <c:v>69247</c:v>
                </c:pt>
                <c:pt idx="6">
                  <c:v>70388</c:v>
                </c:pt>
                <c:pt idx="7">
                  <c:v>#N/A</c:v>
                </c:pt>
                <c:pt idx="8">
                  <c:v>#N/A</c:v>
                </c:pt>
                <c:pt idx="9">
                  <c:v>#N/A</c:v>
                </c:pt>
                <c:pt idx="10">
                  <c:v>74642.293016333497</c:v>
                </c:pt>
                <c:pt idx="11">
                  <c:v>74774.57446859742</c:v>
                </c:pt>
                <c:pt idx="12">
                  <c:v>74862.187720932838</c:v>
                </c:pt>
                <c:pt idx="13">
                  <c:v>74815.361765126436</c:v>
                </c:pt>
                <c:pt idx="14">
                  <c:v>74706.50032932563</c:v>
                </c:pt>
                <c:pt idx="15">
                  <c:v>74942.23995352666</c:v>
                </c:pt>
                <c:pt idx="16">
                  <c:v>75202.053721442528</c:v>
                </c:pt>
                <c:pt idx="17">
                  <c:v>75428.25338803124</c:v>
                </c:pt>
                <c:pt idx="18">
                  <c:v>75673.428364354841</c:v>
                </c:pt>
                <c:pt idx="19">
                  <c:v>75904.474685232155</c:v>
                </c:pt>
                <c:pt idx="20">
                  <c:v>76201.933750042299</c:v>
                </c:pt>
                <c:pt idx="21">
                  <c:v>#N/A</c:v>
                </c:pt>
                <c:pt idx="22">
                  <c:v>#N/A</c:v>
                </c:pt>
                <c:pt idx="23">
                  <c:v>#N/A</c:v>
                </c:pt>
                <c:pt idx="24">
                  <c:v>#N/A</c:v>
                </c:pt>
                <c:pt idx="25">
                  <c:v>77594.677505220141</c:v>
                </c:pt>
                <c:pt idx="26">
                  <c:v>#N/A</c:v>
                </c:pt>
                <c:pt idx="27">
                  <c:v>#N/A</c:v>
                </c:pt>
                <c:pt idx="28">
                  <c:v>#N/A</c:v>
                </c:pt>
                <c:pt idx="29">
                  <c:v>#N/A</c:v>
                </c:pt>
                <c:pt idx="30">
                  <c:v>79364.44641042022</c:v>
                </c:pt>
              </c:numCache>
            </c:numRef>
          </c:val>
          <c:smooth val="0"/>
          <c:extLst>
            <c:ext xmlns:c16="http://schemas.microsoft.com/office/drawing/2014/chart" uri="{C3380CC4-5D6E-409C-BE32-E72D297353CC}">
              <c16:uniqueId val="{00000011-288C-4852-BC88-07E3BDD2E2A8}"/>
            </c:ext>
          </c:extLst>
        </c:ser>
        <c:dLbls>
          <c:showLegendKey val="0"/>
          <c:showVal val="0"/>
          <c:showCatName val="0"/>
          <c:showSerName val="0"/>
          <c:showPercent val="0"/>
          <c:showBubbleSize val="0"/>
        </c:dLbls>
        <c:marker val="1"/>
        <c:smooth val="0"/>
        <c:axId val="644501192"/>
        <c:axId val="644501584"/>
      </c:lineChart>
      <c:catAx>
        <c:axId val="644501192"/>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644501584"/>
        <c:crosses val="autoZero"/>
        <c:auto val="1"/>
        <c:lblAlgn val="ctr"/>
        <c:lblOffset val="100"/>
        <c:noMultiLvlLbl val="0"/>
      </c:catAx>
      <c:valAx>
        <c:axId val="644501584"/>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err="1">
                    <a:solidFill>
                      <a:schemeClr val="tx1"/>
                    </a:solidFill>
                  </a:rPr>
                  <a:t>GWh</a:t>
                </a:r>
                <a:endParaRPr lang="cs-CZ" sz="1000" dirty="0">
                  <a:solidFill>
                    <a:schemeClr val="tx1"/>
                  </a:solidFill>
                </a:endParaRPr>
              </a:p>
            </c:rich>
          </c:tx>
          <c:layout>
            <c:manualLayout>
              <c:xMode val="edge"/>
              <c:yMode val="edge"/>
              <c:x val="7.6690821256038648E-3"/>
              <c:y val="0.404894827586206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644501192"/>
        <c:crosses val="autoZero"/>
        <c:crossBetween val="between"/>
      </c:valAx>
      <c:spPr>
        <a:noFill/>
        <a:ln>
          <a:noFill/>
        </a:ln>
        <a:effectLst/>
      </c:spPr>
    </c:plotArea>
    <c:legend>
      <c:legendPos val="b"/>
      <c:layout>
        <c:manualLayout>
          <c:xMode val="edge"/>
          <c:yMode val="edge"/>
          <c:x val="0.14680084541062802"/>
          <c:y val="0.74231892322651871"/>
          <c:w val="0.81791847203078027"/>
          <c:h val="0.239110974637919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77567302433394E-2"/>
          <c:y val="6.1593958136848495E-2"/>
          <c:w val="0.9097743708166578"/>
          <c:h val="0.58339657403548795"/>
        </c:manualLayout>
      </c:layout>
      <c:barChart>
        <c:barDir val="col"/>
        <c:grouping val="stacked"/>
        <c:varyColors val="0"/>
        <c:ser>
          <c:idx val="0"/>
          <c:order val="0"/>
          <c:tx>
            <c:strRef>
              <c:f>List1!$B$1</c:f>
              <c:strCache>
                <c:ptCount val="1"/>
                <c:pt idx="0">
                  <c:v>Uhlí</c:v>
                </c:pt>
              </c:strCache>
            </c:strRef>
          </c:tx>
          <c:spPr>
            <a:solidFill>
              <a:srgbClr val="6633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List1!$B$2:$B$32</c:f>
              <c:numCache>
                <c:formatCode>#\ ##0.0</c:formatCode>
                <c:ptCount val="31"/>
                <c:pt idx="0">
                  <c:v>93.647999999999996</c:v>
                </c:pt>
                <c:pt idx="1">
                  <c:v>82.555999999999997</c:v>
                </c:pt>
                <c:pt idx="2">
                  <c:v>82.135999999999996</c:v>
                </c:pt>
                <c:pt idx="3">
                  <c:v>80.180000000000007</c:v>
                </c:pt>
                <c:pt idx="4">
                  <c:v>68.503</c:v>
                </c:pt>
                <c:pt idx="5">
                  <c:v>70.234999999999999</c:v>
                </c:pt>
                <c:pt idx="6">
                  <c:v>72.183999999999997</c:v>
                </c:pt>
                <c:pt idx="7">
                  <c:v>#N/A</c:v>
                </c:pt>
                <c:pt idx="8">
                  <c:v>#N/A</c:v>
                </c:pt>
                <c:pt idx="9">
                  <c:v>#N/A</c:v>
                </c:pt>
                <c:pt idx="10">
                  <c:v>69.339807016779645</c:v>
                </c:pt>
                <c:pt idx="11">
                  <c:v>66.983073383809881</c:v>
                </c:pt>
                <c:pt idx="12">
                  <c:v>61.61371644186309</c:v>
                </c:pt>
                <c:pt idx="13">
                  <c:v>59.055049157628169</c:v>
                </c:pt>
                <c:pt idx="14">
                  <c:v>56.966615537739926</c:v>
                </c:pt>
                <c:pt idx="15">
                  <c:v>56.700124878516085</c:v>
                </c:pt>
                <c:pt idx="16">
                  <c:v>56.439467679712003</c:v>
                </c:pt>
                <c:pt idx="17">
                  <c:v>56.439467679712003</c:v>
                </c:pt>
                <c:pt idx="18">
                  <c:v>56.439467679712003</c:v>
                </c:pt>
                <c:pt idx="19">
                  <c:v>56.439467679712003</c:v>
                </c:pt>
                <c:pt idx="20">
                  <c:v>55.350982855120705</c:v>
                </c:pt>
                <c:pt idx="21">
                  <c:v>#N/A</c:v>
                </c:pt>
                <c:pt idx="22">
                  <c:v>#N/A</c:v>
                </c:pt>
                <c:pt idx="23">
                  <c:v>#N/A</c:v>
                </c:pt>
                <c:pt idx="24">
                  <c:v>#N/A</c:v>
                </c:pt>
                <c:pt idx="25">
                  <c:v>51.568183254392977</c:v>
                </c:pt>
                <c:pt idx="26">
                  <c:v>#N/A</c:v>
                </c:pt>
                <c:pt idx="27">
                  <c:v>#N/A</c:v>
                </c:pt>
                <c:pt idx="28">
                  <c:v>#N/A</c:v>
                </c:pt>
                <c:pt idx="29">
                  <c:v>#N/A</c:v>
                </c:pt>
                <c:pt idx="30">
                  <c:v>25.443212410649846</c:v>
                </c:pt>
              </c:numCache>
            </c:numRef>
          </c:val>
          <c:extLst>
            <c:ext xmlns:c16="http://schemas.microsoft.com/office/drawing/2014/chart" uri="{C3380CC4-5D6E-409C-BE32-E72D297353CC}">
              <c16:uniqueId val="{00000000-B53E-46C5-9936-A0C8CEC14DE4}"/>
            </c:ext>
          </c:extLst>
        </c:ser>
        <c:ser>
          <c:idx val="1"/>
          <c:order val="1"/>
          <c:tx>
            <c:strRef>
              <c:f>List1!$C$1</c:f>
              <c:strCache>
                <c:ptCount val="1"/>
                <c:pt idx="0">
                  <c:v>Technologické plyny</c:v>
                </c:pt>
              </c:strCache>
            </c:strRef>
          </c:tx>
          <c:spPr>
            <a:solidFill>
              <a:srgbClr val="FF3399"/>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List1!$C$2:$C$32</c:f>
              <c:numCache>
                <c:formatCode>#\ ##0.0</c:formatCode>
                <c:ptCount val="31"/>
                <c:pt idx="0">
                  <c:v>6.3390000000000004</c:v>
                </c:pt>
                <c:pt idx="1">
                  <c:v>6.5110000000000001</c:v>
                </c:pt>
                <c:pt idx="2">
                  <c:v>6.1689999999999996</c:v>
                </c:pt>
                <c:pt idx="3">
                  <c:v>6.8410000000000002</c:v>
                </c:pt>
                <c:pt idx="4">
                  <c:v>6.3010000000000002</c:v>
                </c:pt>
                <c:pt idx="5">
                  <c:v>5.7110000000000003</c:v>
                </c:pt>
                <c:pt idx="6">
                  <c:v>5.9850000000000003</c:v>
                </c:pt>
                <c:pt idx="7">
                  <c:v>#N/A</c:v>
                </c:pt>
                <c:pt idx="8">
                  <c:v>#N/A</c:v>
                </c:pt>
                <c:pt idx="9">
                  <c:v>#N/A</c:v>
                </c:pt>
                <c:pt idx="10">
                  <c:v>6.0649247348034914</c:v>
                </c:pt>
                <c:pt idx="11">
                  <c:v>6.0643059185043642</c:v>
                </c:pt>
                <c:pt idx="12">
                  <c:v>6.063687102205237</c:v>
                </c:pt>
                <c:pt idx="13">
                  <c:v>5.7544432859061097</c:v>
                </c:pt>
                <c:pt idx="14">
                  <c:v>5.7538244696069825</c:v>
                </c:pt>
                <c:pt idx="15">
                  <c:v>5.7532056533078562</c:v>
                </c:pt>
                <c:pt idx="16">
                  <c:v>5.7525868370087281</c:v>
                </c:pt>
                <c:pt idx="17">
                  <c:v>5.7512480207096015</c:v>
                </c:pt>
                <c:pt idx="18">
                  <c:v>5.749909204410474</c:v>
                </c:pt>
                <c:pt idx="19">
                  <c:v>5.7485703881113466</c:v>
                </c:pt>
                <c:pt idx="20">
                  <c:v>5.74723157181222</c:v>
                </c:pt>
                <c:pt idx="21">
                  <c:v>#N/A</c:v>
                </c:pt>
                <c:pt idx="22">
                  <c:v>#N/A</c:v>
                </c:pt>
                <c:pt idx="23">
                  <c:v>#N/A</c:v>
                </c:pt>
                <c:pt idx="24">
                  <c:v>#N/A</c:v>
                </c:pt>
                <c:pt idx="25">
                  <c:v>5.7405374903165836</c:v>
                </c:pt>
                <c:pt idx="26">
                  <c:v>#N/A</c:v>
                </c:pt>
                <c:pt idx="27">
                  <c:v>#N/A</c:v>
                </c:pt>
                <c:pt idx="28">
                  <c:v>#N/A</c:v>
                </c:pt>
                <c:pt idx="29">
                  <c:v>#N/A</c:v>
                </c:pt>
                <c:pt idx="30">
                  <c:v>4.5591684088209474</c:v>
                </c:pt>
              </c:numCache>
            </c:numRef>
          </c:val>
          <c:extLst>
            <c:ext xmlns:c16="http://schemas.microsoft.com/office/drawing/2014/chart" uri="{C3380CC4-5D6E-409C-BE32-E72D297353CC}">
              <c16:uniqueId val="{00000001-B53E-46C5-9936-A0C8CEC14DE4}"/>
            </c:ext>
          </c:extLst>
        </c:ser>
        <c:ser>
          <c:idx val="2"/>
          <c:order val="2"/>
          <c:tx>
            <c:strRef>
              <c:f>List1!$D$1</c:f>
              <c:strCache>
                <c:ptCount val="1"/>
                <c:pt idx="0">
                  <c:v>Ropa a ropné produkty</c:v>
                </c:pt>
              </c:strCache>
            </c:strRef>
          </c:tx>
          <c:spPr>
            <a:solidFill>
              <a:srgbClr val="F24F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List1!$D$2:$D$32</c:f>
              <c:numCache>
                <c:formatCode>#\ ##0.0</c:formatCode>
                <c:ptCount val="31"/>
                <c:pt idx="0">
                  <c:v>2.3079999999999998</c:v>
                </c:pt>
                <c:pt idx="1">
                  <c:v>3.0830000000000002</c:v>
                </c:pt>
                <c:pt idx="2">
                  <c:v>2.25</c:v>
                </c:pt>
                <c:pt idx="3">
                  <c:v>1.345</c:v>
                </c:pt>
                <c:pt idx="4">
                  <c:v>1.2629999999999999</c:v>
                </c:pt>
                <c:pt idx="5">
                  <c:v>1.016</c:v>
                </c:pt>
                <c:pt idx="6">
                  <c:v>1.093</c:v>
                </c:pt>
                <c:pt idx="7">
                  <c:v>#N/A</c:v>
                </c:pt>
                <c:pt idx="8">
                  <c:v>#N/A</c:v>
                </c:pt>
                <c:pt idx="9">
                  <c:v>#N/A</c:v>
                </c:pt>
                <c:pt idx="10">
                  <c:v>1.0515519607843138</c:v>
                </c:pt>
                <c:pt idx="11">
                  <c:v>1.0494899509803923</c:v>
                </c:pt>
                <c:pt idx="12">
                  <c:v>1.0474279411764706</c:v>
                </c:pt>
                <c:pt idx="13">
                  <c:v>1.0431297813725491</c:v>
                </c:pt>
                <c:pt idx="14">
                  <c:v>1.0410643333027723</c:v>
                </c:pt>
                <c:pt idx="15">
                  <c:v>1.0387488852329954</c:v>
                </c:pt>
                <c:pt idx="16">
                  <c:v>1.0364814371632185</c:v>
                </c:pt>
                <c:pt idx="17">
                  <c:v>1.034456927359297</c:v>
                </c:pt>
                <c:pt idx="18">
                  <c:v>1.0324324175553754</c:v>
                </c:pt>
                <c:pt idx="19">
                  <c:v>1.0304079077514539</c:v>
                </c:pt>
                <c:pt idx="20">
                  <c:v>1.0283833979475323</c:v>
                </c:pt>
                <c:pt idx="21">
                  <c:v>#N/A</c:v>
                </c:pt>
                <c:pt idx="22">
                  <c:v>#N/A</c:v>
                </c:pt>
                <c:pt idx="23">
                  <c:v>#N/A</c:v>
                </c:pt>
                <c:pt idx="24">
                  <c:v>#N/A</c:v>
                </c:pt>
                <c:pt idx="25">
                  <c:v>1.0182608489279246</c:v>
                </c:pt>
                <c:pt idx="26">
                  <c:v>#N/A</c:v>
                </c:pt>
                <c:pt idx="27">
                  <c:v>#N/A</c:v>
                </c:pt>
                <c:pt idx="28">
                  <c:v>#N/A</c:v>
                </c:pt>
                <c:pt idx="29">
                  <c:v>#N/A</c:v>
                </c:pt>
                <c:pt idx="30">
                  <c:v>1.0058502999083165</c:v>
                </c:pt>
              </c:numCache>
            </c:numRef>
          </c:val>
          <c:extLst>
            <c:ext xmlns:c16="http://schemas.microsoft.com/office/drawing/2014/chart" uri="{C3380CC4-5D6E-409C-BE32-E72D297353CC}">
              <c16:uniqueId val="{00000002-B53E-46C5-9936-A0C8CEC14DE4}"/>
            </c:ext>
          </c:extLst>
        </c:ser>
        <c:ser>
          <c:idx val="3"/>
          <c:order val="3"/>
          <c:tx>
            <c:strRef>
              <c:f>List1!$E$1</c:f>
              <c:strCache>
                <c:ptCount val="1"/>
                <c:pt idx="0">
                  <c:v>Zemní plyn</c:v>
                </c:pt>
              </c:strCache>
            </c:strRef>
          </c:tx>
          <c:spPr>
            <a:solidFill>
              <a:srgbClr val="13B5EA"/>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List1!$E$2:$E$32</c:f>
              <c:numCache>
                <c:formatCode>#\ ##0.0</c:formatCode>
                <c:ptCount val="31"/>
                <c:pt idx="0">
                  <c:v>38.656999999999996</c:v>
                </c:pt>
                <c:pt idx="1">
                  <c:v>35.22</c:v>
                </c:pt>
                <c:pt idx="2">
                  <c:v>36.549999999999997</c:v>
                </c:pt>
                <c:pt idx="3">
                  <c:v>37.82</c:v>
                </c:pt>
                <c:pt idx="4">
                  <c:v>31.47</c:v>
                </c:pt>
                <c:pt idx="5">
                  <c:v>31.452999999999999</c:v>
                </c:pt>
                <c:pt idx="6">
                  <c:v>35.281999999999996</c:v>
                </c:pt>
                <c:pt idx="7">
                  <c:v>#N/A</c:v>
                </c:pt>
                <c:pt idx="8">
                  <c:v>#N/A</c:v>
                </c:pt>
                <c:pt idx="9">
                  <c:v>#N/A</c:v>
                </c:pt>
                <c:pt idx="10">
                  <c:v>35.627391686698985</c:v>
                </c:pt>
                <c:pt idx="11">
                  <c:v>32.738599540039104</c:v>
                </c:pt>
                <c:pt idx="12">
                  <c:v>35.977907712991289</c:v>
                </c:pt>
                <c:pt idx="13">
                  <c:v>35.187023332071085</c:v>
                </c:pt>
                <c:pt idx="14">
                  <c:v>35.521813857245725</c:v>
                </c:pt>
                <c:pt idx="15">
                  <c:v>34.543873307512598</c:v>
                </c:pt>
                <c:pt idx="16">
                  <c:v>33.091920592777242</c:v>
                </c:pt>
                <c:pt idx="17">
                  <c:v>31.762804348014171</c:v>
                </c:pt>
                <c:pt idx="18">
                  <c:v>29.098083712086336</c:v>
                </c:pt>
                <c:pt idx="19">
                  <c:v>27.94049328618145</c:v>
                </c:pt>
                <c:pt idx="20">
                  <c:v>26.553757759978868</c:v>
                </c:pt>
                <c:pt idx="21">
                  <c:v>#N/A</c:v>
                </c:pt>
                <c:pt idx="22">
                  <c:v>#N/A</c:v>
                </c:pt>
                <c:pt idx="23">
                  <c:v>#N/A</c:v>
                </c:pt>
                <c:pt idx="24">
                  <c:v>#N/A</c:v>
                </c:pt>
                <c:pt idx="25">
                  <c:v>21.575298227484922</c:v>
                </c:pt>
                <c:pt idx="26">
                  <c:v>#N/A</c:v>
                </c:pt>
                <c:pt idx="27">
                  <c:v>#N/A</c:v>
                </c:pt>
                <c:pt idx="28">
                  <c:v>#N/A</c:v>
                </c:pt>
                <c:pt idx="29">
                  <c:v>#N/A</c:v>
                </c:pt>
                <c:pt idx="30">
                  <c:v>41.767757348954561</c:v>
                </c:pt>
              </c:numCache>
            </c:numRef>
          </c:val>
          <c:extLst>
            <c:ext xmlns:c16="http://schemas.microsoft.com/office/drawing/2014/chart" uri="{C3380CC4-5D6E-409C-BE32-E72D297353CC}">
              <c16:uniqueId val="{00000003-B53E-46C5-9936-A0C8CEC14DE4}"/>
            </c:ext>
          </c:extLst>
        </c:ser>
        <c:ser>
          <c:idx val="4"/>
          <c:order val="4"/>
          <c:tx>
            <c:strRef>
              <c:f>List1!$F$1</c:f>
              <c:strCache>
                <c:ptCount val="1"/>
                <c:pt idx="0">
                  <c:v>Bioplyn</c:v>
                </c:pt>
              </c:strCache>
            </c:strRef>
          </c:tx>
          <c:spPr>
            <a:solidFill>
              <a:srgbClr val="00B05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List1!$F$2:$F$32</c:f>
              <c:numCache>
                <c:formatCode>#\ ##0.0</c:formatCode>
                <c:ptCount val="31"/>
                <c:pt idx="0">
                  <c:v>0.25600000000000001</c:v>
                </c:pt>
                <c:pt idx="1">
                  <c:v>0.30299999999999999</c:v>
                </c:pt>
                <c:pt idx="2">
                  <c:v>0.36499999999999999</c:v>
                </c:pt>
                <c:pt idx="3">
                  <c:v>0.48699999999999999</c:v>
                </c:pt>
                <c:pt idx="4">
                  <c:v>0.56499999999999995</c:v>
                </c:pt>
                <c:pt idx="5">
                  <c:v>0.623</c:v>
                </c:pt>
                <c:pt idx="6">
                  <c:v>0.6</c:v>
                </c:pt>
                <c:pt idx="7">
                  <c:v>#N/A</c:v>
                </c:pt>
                <c:pt idx="8">
                  <c:v>#N/A</c:v>
                </c:pt>
                <c:pt idx="9">
                  <c:v>#N/A</c:v>
                </c:pt>
                <c:pt idx="10">
                  <c:v>0.70599999999999996</c:v>
                </c:pt>
                <c:pt idx="11">
                  <c:v>0.86937749646172036</c:v>
                </c:pt>
                <c:pt idx="12">
                  <c:v>0.97704829469794574</c:v>
                </c:pt>
                <c:pt idx="13">
                  <c:v>1.0993356303469035</c:v>
                </c:pt>
                <c:pt idx="14">
                  <c:v>1.2071068862044676</c:v>
                </c:pt>
                <c:pt idx="15">
                  <c:v>1.3165589554878288</c:v>
                </c:pt>
                <c:pt idx="16">
                  <c:v>1.4426843183100182</c:v>
                </c:pt>
                <c:pt idx="17">
                  <c:v>1.6111788741750739</c:v>
                </c:pt>
                <c:pt idx="18">
                  <c:v>1.6953281570362106</c:v>
                </c:pt>
                <c:pt idx="19">
                  <c:v>1.7710143786812853</c:v>
                </c:pt>
                <c:pt idx="20">
                  <c:v>1.8107373919609544</c:v>
                </c:pt>
                <c:pt idx="21">
                  <c:v>#N/A</c:v>
                </c:pt>
                <c:pt idx="22">
                  <c:v>#N/A</c:v>
                </c:pt>
                <c:pt idx="23">
                  <c:v>#N/A</c:v>
                </c:pt>
                <c:pt idx="24">
                  <c:v>#N/A</c:v>
                </c:pt>
                <c:pt idx="25">
                  <c:v>1.8194796943406946</c:v>
                </c:pt>
                <c:pt idx="26">
                  <c:v>#N/A</c:v>
                </c:pt>
                <c:pt idx="27">
                  <c:v>#N/A</c:v>
                </c:pt>
                <c:pt idx="28">
                  <c:v>#N/A</c:v>
                </c:pt>
                <c:pt idx="29">
                  <c:v>#N/A</c:v>
                </c:pt>
                <c:pt idx="30">
                  <c:v>2.5852623922466393</c:v>
                </c:pt>
              </c:numCache>
            </c:numRef>
          </c:val>
          <c:extLst>
            <c:ext xmlns:c16="http://schemas.microsoft.com/office/drawing/2014/chart" uri="{C3380CC4-5D6E-409C-BE32-E72D297353CC}">
              <c16:uniqueId val="{00000004-B53E-46C5-9936-A0C8CEC14DE4}"/>
            </c:ext>
          </c:extLst>
        </c:ser>
        <c:ser>
          <c:idx val="5"/>
          <c:order val="5"/>
          <c:tx>
            <c:strRef>
              <c:f>List1!$G$1</c:f>
              <c:strCache>
                <c:ptCount val="1"/>
                <c:pt idx="0">
                  <c:v>Obnovitelné zdroje (bez bioplynu)</c:v>
                </c:pt>
              </c:strCache>
            </c:strRef>
          </c:tx>
          <c:spPr>
            <a:solidFill>
              <a:srgbClr val="92D050"/>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List1!$G$2:$G$32</c:f>
              <c:numCache>
                <c:formatCode>#\ ##0.0</c:formatCode>
                <c:ptCount val="31"/>
                <c:pt idx="0">
                  <c:v>3.516</c:v>
                </c:pt>
                <c:pt idx="1">
                  <c:v>4.4020000000000001</c:v>
                </c:pt>
                <c:pt idx="2">
                  <c:v>4.4480000000000004</c:v>
                </c:pt>
                <c:pt idx="3">
                  <c:v>6.49</c:v>
                </c:pt>
                <c:pt idx="4">
                  <c:v>7.391</c:v>
                </c:pt>
                <c:pt idx="5">
                  <c:v>7.976</c:v>
                </c:pt>
                <c:pt idx="6">
                  <c:v>8.2279999999999998</c:v>
                </c:pt>
                <c:pt idx="7">
                  <c:v>#N/A</c:v>
                </c:pt>
                <c:pt idx="8">
                  <c:v>#N/A</c:v>
                </c:pt>
                <c:pt idx="9">
                  <c:v>#N/A</c:v>
                </c:pt>
                <c:pt idx="10">
                  <c:v>9.6342746731164439</c:v>
                </c:pt>
                <c:pt idx="11">
                  <c:v>12.893637110710779</c:v>
                </c:pt>
                <c:pt idx="12">
                  <c:v>13.993333279439048</c:v>
                </c:pt>
                <c:pt idx="13">
                  <c:v>16.292891084764289</c:v>
                </c:pt>
                <c:pt idx="14">
                  <c:v>16.749115243829468</c:v>
                </c:pt>
                <c:pt idx="15">
                  <c:v>16.967284104034853</c:v>
                </c:pt>
                <c:pt idx="16">
                  <c:v>17.639873742813712</c:v>
                </c:pt>
                <c:pt idx="17">
                  <c:v>17.888153906141142</c:v>
                </c:pt>
                <c:pt idx="18">
                  <c:v>18.959928923774605</c:v>
                </c:pt>
                <c:pt idx="19">
                  <c:v>19.133874119832296</c:v>
                </c:pt>
                <c:pt idx="20">
                  <c:v>20.663554764031868</c:v>
                </c:pt>
                <c:pt idx="21">
                  <c:v>#N/A</c:v>
                </c:pt>
                <c:pt idx="22">
                  <c:v>#N/A</c:v>
                </c:pt>
                <c:pt idx="23">
                  <c:v>#N/A</c:v>
                </c:pt>
                <c:pt idx="24">
                  <c:v>#N/A</c:v>
                </c:pt>
                <c:pt idx="25">
                  <c:v>24.822171807100727</c:v>
                </c:pt>
                <c:pt idx="26">
                  <c:v>#N/A</c:v>
                </c:pt>
                <c:pt idx="27">
                  <c:v>#N/A</c:v>
                </c:pt>
                <c:pt idx="28">
                  <c:v>#N/A</c:v>
                </c:pt>
                <c:pt idx="29">
                  <c:v>#N/A</c:v>
                </c:pt>
                <c:pt idx="30">
                  <c:v>27.109615592077194</c:v>
                </c:pt>
              </c:numCache>
            </c:numRef>
          </c:val>
          <c:extLst>
            <c:ext xmlns:c16="http://schemas.microsoft.com/office/drawing/2014/chart" uri="{C3380CC4-5D6E-409C-BE32-E72D297353CC}">
              <c16:uniqueId val="{00000005-B53E-46C5-9936-A0C8CEC14DE4}"/>
            </c:ext>
          </c:extLst>
        </c:ser>
        <c:ser>
          <c:idx val="6"/>
          <c:order val="6"/>
          <c:tx>
            <c:strRef>
              <c:f>List1!$H$1</c:f>
              <c:strCache>
                <c:ptCount val="1"/>
                <c:pt idx="0">
                  <c:v>Průmyslový odpad</c:v>
                </c:pt>
              </c:strCache>
            </c:strRef>
          </c:tx>
          <c:spPr>
            <a:solidFill>
              <a:schemeClr val="bg1">
                <a:lumMod val="65000"/>
              </a:schemeClr>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List1!$H$2:$H$32</c:f>
              <c:numCache>
                <c:formatCode>#\ ##0.0</c:formatCode>
                <c:ptCount val="31"/>
                <c:pt idx="0">
                  <c:v>0.26</c:v>
                </c:pt>
                <c:pt idx="1">
                  <c:v>0.34300000000000003</c:v>
                </c:pt>
                <c:pt idx="2">
                  <c:v>0.312</c:v>
                </c:pt>
                <c:pt idx="3">
                  <c:v>0.28999999999999998</c:v>
                </c:pt>
                <c:pt idx="4">
                  <c:v>0.314</c:v>
                </c:pt>
                <c:pt idx="5">
                  <c:v>0.35</c:v>
                </c:pt>
                <c:pt idx="6">
                  <c:v>0.40500000000000003</c:v>
                </c:pt>
                <c:pt idx="7">
                  <c:v>#N/A</c:v>
                </c:pt>
                <c:pt idx="8">
                  <c:v>#N/A</c:v>
                </c:pt>
                <c:pt idx="9">
                  <c:v>#N/A</c:v>
                </c:pt>
                <c:pt idx="10">
                  <c:v>0.28289999999999998</c:v>
                </c:pt>
                <c:pt idx="11">
                  <c:v>0.28299999999999997</c:v>
                </c:pt>
                <c:pt idx="12">
                  <c:v>0.28310000000000002</c:v>
                </c:pt>
                <c:pt idx="13">
                  <c:v>0.28320000000000001</c:v>
                </c:pt>
                <c:pt idx="14">
                  <c:v>0.2833</c:v>
                </c:pt>
                <c:pt idx="15">
                  <c:v>0.28339999999999999</c:v>
                </c:pt>
                <c:pt idx="16">
                  <c:v>0.28349999999999997</c:v>
                </c:pt>
                <c:pt idx="17">
                  <c:v>0.28349999999999997</c:v>
                </c:pt>
                <c:pt idx="18">
                  <c:v>0.28349999999999997</c:v>
                </c:pt>
                <c:pt idx="19">
                  <c:v>0.28349999999999997</c:v>
                </c:pt>
                <c:pt idx="20">
                  <c:v>0.28349999999999997</c:v>
                </c:pt>
                <c:pt idx="21">
                  <c:v>#N/A</c:v>
                </c:pt>
                <c:pt idx="22">
                  <c:v>#N/A</c:v>
                </c:pt>
                <c:pt idx="23">
                  <c:v>#N/A</c:v>
                </c:pt>
                <c:pt idx="24">
                  <c:v>#N/A</c:v>
                </c:pt>
                <c:pt idx="25">
                  <c:v>0.28349999999999997</c:v>
                </c:pt>
                <c:pt idx="26">
                  <c:v>#N/A</c:v>
                </c:pt>
                <c:pt idx="27">
                  <c:v>#N/A</c:v>
                </c:pt>
                <c:pt idx="28">
                  <c:v>#N/A</c:v>
                </c:pt>
                <c:pt idx="29">
                  <c:v>#N/A</c:v>
                </c:pt>
                <c:pt idx="30">
                  <c:v>0.28349999999999997</c:v>
                </c:pt>
              </c:numCache>
            </c:numRef>
          </c:val>
          <c:extLst>
            <c:ext xmlns:c16="http://schemas.microsoft.com/office/drawing/2014/chart" uri="{C3380CC4-5D6E-409C-BE32-E72D297353CC}">
              <c16:uniqueId val="{00000006-B53E-46C5-9936-A0C8CEC14DE4}"/>
            </c:ext>
          </c:extLst>
        </c:ser>
        <c:ser>
          <c:idx val="7"/>
          <c:order val="7"/>
          <c:tx>
            <c:strRef>
              <c:f>List1!$I$1</c:f>
              <c:strCache>
                <c:ptCount val="1"/>
                <c:pt idx="0">
                  <c:v>Komunální odpad</c:v>
                </c:pt>
              </c:strCache>
            </c:strRef>
          </c:tx>
          <c:spPr>
            <a:solidFill>
              <a:schemeClr val="tx1"/>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List1!$I$2:$I$32</c:f>
              <c:numCache>
                <c:formatCode>#\ ##0.0</c:formatCode>
                <c:ptCount val="31"/>
                <c:pt idx="0">
                  <c:v>0.70499999999999996</c:v>
                </c:pt>
                <c:pt idx="1">
                  <c:v>0.94199999999999995</c:v>
                </c:pt>
                <c:pt idx="2">
                  <c:v>1.002</c:v>
                </c:pt>
                <c:pt idx="3">
                  <c:v>0.99099999999999999</c:v>
                </c:pt>
                <c:pt idx="4">
                  <c:v>1.0469999999999999</c:v>
                </c:pt>
                <c:pt idx="5">
                  <c:v>1.042</c:v>
                </c:pt>
                <c:pt idx="6">
                  <c:v>1</c:v>
                </c:pt>
                <c:pt idx="7">
                  <c:v>#N/A</c:v>
                </c:pt>
                <c:pt idx="8">
                  <c:v>#N/A</c:v>
                </c:pt>
                <c:pt idx="9">
                  <c:v>#N/A</c:v>
                </c:pt>
                <c:pt idx="10">
                  <c:v>1.2093339302752293</c:v>
                </c:pt>
                <c:pt idx="11">
                  <c:v>2.5498986616711719</c:v>
                </c:pt>
                <c:pt idx="12">
                  <c:v>2.8221734367980851</c:v>
                </c:pt>
                <c:pt idx="13">
                  <c:v>3.1489031669503817</c:v>
                </c:pt>
                <c:pt idx="14">
                  <c:v>3.421177942077295</c:v>
                </c:pt>
                <c:pt idx="15">
                  <c:v>3.421177942077295</c:v>
                </c:pt>
                <c:pt idx="16">
                  <c:v>3.421177942077295</c:v>
                </c:pt>
                <c:pt idx="17">
                  <c:v>3.421177942077295</c:v>
                </c:pt>
                <c:pt idx="18">
                  <c:v>4.0197394002133207</c:v>
                </c:pt>
                <c:pt idx="19">
                  <c:v>4.0197394002133207</c:v>
                </c:pt>
                <c:pt idx="20">
                  <c:v>4.0197394002133207</c:v>
                </c:pt>
                <c:pt idx="21">
                  <c:v>#N/A</c:v>
                </c:pt>
                <c:pt idx="22">
                  <c:v>#N/A</c:v>
                </c:pt>
                <c:pt idx="23">
                  <c:v>#N/A</c:v>
                </c:pt>
                <c:pt idx="24">
                  <c:v>#N/A</c:v>
                </c:pt>
                <c:pt idx="25">
                  <c:v>4.0197394002133207</c:v>
                </c:pt>
                <c:pt idx="26">
                  <c:v>#N/A</c:v>
                </c:pt>
                <c:pt idx="27">
                  <c:v>#N/A</c:v>
                </c:pt>
                <c:pt idx="28">
                  <c:v>#N/A</c:v>
                </c:pt>
                <c:pt idx="29">
                  <c:v>#N/A</c:v>
                </c:pt>
                <c:pt idx="30">
                  <c:v>4.0197394002133207</c:v>
                </c:pt>
              </c:numCache>
            </c:numRef>
          </c:val>
          <c:extLst>
            <c:ext xmlns:c16="http://schemas.microsoft.com/office/drawing/2014/chart" uri="{C3380CC4-5D6E-409C-BE32-E72D297353CC}">
              <c16:uniqueId val="{00000007-B53E-46C5-9936-A0C8CEC14DE4}"/>
            </c:ext>
          </c:extLst>
        </c:ser>
        <c:ser>
          <c:idx val="8"/>
          <c:order val="8"/>
          <c:tx>
            <c:strRef>
              <c:f>List1!$J$1</c:f>
              <c:strCache>
                <c:ptCount val="1"/>
                <c:pt idx="0">
                  <c:v>Jaderné elektrárny</c:v>
                </c:pt>
              </c:strCache>
            </c:strRef>
          </c:tx>
          <c:spPr>
            <a:solidFill>
              <a:srgbClr val="FFC00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List1!$J$2:$J$32</c:f>
              <c:numCache>
                <c:formatCode>#\ ##0.0</c:formatCode>
                <c:ptCount val="31"/>
                <c:pt idx="0">
                  <c:v>1.0620000000000001</c:v>
                </c:pt>
                <c:pt idx="1">
                  <c:v>0.92300000000000004</c:v>
                </c:pt>
                <c:pt idx="2">
                  <c:v>0.98299999999999998</c:v>
                </c:pt>
                <c:pt idx="3">
                  <c:v>0.89800000000000002</c:v>
                </c:pt>
                <c:pt idx="4">
                  <c:v>0.871</c:v>
                </c:pt>
                <c:pt idx="5">
                  <c:v>0.89900000000000002</c:v>
                </c:pt>
                <c:pt idx="6">
                  <c:v>0.88300000000000001</c:v>
                </c:pt>
                <c:pt idx="7">
                  <c:v>#N/A</c:v>
                </c:pt>
                <c:pt idx="8">
                  <c:v>#N/A</c:v>
                </c:pt>
                <c:pt idx="9">
                  <c:v>#N/A</c:v>
                </c:pt>
                <c:pt idx="10">
                  <c:v>0.89250338916426519</c:v>
                </c:pt>
                <c:pt idx="11">
                  <c:v>0.89250338916426519</c:v>
                </c:pt>
                <c:pt idx="12">
                  <c:v>0.89250338916426519</c:v>
                </c:pt>
                <c:pt idx="13">
                  <c:v>0.89250338916426519</c:v>
                </c:pt>
                <c:pt idx="14">
                  <c:v>0.89250338916426519</c:v>
                </c:pt>
                <c:pt idx="15">
                  <c:v>0.89250338916426519</c:v>
                </c:pt>
                <c:pt idx="16">
                  <c:v>0.89250338916426519</c:v>
                </c:pt>
                <c:pt idx="17">
                  <c:v>0.89250338916426519</c:v>
                </c:pt>
                <c:pt idx="18">
                  <c:v>0.89250338916426519</c:v>
                </c:pt>
                <c:pt idx="19">
                  <c:v>0.89250338916426519</c:v>
                </c:pt>
                <c:pt idx="20">
                  <c:v>0.89250338916426519</c:v>
                </c:pt>
                <c:pt idx="21">
                  <c:v>#N/A</c:v>
                </c:pt>
                <c:pt idx="22">
                  <c:v>#N/A</c:v>
                </c:pt>
                <c:pt idx="23">
                  <c:v>#N/A</c:v>
                </c:pt>
                <c:pt idx="24">
                  <c:v>#N/A</c:v>
                </c:pt>
                <c:pt idx="25">
                  <c:v>2.4998809107780979</c:v>
                </c:pt>
                <c:pt idx="26">
                  <c:v>#N/A</c:v>
                </c:pt>
                <c:pt idx="27">
                  <c:v>#N/A</c:v>
                </c:pt>
                <c:pt idx="28">
                  <c:v>#N/A</c:v>
                </c:pt>
                <c:pt idx="29">
                  <c:v>#N/A</c:v>
                </c:pt>
                <c:pt idx="30">
                  <c:v>2.6352699597694524</c:v>
                </c:pt>
              </c:numCache>
            </c:numRef>
          </c:val>
          <c:extLst>
            <c:ext xmlns:c16="http://schemas.microsoft.com/office/drawing/2014/chart" uri="{C3380CC4-5D6E-409C-BE32-E72D297353CC}">
              <c16:uniqueId val="{00000008-B53E-46C5-9936-A0C8CEC14DE4}"/>
            </c:ext>
          </c:extLst>
        </c:ser>
        <c:ser>
          <c:idx val="9"/>
          <c:order val="9"/>
          <c:tx>
            <c:strRef>
              <c:f>List1!$K$1</c:f>
              <c:strCache>
                <c:ptCount val="1"/>
                <c:pt idx="0">
                  <c:v>Teplo</c:v>
                </c:pt>
              </c:strCache>
            </c:strRef>
          </c:tx>
          <c:spPr>
            <a:solidFill>
              <a:srgbClr val="FF99CC"/>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List1!$K$2:$K$32</c:f>
              <c:numCache>
                <c:formatCode>General</c:formatCode>
                <c:ptCount val="31"/>
              </c:numCache>
            </c:numRef>
          </c:val>
          <c:extLst>
            <c:ext xmlns:c16="http://schemas.microsoft.com/office/drawing/2014/chart" uri="{C3380CC4-5D6E-409C-BE32-E72D297353CC}">
              <c16:uniqueId val="{00000009-B53E-46C5-9936-A0C8CEC14DE4}"/>
            </c:ext>
          </c:extLst>
        </c:ser>
        <c:ser>
          <c:idx val="10"/>
          <c:order val="10"/>
          <c:tx>
            <c:strRef>
              <c:f>List1!$L$1</c:f>
              <c:strCache>
                <c:ptCount val="1"/>
                <c:pt idx="0">
                  <c:v>Elektřina</c:v>
                </c:pt>
              </c:strCache>
            </c:strRef>
          </c:tx>
          <c:spPr>
            <a:solidFill>
              <a:schemeClr val="accent5"/>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List1!$L$2:$L$32</c:f>
              <c:numCache>
                <c:formatCode>General</c:formatCode>
                <c:ptCount val="31"/>
              </c:numCache>
            </c:numRef>
          </c:val>
          <c:extLst>
            <c:ext xmlns:c16="http://schemas.microsoft.com/office/drawing/2014/chart" uri="{C3380CC4-5D6E-409C-BE32-E72D297353CC}">
              <c16:uniqueId val="{0000000A-B53E-46C5-9936-A0C8CEC14DE4}"/>
            </c:ext>
          </c:extLst>
        </c:ser>
        <c:dLbls>
          <c:showLegendKey val="0"/>
          <c:showVal val="0"/>
          <c:showCatName val="0"/>
          <c:showSerName val="0"/>
          <c:showPercent val="0"/>
          <c:showBubbleSize val="0"/>
        </c:dLbls>
        <c:gapWidth val="150"/>
        <c:overlap val="100"/>
        <c:axId val="644502368"/>
        <c:axId val="644502760"/>
      </c:barChart>
      <c:catAx>
        <c:axId val="644502368"/>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644502760"/>
        <c:crosses val="autoZero"/>
        <c:auto val="1"/>
        <c:lblAlgn val="ctr"/>
        <c:lblOffset val="100"/>
        <c:noMultiLvlLbl val="0"/>
      </c:catAx>
      <c:valAx>
        <c:axId val="644502760"/>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PJ</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644502368"/>
        <c:crosses val="autoZero"/>
        <c:crossBetween val="between"/>
      </c:valAx>
      <c:spPr>
        <a:noFill/>
        <a:ln>
          <a:noFill/>
        </a:ln>
        <a:effectLst/>
      </c:spPr>
    </c:plotArea>
    <c:legend>
      <c:legendPos val="b"/>
      <c:layout>
        <c:manualLayout>
          <c:xMode val="edge"/>
          <c:yMode val="edge"/>
          <c:x val="9.5517358867030694E-2"/>
          <c:y val="0.75358147083982208"/>
          <c:w val="0.87762290842626722"/>
          <c:h val="0.2305397758427828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170104722693615E-2"/>
          <c:y val="4.5844464428018913E-2"/>
          <c:w val="0.88811674819572528"/>
          <c:h val="0.72333004335460849"/>
        </c:manualLayout>
      </c:layout>
      <c:barChart>
        <c:barDir val="col"/>
        <c:grouping val="stacked"/>
        <c:varyColors val="0"/>
        <c:ser>
          <c:idx val="0"/>
          <c:order val="0"/>
          <c:tx>
            <c:strRef>
              <c:f>List1!$B$1</c:f>
              <c:strCache>
                <c:ptCount val="1"/>
                <c:pt idx="0">
                  <c:v>1. Energetika</c:v>
                </c:pt>
              </c:strCache>
            </c:strRef>
          </c:tx>
          <c:spPr>
            <a:solidFill>
              <a:srgbClr val="FFC000"/>
            </a:solidFill>
            <a:ln w="12700">
              <a:solidFill>
                <a:schemeClr val="tx1"/>
              </a:solidFill>
              <a:prstDash val="solid"/>
            </a:ln>
            <a:effectLst/>
          </c:spPr>
          <c:invertIfNegative val="0"/>
          <c:cat>
            <c:numRef>
              <c:f>List1!$A$2:$A$9</c:f>
              <c:numCache>
                <c:formatCode>0</c:formatCode>
                <c:ptCount val="8"/>
                <c:pt idx="0">
                  <c:v>2005</c:v>
                </c:pt>
                <c:pt idx="1">
                  <c:v>2010</c:v>
                </c:pt>
                <c:pt idx="2">
                  <c:v>2015</c:v>
                </c:pt>
                <c:pt idx="3">
                  <c:v>2020</c:v>
                </c:pt>
                <c:pt idx="4">
                  <c:v>2025</c:v>
                </c:pt>
                <c:pt idx="5">
                  <c:v>2030</c:v>
                </c:pt>
                <c:pt idx="6">
                  <c:v>2035</c:v>
                </c:pt>
                <c:pt idx="7">
                  <c:v>2040</c:v>
                </c:pt>
              </c:numCache>
            </c:numRef>
          </c:cat>
          <c:val>
            <c:numRef>
              <c:f>List1!$B$2:$B$9</c:f>
              <c:numCache>
                <c:formatCode>General</c:formatCode>
                <c:ptCount val="8"/>
                <c:pt idx="0">
                  <c:v>120.35</c:v>
                </c:pt>
                <c:pt idx="1">
                  <c:v>112.65</c:v>
                </c:pt>
                <c:pt idx="2">
                  <c:v>98.96</c:v>
                </c:pt>
                <c:pt idx="3">
                  <c:v>96.49</c:v>
                </c:pt>
                <c:pt idx="4">
                  <c:v>85.66</c:v>
                </c:pt>
                <c:pt idx="5">
                  <c:v>82.15</c:v>
                </c:pt>
                <c:pt idx="6">
                  <c:v>73.03</c:v>
                </c:pt>
                <c:pt idx="7">
                  <c:v>67.59</c:v>
                </c:pt>
              </c:numCache>
            </c:numRef>
          </c:val>
          <c:extLst>
            <c:ext xmlns:c16="http://schemas.microsoft.com/office/drawing/2014/chart" uri="{C3380CC4-5D6E-409C-BE32-E72D297353CC}">
              <c16:uniqueId val="{00000000-330F-4E35-B4D9-F2F4B83129ED}"/>
            </c:ext>
          </c:extLst>
        </c:ser>
        <c:ser>
          <c:idx val="1"/>
          <c:order val="1"/>
          <c:tx>
            <c:strRef>
              <c:f>List1!$C$1</c:f>
              <c:strCache>
                <c:ptCount val="1"/>
                <c:pt idx="0">
                  <c:v>2. Průmyslové procesy a využití produktů</c:v>
                </c:pt>
              </c:strCache>
            </c:strRef>
          </c:tx>
          <c:spPr>
            <a:solidFill>
              <a:schemeClr val="accent5"/>
            </a:solidFill>
            <a:ln w="12700">
              <a:solidFill>
                <a:schemeClr val="tx1"/>
              </a:solidFill>
            </a:ln>
            <a:effectLst/>
          </c:spPr>
          <c:invertIfNegative val="0"/>
          <c:cat>
            <c:numRef>
              <c:f>List1!$A$2:$A$9</c:f>
              <c:numCache>
                <c:formatCode>0</c:formatCode>
                <c:ptCount val="8"/>
                <c:pt idx="0">
                  <c:v>2005</c:v>
                </c:pt>
                <c:pt idx="1">
                  <c:v>2010</c:v>
                </c:pt>
                <c:pt idx="2">
                  <c:v>2015</c:v>
                </c:pt>
                <c:pt idx="3">
                  <c:v>2020</c:v>
                </c:pt>
                <c:pt idx="4">
                  <c:v>2025</c:v>
                </c:pt>
                <c:pt idx="5">
                  <c:v>2030</c:v>
                </c:pt>
                <c:pt idx="6">
                  <c:v>2035</c:v>
                </c:pt>
                <c:pt idx="7">
                  <c:v>2040</c:v>
                </c:pt>
              </c:numCache>
            </c:numRef>
          </c:cat>
          <c:val>
            <c:numRef>
              <c:f>List1!$C$2:$C$9</c:f>
              <c:numCache>
                <c:formatCode>General</c:formatCode>
                <c:ptCount val="8"/>
                <c:pt idx="0">
                  <c:v>14.55</c:v>
                </c:pt>
                <c:pt idx="1">
                  <c:v>14.65</c:v>
                </c:pt>
                <c:pt idx="2">
                  <c:v>14.99</c:v>
                </c:pt>
                <c:pt idx="3">
                  <c:v>16.05</c:v>
                </c:pt>
                <c:pt idx="4">
                  <c:v>15.35</c:v>
                </c:pt>
                <c:pt idx="5">
                  <c:v>14.43</c:v>
                </c:pt>
                <c:pt idx="6">
                  <c:v>13.78</c:v>
                </c:pt>
                <c:pt idx="7">
                  <c:v>13.6</c:v>
                </c:pt>
              </c:numCache>
            </c:numRef>
          </c:val>
          <c:extLst>
            <c:ext xmlns:c16="http://schemas.microsoft.com/office/drawing/2014/chart" uri="{C3380CC4-5D6E-409C-BE32-E72D297353CC}">
              <c16:uniqueId val="{00000001-330F-4E35-B4D9-F2F4B83129ED}"/>
            </c:ext>
          </c:extLst>
        </c:ser>
        <c:ser>
          <c:idx val="2"/>
          <c:order val="2"/>
          <c:tx>
            <c:strRef>
              <c:f>List1!$D$1</c:f>
              <c:strCache>
                <c:ptCount val="1"/>
                <c:pt idx="0">
                  <c:v>3. Zemědelství</c:v>
                </c:pt>
              </c:strCache>
            </c:strRef>
          </c:tx>
          <c:spPr>
            <a:solidFill>
              <a:srgbClr val="7030A0"/>
            </a:solidFill>
            <a:ln w="12700">
              <a:solidFill>
                <a:schemeClr val="tx1"/>
              </a:solidFill>
              <a:prstDash val="solid"/>
            </a:ln>
            <a:effectLst/>
          </c:spPr>
          <c:invertIfNegative val="0"/>
          <c:cat>
            <c:numRef>
              <c:f>List1!$A$2:$A$9</c:f>
              <c:numCache>
                <c:formatCode>0</c:formatCode>
                <c:ptCount val="8"/>
                <c:pt idx="0">
                  <c:v>2005</c:v>
                </c:pt>
                <c:pt idx="1">
                  <c:v>2010</c:v>
                </c:pt>
                <c:pt idx="2">
                  <c:v>2015</c:v>
                </c:pt>
                <c:pt idx="3">
                  <c:v>2020</c:v>
                </c:pt>
                <c:pt idx="4">
                  <c:v>2025</c:v>
                </c:pt>
                <c:pt idx="5">
                  <c:v>2030</c:v>
                </c:pt>
                <c:pt idx="6">
                  <c:v>2035</c:v>
                </c:pt>
                <c:pt idx="7">
                  <c:v>2040</c:v>
                </c:pt>
              </c:numCache>
            </c:numRef>
          </c:cat>
          <c:val>
            <c:numRef>
              <c:f>List1!$D$2:$D$9</c:f>
              <c:numCache>
                <c:formatCode>General</c:formatCode>
                <c:ptCount val="8"/>
                <c:pt idx="0">
                  <c:v>7.8</c:v>
                </c:pt>
                <c:pt idx="1">
                  <c:v>7.41</c:v>
                </c:pt>
                <c:pt idx="2">
                  <c:v>8.16</c:v>
                </c:pt>
                <c:pt idx="3">
                  <c:v>8.36</c:v>
                </c:pt>
                <c:pt idx="4">
                  <c:v>8.77</c:v>
                </c:pt>
                <c:pt idx="5">
                  <c:v>9.0500000000000007</c:v>
                </c:pt>
                <c:pt idx="6">
                  <c:v>9.15</c:v>
                </c:pt>
                <c:pt idx="7">
                  <c:v>9.17</c:v>
                </c:pt>
              </c:numCache>
            </c:numRef>
          </c:val>
          <c:extLst>
            <c:ext xmlns:c16="http://schemas.microsoft.com/office/drawing/2014/chart" uri="{C3380CC4-5D6E-409C-BE32-E72D297353CC}">
              <c16:uniqueId val="{00000002-330F-4E35-B4D9-F2F4B83129ED}"/>
            </c:ext>
          </c:extLst>
        </c:ser>
        <c:ser>
          <c:idx val="3"/>
          <c:order val="3"/>
          <c:tx>
            <c:strRef>
              <c:f>List1!$E$1</c:f>
              <c:strCache>
                <c:ptCount val="1"/>
                <c:pt idx="0">
                  <c:v>4. LULUCF</c:v>
                </c:pt>
              </c:strCache>
            </c:strRef>
          </c:tx>
          <c:spPr>
            <a:solidFill>
              <a:srgbClr val="92D050"/>
            </a:solidFill>
            <a:ln w="12700">
              <a:solidFill>
                <a:schemeClr val="tx1"/>
              </a:solidFill>
            </a:ln>
            <a:effectLst/>
          </c:spPr>
          <c:invertIfNegative val="0"/>
          <c:cat>
            <c:numRef>
              <c:f>List1!$A$2:$A$9</c:f>
              <c:numCache>
                <c:formatCode>0</c:formatCode>
                <c:ptCount val="8"/>
                <c:pt idx="0">
                  <c:v>2005</c:v>
                </c:pt>
                <c:pt idx="1">
                  <c:v>2010</c:v>
                </c:pt>
                <c:pt idx="2">
                  <c:v>2015</c:v>
                </c:pt>
                <c:pt idx="3">
                  <c:v>2020</c:v>
                </c:pt>
                <c:pt idx="4">
                  <c:v>2025</c:v>
                </c:pt>
                <c:pt idx="5">
                  <c:v>2030</c:v>
                </c:pt>
                <c:pt idx="6">
                  <c:v>2035</c:v>
                </c:pt>
                <c:pt idx="7">
                  <c:v>2040</c:v>
                </c:pt>
              </c:numCache>
            </c:numRef>
          </c:cat>
          <c:val>
            <c:numRef>
              <c:f>List1!$E$2:$E$9</c:f>
              <c:numCache>
                <c:formatCode>General</c:formatCode>
                <c:ptCount val="8"/>
                <c:pt idx="0">
                  <c:v>-7.54</c:v>
                </c:pt>
                <c:pt idx="1">
                  <c:v>-6</c:v>
                </c:pt>
                <c:pt idx="2">
                  <c:v>-6.53</c:v>
                </c:pt>
                <c:pt idx="3">
                  <c:v>0.55000000000000004</c:v>
                </c:pt>
                <c:pt idx="4">
                  <c:v>-1.74</c:v>
                </c:pt>
                <c:pt idx="5">
                  <c:v>-1.63</c:v>
                </c:pt>
                <c:pt idx="6">
                  <c:v>-1.73</c:v>
                </c:pt>
                <c:pt idx="7">
                  <c:v>-1.81</c:v>
                </c:pt>
              </c:numCache>
            </c:numRef>
          </c:val>
          <c:extLst>
            <c:ext xmlns:c16="http://schemas.microsoft.com/office/drawing/2014/chart" uri="{C3380CC4-5D6E-409C-BE32-E72D297353CC}">
              <c16:uniqueId val="{00000003-330F-4E35-B4D9-F2F4B83129ED}"/>
            </c:ext>
          </c:extLst>
        </c:ser>
        <c:ser>
          <c:idx val="4"/>
          <c:order val="4"/>
          <c:tx>
            <c:strRef>
              <c:f>List1!$F$1</c:f>
              <c:strCache>
                <c:ptCount val="1"/>
                <c:pt idx="0">
                  <c:v>5. .Odpady</c:v>
                </c:pt>
              </c:strCache>
            </c:strRef>
          </c:tx>
          <c:spPr>
            <a:solidFill>
              <a:srgbClr val="13B5EA"/>
            </a:solidFill>
            <a:ln>
              <a:solidFill>
                <a:schemeClr val="tx1"/>
              </a:solidFill>
            </a:ln>
            <a:effectLst/>
          </c:spPr>
          <c:invertIfNegative val="0"/>
          <c:cat>
            <c:numRef>
              <c:f>List1!$A$2:$A$9</c:f>
              <c:numCache>
                <c:formatCode>0</c:formatCode>
                <c:ptCount val="8"/>
                <c:pt idx="0">
                  <c:v>2005</c:v>
                </c:pt>
                <c:pt idx="1">
                  <c:v>2010</c:v>
                </c:pt>
                <c:pt idx="2">
                  <c:v>2015</c:v>
                </c:pt>
                <c:pt idx="3">
                  <c:v>2020</c:v>
                </c:pt>
                <c:pt idx="4">
                  <c:v>2025</c:v>
                </c:pt>
                <c:pt idx="5">
                  <c:v>2030</c:v>
                </c:pt>
                <c:pt idx="6">
                  <c:v>2035</c:v>
                </c:pt>
                <c:pt idx="7">
                  <c:v>2040</c:v>
                </c:pt>
              </c:numCache>
            </c:numRef>
          </c:cat>
          <c:val>
            <c:numRef>
              <c:f>List1!$F$2:$F$9</c:f>
              <c:numCache>
                <c:formatCode>General</c:formatCode>
                <c:ptCount val="8"/>
                <c:pt idx="0">
                  <c:v>4.29</c:v>
                </c:pt>
                <c:pt idx="1">
                  <c:v>4.8600000000000003</c:v>
                </c:pt>
                <c:pt idx="2">
                  <c:v>5.51</c:v>
                </c:pt>
                <c:pt idx="3">
                  <c:v>5.38</c:v>
                </c:pt>
                <c:pt idx="4">
                  <c:v>4.8099999999999996</c:v>
                </c:pt>
                <c:pt idx="5">
                  <c:v>4.22</c:v>
                </c:pt>
                <c:pt idx="6">
                  <c:v>3.61</c:v>
                </c:pt>
                <c:pt idx="7">
                  <c:v>3.03</c:v>
                </c:pt>
              </c:numCache>
            </c:numRef>
          </c:val>
          <c:extLst>
            <c:ext xmlns:c16="http://schemas.microsoft.com/office/drawing/2014/chart" uri="{C3380CC4-5D6E-409C-BE32-E72D297353CC}">
              <c16:uniqueId val="{00000004-330F-4E35-B4D9-F2F4B83129ED}"/>
            </c:ext>
          </c:extLst>
        </c:ser>
        <c:dLbls>
          <c:showLegendKey val="0"/>
          <c:showVal val="0"/>
          <c:showCatName val="0"/>
          <c:showSerName val="0"/>
          <c:showPercent val="0"/>
          <c:showBubbleSize val="0"/>
        </c:dLbls>
        <c:gapWidth val="150"/>
        <c:overlap val="100"/>
        <c:axId val="557336352"/>
        <c:axId val="557336744"/>
      </c:barChart>
      <c:catAx>
        <c:axId val="557336352"/>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mn-lt"/>
                <a:ea typeface="+mn-ea"/>
                <a:cs typeface="+mn-cs"/>
              </a:defRPr>
            </a:pPr>
            <a:endParaRPr lang="cs-CZ"/>
          </a:p>
        </c:txPr>
        <c:crossAx val="557336744"/>
        <c:crosses val="autoZero"/>
        <c:auto val="1"/>
        <c:lblAlgn val="ctr"/>
        <c:lblOffset val="100"/>
        <c:noMultiLvlLbl val="0"/>
      </c:catAx>
      <c:valAx>
        <c:axId val="557336744"/>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Emise</a:t>
                </a:r>
                <a:r>
                  <a:rPr lang="cs-CZ" sz="1000" baseline="0" dirty="0">
                    <a:solidFill>
                      <a:schemeClr val="tx1"/>
                    </a:solidFill>
                  </a:rPr>
                  <a:t> [Mt CO</a:t>
                </a:r>
                <a:r>
                  <a:rPr lang="cs-CZ" sz="1000" baseline="-25000" dirty="0">
                    <a:solidFill>
                      <a:schemeClr val="tx1"/>
                    </a:solidFill>
                  </a:rPr>
                  <a:t>2</a:t>
                </a:r>
                <a:r>
                  <a:rPr lang="cs-CZ" sz="1000" baseline="0" dirty="0">
                    <a:solidFill>
                      <a:schemeClr val="tx1"/>
                    </a:solidFill>
                  </a:rPr>
                  <a:t> eq.]</a:t>
                </a:r>
                <a:endParaRPr lang="cs-CZ" sz="1000" dirty="0">
                  <a:solidFill>
                    <a:schemeClr val="tx1"/>
                  </a:solidFill>
                </a:endParaRPr>
              </a:p>
            </c:rich>
          </c:tx>
          <c:overlay val="0"/>
          <c:spPr>
            <a:noFill/>
            <a:ln>
              <a:noFill/>
            </a:ln>
            <a:effectLst/>
          </c:sp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7336352"/>
        <c:crosses val="autoZero"/>
        <c:crossBetween val="between"/>
      </c:valAx>
      <c:spPr>
        <a:noFill/>
        <a:ln>
          <a:noFill/>
        </a:ln>
        <a:effectLst/>
      </c:spPr>
    </c:plotArea>
    <c:legend>
      <c:legendPos val="b"/>
      <c:layout>
        <c:manualLayout>
          <c:xMode val="edge"/>
          <c:yMode val="edge"/>
          <c:x val="7.9522574983720049E-2"/>
          <c:y val="0.87020112736604305"/>
          <c:w val="0.88080796512006243"/>
          <c:h val="0.1186568113526199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18097214143711"/>
          <c:y val="4.6737876428399099E-2"/>
          <c:w val="0.87770724635164821"/>
          <c:h val="0.64825506839500202"/>
        </c:manualLayout>
      </c:layout>
      <c:barChart>
        <c:barDir val="col"/>
        <c:grouping val="stacked"/>
        <c:varyColors val="0"/>
        <c:ser>
          <c:idx val="0"/>
          <c:order val="0"/>
          <c:tx>
            <c:strRef>
              <c:f>List1!$B$1</c:f>
              <c:strCache>
                <c:ptCount val="1"/>
                <c:pt idx="0">
                  <c:v>Uhlí</c:v>
                </c:pt>
              </c:strCache>
            </c:strRef>
          </c:tx>
          <c:spPr>
            <a:solidFill>
              <a:srgbClr val="6633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List1!$B$2:$B$32</c:f>
              <c:numCache>
                <c:formatCode>#,##0.00</c:formatCode>
                <c:ptCount val="31"/>
                <c:pt idx="0">
                  <c:v>789.62955750000015</c:v>
                </c:pt>
                <c:pt idx="1">
                  <c:v>766.77709649999986</c:v>
                </c:pt>
                <c:pt idx="2">
                  <c:v>725.18907200000012</c:v>
                </c:pt>
                <c:pt idx="3">
                  <c:v>724.74742058333334</c:v>
                </c:pt>
                <c:pt idx="4">
                  <c:v>669.80016233333333</c:v>
                </c:pt>
                <c:pt idx="5">
                  <c:v>687.79274133333342</c:v>
                </c:pt>
                <c:pt idx="6">
                  <c:v>694.09336766666672</c:v>
                </c:pt>
                <c:pt idx="7">
                  <c:v>#N/A</c:v>
                </c:pt>
                <c:pt idx="8">
                  <c:v>#N/A</c:v>
                </c:pt>
                <c:pt idx="9">
                  <c:v>#N/A</c:v>
                </c:pt>
                <c:pt idx="10">
                  <c:v>663.90087166244871</c:v>
                </c:pt>
                <c:pt idx="11">
                  <c:v>631.79701591790649</c:v>
                </c:pt>
                <c:pt idx="12">
                  <c:v>604.73119588770396</c:v>
                </c:pt>
                <c:pt idx="13">
                  <c:v>576.74997491805584</c:v>
                </c:pt>
                <c:pt idx="14">
                  <c:v>544.54777740916177</c:v>
                </c:pt>
                <c:pt idx="15">
                  <c:v>542.12713474056761</c:v>
                </c:pt>
                <c:pt idx="16">
                  <c:v>540.57485271033181</c:v>
                </c:pt>
                <c:pt idx="17">
                  <c:v>538.67174965405206</c:v>
                </c:pt>
                <c:pt idx="18">
                  <c:v>536.86406206611309</c:v>
                </c:pt>
                <c:pt idx="19">
                  <c:v>534.51669210037448</c:v>
                </c:pt>
                <c:pt idx="20">
                  <c:v>530.41809434594722</c:v>
                </c:pt>
                <c:pt idx="21">
                  <c:v>#N/A</c:v>
                </c:pt>
                <c:pt idx="22">
                  <c:v>#N/A</c:v>
                </c:pt>
                <c:pt idx="23">
                  <c:v>#N/A</c:v>
                </c:pt>
                <c:pt idx="24">
                  <c:v>#N/A</c:v>
                </c:pt>
                <c:pt idx="25">
                  <c:v>450.56517594006925</c:v>
                </c:pt>
                <c:pt idx="26">
                  <c:v>#N/A</c:v>
                </c:pt>
                <c:pt idx="27">
                  <c:v>#N/A</c:v>
                </c:pt>
                <c:pt idx="28">
                  <c:v>#N/A</c:v>
                </c:pt>
                <c:pt idx="29">
                  <c:v>#N/A</c:v>
                </c:pt>
                <c:pt idx="30">
                  <c:v>278.26586947335966</c:v>
                </c:pt>
              </c:numCache>
            </c:numRef>
          </c:val>
          <c:extLst>
            <c:ext xmlns:c16="http://schemas.microsoft.com/office/drawing/2014/chart" uri="{C3380CC4-5D6E-409C-BE32-E72D297353CC}">
              <c16:uniqueId val="{00000000-FBDA-4CCE-8F11-7914F2445C01}"/>
            </c:ext>
          </c:extLst>
        </c:ser>
        <c:ser>
          <c:idx val="1"/>
          <c:order val="1"/>
          <c:tx>
            <c:strRef>
              <c:f>List1!$C$1</c:f>
              <c:strCache>
                <c:ptCount val="1"/>
                <c:pt idx="0">
                  <c:v>Technologické plyny</c:v>
                </c:pt>
              </c:strCache>
            </c:strRef>
          </c:tx>
          <c:spPr>
            <a:solidFill>
              <a:srgbClr val="FF3399"/>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List1!$C$2:$C$32</c:f>
              <c:numCache>
                <c:formatCode>#,##0.00</c:formatCode>
                <c:ptCount val="31"/>
                <c:pt idx="0">
                  <c:v>0</c:v>
                </c:pt>
                <c:pt idx="1">
                  <c:v>0</c:v>
                </c:pt>
                <c:pt idx="2">
                  <c:v>0</c:v>
                </c:pt>
                <c:pt idx="3">
                  <c:v>0</c:v>
                </c:pt>
                <c:pt idx="4">
                  <c:v>0</c:v>
                </c:pt>
                <c:pt idx="5">
                  <c:v>0</c:v>
                </c:pt>
                <c:pt idx="6">
                  <c:v>0</c:v>
                </c:pt>
                <c:pt idx="7">
                  <c:v>#N/A</c:v>
                </c:pt>
                <c:pt idx="8">
                  <c:v>#N/A</c:v>
                </c:pt>
                <c:pt idx="9">
                  <c:v>#N/A</c:v>
                </c:pt>
                <c:pt idx="10">
                  <c:v>0</c:v>
                </c:pt>
                <c:pt idx="11">
                  <c:v>0</c:v>
                </c:pt>
                <c:pt idx="12">
                  <c:v>0</c:v>
                </c:pt>
                <c:pt idx="13">
                  <c:v>0</c:v>
                </c:pt>
                <c:pt idx="14">
                  <c:v>0</c:v>
                </c:pt>
                <c:pt idx="15">
                  <c:v>0</c:v>
                </c:pt>
                <c:pt idx="16">
                  <c:v>0</c:v>
                </c:pt>
                <c:pt idx="17">
                  <c:v>0</c:v>
                </c:pt>
                <c:pt idx="18">
                  <c:v>0</c:v>
                </c:pt>
                <c:pt idx="19">
                  <c:v>0</c:v>
                </c:pt>
                <c:pt idx="20">
                  <c:v>0</c:v>
                </c:pt>
                <c:pt idx="21">
                  <c:v>#N/A</c:v>
                </c:pt>
                <c:pt idx="22">
                  <c:v>#N/A</c:v>
                </c:pt>
                <c:pt idx="23">
                  <c:v>#N/A</c:v>
                </c:pt>
                <c:pt idx="24">
                  <c:v>#N/A</c:v>
                </c:pt>
                <c:pt idx="25">
                  <c:v>0</c:v>
                </c:pt>
                <c:pt idx="26">
                  <c:v>#N/A</c:v>
                </c:pt>
                <c:pt idx="27">
                  <c:v>#N/A</c:v>
                </c:pt>
                <c:pt idx="28">
                  <c:v>#N/A</c:v>
                </c:pt>
                <c:pt idx="29">
                  <c:v>#N/A</c:v>
                </c:pt>
                <c:pt idx="30">
                  <c:v>0</c:v>
                </c:pt>
              </c:numCache>
            </c:numRef>
          </c:val>
          <c:extLst>
            <c:ext xmlns:c16="http://schemas.microsoft.com/office/drawing/2014/chart" uri="{C3380CC4-5D6E-409C-BE32-E72D297353CC}">
              <c16:uniqueId val="{00000001-FBDA-4CCE-8F11-7914F2445C01}"/>
            </c:ext>
          </c:extLst>
        </c:ser>
        <c:ser>
          <c:idx val="2"/>
          <c:order val="2"/>
          <c:tx>
            <c:strRef>
              <c:f>List1!$D$1</c:f>
              <c:strCache>
                <c:ptCount val="1"/>
                <c:pt idx="0">
                  <c:v>Ropa a ropné produkty</c:v>
                </c:pt>
              </c:strCache>
            </c:strRef>
          </c:tx>
          <c:spPr>
            <a:solidFill>
              <a:srgbClr val="F24F00"/>
            </a:solidFill>
            <a:ln w="9525">
              <a:solidFill>
                <a:schemeClr val="tx1"/>
              </a:solidFill>
              <a:prstDash val="solid"/>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List1!$D$2:$D$32</c:f>
              <c:numCache>
                <c:formatCode>#,##0.00</c:formatCode>
                <c:ptCount val="31"/>
                <c:pt idx="0">
                  <c:v>376.11024900000001</c:v>
                </c:pt>
                <c:pt idx="1">
                  <c:v>366.08277399999992</c:v>
                </c:pt>
                <c:pt idx="2">
                  <c:v>361.04726299999999</c:v>
                </c:pt>
                <c:pt idx="3">
                  <c:v>346.78123900000008</c:v>
                </c:pt>
                <c:pt idx="4">
                  <c:v>368.92243999999999</c:v>
                </c:pt>
                <c:pt idx="5">
                  <c:v>360.51175499999999</c:v>
                </c:pt>
                <c:pt idx="6">
                  <c:v>334.55967300000009</c:v>
                </c:pt>
                <c:pt idx="7">
                  <c:v>#N/A</c:v>
                </c:pt>
                <c:pt idx="8">
                  <c:v>#N/A</c:v>
                </c:pt>
                <c:pt idx="9">
                  <c:v>#N/A</c:v>
                </c:pt>
                <c:pt idx="10">
                  <c:v>369.74429458507501</c:v>
                </c:pt>
                <c:pt idx="11">
                  <c:v>370.97248721255801</c:v>
                </c:pt>
                <c:pt idx="12">
                  <c:v>371.18855059016397</c:v>
                </c:pt>
                <c:pt idx="13">
                  <c:v>371.20811095057149</c:v>
                </c:pt>
                <c:pt idx="14">
                  <c:v>371.16168921058033</c:v>
                </c:pt>
                <c:pt idx="15">
                  <c:v>370.88668690244992</c:v>
                </c:pt>
                <c:pt idx="16">
                  <c:v>369.91623857574154</c:v>
                </c:pt>
                <c:pt idx="17">
                  <c:v>368.91834364777384</c:v>
                </c:pt>
                <c:pt idx="18">
                  <c:v>368.11798623116101</c:v>
                </c:pt>
                <c:pt idx="19">
                  <c:v>367.73689312896948</c:v>
                </c:pt>
                <c:pt idx="20">
                  <c:v>367.17022360974255</c:v>
                </c:pt>
                <c:pt idx="21">
                  <c:v>#N/A</c:v>
                </c:pt>
                <c:pt idx="22">
                  <c:v>#N/A</c:v>
                </c:pt>
                <c:pt idx="23">
                  <c:v>#N/A</c:v>
                </c:pt>
                <c:pt idx="24">
                  <c:v>#N/A</c:v>
                </c:pt>
                <c:pt idx="25">
                  <c:v>364.14019141935876</c:v>
                </c:pt>
                <c:pt idx="26">
                  <c:v>#N/A</c:v>
                </c:pt>
                <c:pt idx="27">
                  <c:v>#N/A</c:v>
                </c:pt>
                <c:pt idx="28">
                  <c:v>#N/A</c:v>
                </c:pt>
                <c:pt idx="29">
                  <c:v>#N/A</c:v>
                </c:pt>
                <c:pt idx="30">
                  <c:v>356.54237264188475</c:v>
                </c:pt>
              </c:numCache>
            </c:numRef>
          </c:val>
          <c:extLst>
            <c:ext xmlns:c16="http://schemas.microsoft.com/office/drawing/2014/chart" uri="{C3380CC4-5D6E-409C-BE32-E72D297353CC}">
              <c16:uniqueId val="{00000002-FBDA-4CCE-8F11-7914F2445C01}"/>
            </c:ext>
          </c:extLst>
        </c:ser>
        <c:ser>
          <c:idx val="3"/>
          <c:order val="3"/>
          <c:tx>
            <c:strRef>
              <c:f>List1!$E$1</c:f>
              <c:strCache>
                <c:ptCount val="1"/>
                <c:pt idx="0">
                  <c:v>Zemní plyn</c:v>
                </c:pt>
              </c:strCache>
            </c:strRef>
          </c:tx>
          <c:spPr>
            <a:solidFill>
              <a:srgbClr val="13B5EA"/>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List1!$E$2:$E$32</c:f>
              <c:numCache>
                <c:formatCode>#,##0.00</c:formatCode>
                <c:ptCount val="31"/>
                <c:pt idx="0">
                  <c:v>337.85550000000001</c:v>
                </c:pt>
                <c:pt idx="1">
                  <c:v>285.08580000000001</c:v>
                </c:pt>
                <c:pt idx="2">
                  <c:v>287.0514</c:v>
                </c:pt>
                <c:pt idx="3">
                  <c:v>290.83230000000003</c:v>
                </c:pt>
                <c:pt idx="4">
                  <c:v>258.83280000000002</c:v>
                </c:pt>
                <c:pt idx="5">
                  <c:v>271.42020000000002</c:v>
                </c:pt>
                <c:pt idx="6">
                  <c:v>293.75909999999999</c:v>
                </c:pt>
                <c:pt idx="7">
                  <c:v>#N/A</c:v>
                </c:pt>
                <c:pt idx="8">
                  <c:v>#N/A</c:v>
                </c:pt>
                <c:pt idx="9">
                  <c:v>#N/A</c:v>
                </c:pt>
                <c:pt idx="10">
                  <c:v>293.19910894597308</c:v>
                </c:pt>
                <c:pt idx="11">
                  <c:v>290.18257348103793</c:v>
                </c:pt>
                <c:pt idx="12">
                  <c:v>294.43682365207536</c:v>
                </c:pt>
                <c:pt idx="13">
                  <c:v>291.9806295583312</c:v>
                </c:pt>
                <c:pt idx="14">
                  <c:v>290.56143081970998</c:v>
                </c:pt>
                <c:pt idx="15">
                  <c:v>287.28136594249975</c:v>
                </c:pt>
                <c:pt idx="16">
                  <c:v>284.07155015462462</c:v>
                </c:pt>
                <c:pt idx="17">
                  <c:v>280.6742164283412</c:v>
                </c:pt>
                <c:pt idx="18">
                  <c:v>276.05809092188895</c:v>
                </c:pt>
                <c:pt idx="19">
                  <c:v>272.77664859771011</c:v>
                </c:pt>
                <c:pt idx="20">
                  <c:v>268.76747473699771</c:v>
                </c:pt>
                <c:pt idx="21">
                  <c:v>#N/A</c:v>
                </c:pt>
                <c:pt idx="22">
                  <c:v>#N/A</c:v>
                </c:pt>
                <c:pt idx="23">
                  <c:v>#N/A</c:v>
                </c:pt>
                <c:pt idx="24">
                  <c:v>#N/A</c:v>
                </c:pt>
                <c:pt idx="25">
                  <c:v>263.73429569728512</c:v>
                </c:pt>
                <c:pt idx="26">
                  <c:v>#N/A</c:v>
                </c:pt>
                <c:pt idx="27">
                  <c:v>#N/A</c:v>
                </c:pt>
                <c:pt idx="28">
                  <c:v>#N/A</c:v>
                </c:pt>
                <c:pt idx="29">
                  <c:v>#N/A</c:v>
                </c:pt>
                <c:pt idx="30">
                  <c:v>318.18843198783236</c:v>
                </c:pt>
              </c:numCache>
            </c:numRef>
          </c:val>
          <c:extLst>
            <c:ext xmlns:c16="http://schemas.microsoft.com/office/drawing/2014/chart" uri="{C3380CC4-5D6E-409C-BE32-E72D297353CC}">
              <c16:uniqueId val="{00000003-FBDA-4CCE-8F11-7914F2445C01}"/>
            </c:ext>
          </c:extLst>
        </c:ser>
        <c:ser>
          <c:idx val="4"/>
          <c:order val="4"/>
          <c:tx>
            <c:strRef>
              <c:f>List1!$F$1</c:f>
              <c:strCache>
                <c:ptCount val="1"/>
                <c:pt idx="0">
                  <c:v>Obnovitelné zdroje</c:v>
                </c:pt>
              </c:strCache>
            </c:strRef>
          </c:tx>
          <c:spPr>
            <a:solidFill>
              <a:srgbClr val="92D05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List1!$F$2:$F$32</c:f>
              <c:numCache>
                <c:formatCode>#,##0.00</c:formatCode>
                <c:ptCount val="31"/>
                <c:pt idx="0">
                  <c:v>131.03940840000001</c:v>
                </c:pt>
                <c:pt idx="1">
                  <c:v>144.0198264</c:v>
                </c:pt>
                <c:pt idx="2">
                  <c:v>154.40392479999997</c:v>
                </c:pt>
                <c:pt idx="3">
                  <c:v>169.56348319999995</c:v>
                </c:pt>
                <c:pt idx="4">
                  <c:v>174.84108959999998</c:v>
                </c:pt>
                <c:pt idx="5">
                  <c:v>179.14355400000002</c:v>
                </c:pt>
                <c:pt idx="6">
                  <c:v>180.43803999999997</c:v>
                </c:pt>
                <c:pt idx="7">
                  <c:v>#N/A</c:v>
                </c:pt>
                <c:pt idx="8">
                  <c:v>#N/A</c:v>
                </c:pt>
                <c:pt idx="9">
                  <c:v>#N/A</c:v>
                </c:pt>
                <c:pt idx="10">
                  <c:v>191.02649466380504</c:v>
                </c:pt>
                <c:pt idx="11">
                  <c:v>195.11240128085649</c:v>
                </c:pt>
                <c:pt idx="12">
                  <c:v>199.16154111682482</c:v>
                </c:pt>
                <c:pt idx="13">
                  <c:v>206.20750051414819</c:v>
                </c:pt>
                <c:pt idx="14">
                  <c:v>210.28204094187194</c:v>
                </c:pt>
                <c:pt idx="15">
                  <c:v>215.12549041701999</c:v>
                </c:pt>
                <c:pt idx="16">
                  <c:v>219.94389174135347</c:v>
                </c:pt>
                <c:pt idx="17">
                  <c:v>224.26768258204299</c:v>
                </c:pt>
                <c:pt idx="18">
                  <c:v>230.03858327223406</c:v>
                </c:pt>
                <c:pt idx="19">
                  <c:v>234.73951714508115</c:v>
                </c:pt>
                <c:pt idx="20">
                  <c:v>242.31048333904491</c:v>
                </c:pt>
                <c:pt idx="21">
                  <c:v>#N/A</c:v>
                </c:pt>
                <c:pt idx="22">
                  <c:v>#N/A</c:v>
                </c:pt>
                <c:pt idx="23">
                  <c:v>#N/A</c:v>
                </c:pt>
                <c:pt idx="24">
                  <c:v>#N/A</c:v>
                </c:pt>
                <c:pt idx="25">
                  <c:v>255.30878912203468</c:v>
                </c:pt>
                <c:pt idx="26">
                  <c:v>#N/A</c:v>
                </c:pt>
                <c:pt idx="27">
                  <c:v>#N/A</c:v>
                </c:pt>
                <c:pt idx="28">
                  <c:v>#N/A</c:v>
                </c:pt>
                <c:pt idx="29">
                  <c:v>#N/A</c:v>
                </c:pt>
                <c:pt idx="30">
                  <c:v>259.45166247263757</c:v>
                </c:pt>
              </c:numCache>
            </c:numRef>
          </c:val>
          <c:extLst>
            <c:ext xmlns:c16="http://schemas.microsoft.com/office/drawing/2014/chart" uri="{C3380CC4-5D6E-409C-BE32-E72D297353CC}">
              <c16:uniqueId val="{00000004-FBDA-4CCE-8F11-7914F2445C01}"/>
            </c:ext>
          </c:extLst>
        </c:ser>
        <c:ser>
          <c:idx val="5"/>
          <c:order val="5"/>
          <c:tx>
            <c:strRef>
              <c:f>List1!$G$1</c:f>
              <c:strCache>
                <c:ptCount val="1"/>
                <c:pt idx="0">
                  <c:v>Průmyslový odpad</c:v>
                </c:pt>
              </c:strCache>
            </c:strRef>
          </c:tx>
          <c:spPr>
            <a:solidFill>
              <a:srgbClr val="13B5EA"/>
            </a:solidFill>
            <a:ln w="9525">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List1!$G$2:$G$32</c:f>
              <c:numCache>
                <c:formatCode>#,##0.00</c:formatCode>
                <c:ptCount val="31"/>
                <c:pt idx="0">
                  <c:v>6.6589999999999998</c:v>
                </c:pt>
                <c:pt idx="1">
                  <c:v>6.9790000000000001</c:v>
                </c:pt>
                <c:pt idx="2">
                  <c:v>7.093</c:v>
                </c:pt>
                <c:pt idx="3">
                  <c:v>6.742</c:v>
                </c:pt>
                <c:pt idx="4">
                  <c:v>8.1940000000000008</c:v>
                </c:pt>
                <c:pt idx="5">
                  <c:v>9.3819999999999997</c:v>
                </c:pt>
                <c:pt idx="6">
                  <c:v>10.361000000000001</c:v>
                </c:pt>
                <c:pt idx="7">
                  <c:v>#N/A</c:v>
                </c:pt>
                <c:pt idx="8">
                  <c:v>#N/A</c:v>
                </c:pt>
                <c:pt idx="9">
                  <c:v>#N/A</c:v>
                </c:pt>
                <c:pt idx="10">
                  <c:v>10.430657466437745</c:v>
                </c:pt>
                <c:pt idx="11">
                  <c:v>10.434168005817247</c:v>
                </c:pt>
                <c:pt idx="12">
                  <c:v>10.339637157311465</c:v>
                </c:pt>
                <c:pt idx="13">
                  <c:v>10.293005252916901</c:v>
                </c:pt>
                <c:pt idx="14">
                  <c:v>10.291242918665258</c:v>
                </c:pt>
                <c:pt idx="15">
                  <c:v>10.233448771654958</c:v>
                </c:pt>
                <c:pt idx="16">
                  <c:v>10.211481883878069</c:v>
                </c:pt>
                <c:pt idx="17">
                  <c:v>10.163105825066747</c:v>
                </c:pt>
                <c:pt idx="18">
                  <c:v>10.115150778446377</c:v>
                </c:pt>
                <c:pt idx="19">
                  <c:v>10.072847815485925</c:v>
                </c:pt>
                <c:pt idx="20">
                  <c:v>10.019663146880772</c:v>
                </c:pt>
                <c:pt idx="21">
                  <c:v>#N/A</c:v>
                </c:pt>
                <c:pt idx="22">
                  <c:v>#N/A</c:v>
                </c:pt>
                <c:pt idx="23">
                  <c:v>#N/A</c:v>
                </c:pt>
                <c:pt idx="24">
                  <c:v>#N/A</c:v>
                </c:pt>
                <c:pt idx="25">
                  <c:v>9.9476969882232495</c:v>
                </c:pt>
                <c:pt idx="26">
                  <c:v>#N/A</c:v>
                </c:pt>
                <c:pt idx="27">
                  <c:v>#N/A</c:v>
                </c:pt>
                <c:pt idx="28">
                  <c:v>#N/A</c:v>
                </c:pt>
                <c:pt idx="29">
                  <c:v>#N/A</c:v>
                </c:pt>
                <c:pt idx="30">
                  <c:v>9.8757308295657289</c:v>
                </c:pt>
              </c:numCache>
            </c:numRef>
          </c:val>
          <c:extLst>
            <c:ext xmlns:c16="http://schemas.microsoft.com/office/drawing/2014/chart" uri="{C3380CC4-5D6E-409C-BE32-E72D297353CC}">
              <c16:uniqueId val="{00000005-FBDA-4CCE-8F11-7914F2445C01}"/>
            </c:ext>
          </c:extLst>
        </c:ser>
        <c:ser>
          <c:idx val="6"/>
          <c:order val="6"/>
          <c:tx>
            <c:strRef>
              <c:f>List1!$H$1</c:f>
              <c:strCache>
                <c:ptCount val="1"/>
                <c:pt idx="0">
                  <c:v>Komunální odpad</c:v>
                </c:pt>
              </c:strCache>
            </c:strRef>
          </c:tx>
          <c:spPr>
            <a:solidFill>
              <a:schemeClr val="tx1"/>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List1!$H$2:$H$32</c:f>
              <c:numCache>
                <c:formatCode>#,##0.00</c:formatCode>
                <c:ptCount val="31"/>
                <c:pt idx="0">
                  <c:v>1.7490000000000001</c:v>
                </c:pt>
                <c:pt idx="1">
                  <c:v>2.2290000000000001</c:v>
                </c:pt>
                <c:pt idx="2">
                  <c:v>2.3359999999999999</c:v>
                </c:pt>
                <c:pt idx="3">
                  <c:v>2.3140000000000001</c:v>
                </c:pt>
                <c:pt idx="4">
                  <c:v>2.302</c:v>
                </c:pt>
                <c:pt idx="5">
                  <c:v>2.2280000000000002</c:v>
                </c:pt>
                <c:pt idx="6">
                  <c:v>2.387</c:v>
                </c:pt>
                <c:pt idx="7">
                  <c:v>#N/A</c:v>
                </c:pt>
                <c:pt idx="8">
                  <c:v>#N/A</c:v>
                </c:pt>
                <c:pt idx="9">
                  <c:v>#N/A</c:v>
                </c:pt>
                <c:pt idx="10">
                  <c:v>2.421402831906653</c:v>
                </c:pt>
                <c:pt idx="11">
                  <c:v>4.292360571906654</c:v>
                </c:pt>
                <c:pt idx="12">
                  <c:v>4.6723605719066521</c:v>
                </c:pt>
                <c:pt idx="13">
                  <c:v>5.1283605719066534</c:v>
                </c:pt>
                <c:pt idx="14">
                  <c:v>5.5083605719066533</c:v>
                </c:pt>
                <c:pt idx="15">
                  <c:v>5.5083605719066533</c:v>
                </c:pt>
                <c:pt idx="16">
                  <c:v>5.5083605719066533</c:v>
                </c:pt>
                <c:pt idx="17">
                  <c:v>5.5083605719066533</c:v>
                </c:pt>
                <c:pt idx="18">
                  <c:v>6.3437422336330052</c:v>
                </c:pt>
                <c:pt idx="19">
                  <c:v>6.3437422336330052</c:v>
                </c:pt>
                <c:pt idx="20">
                  <c:v>6.3437422336330052</c:v>
                </c:pt>
                <c:pt idx="21">
                  <c:v>#N/A</c:v>
                </c:pt>
                <c:pt idx="22">
                  <c:v>#N/A</c:v>
                </c:pt>
                <c:pt idx="23">
                  <c:v>#N/A</c:v>
                </c:pt>
                <c:pt idx="24">
                  <c:v>#N/A</c:v>
                </c:pt>
                <c:pt idx="25">
                  <c:v>6.3437422336330052</c:v>
                </c:pt>
                <c:pt idx="26">
                  <c:v>#N/A</c:v>
                </c:pt>
                <c:pt idx="27">
                  <c:v>#N/A</c:v>
                </c:pt>
                <c:pt idx="28">
                  <c:v>#N/A</c:v>
                </c:pt>
                <c:pt idx="29">
                  <c:v>#N/A</c:v>
                </c:pt>
                <c:pt idx="30">
                  <c:v>6.3437422336330052</c:v>
                </c:pt>
              </c:numCache>
            </c:numRef>
          </c:val>
          <c:extLst>
            <c:ext xmlns:c16="http://schemas.microsoft.com/office/drawing/2014/chart" uri="{C3380CC4-5D6E-409C-BE32-E72D297353CC}">
              <c16:uniqueId val="{00000006-FBDA-4CCE-8F11-7914F2445C01}"/>
            </c:ext>
          </c:extLst>
        </c:ser>
        <c:ser>
          <c:idx val="7"/>
          <c:order val="7"/>
          <c:tx>
            <c:strRef>
              <c:f>List1!$I$1</c:f>
              <c:strCache>
                <c:ptCount val="1"/>
                <c:pt idx="0">
                  <c:v>Jaderné elektrárny</c:v>
                </c:pt>
              </c:strCache>
            </c:strRef>
          </c:tx>
          <c:spPr>
            <a:solidFill>
              <a:srgbClr val="FFC00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List1!$I$2:$I$32</c:f>
              <c:numCache>
                <c:formatCode>#,##0.00</c:formatCode>
                <c:ptCount val="31"/>
                <c:pt idx="0">
                  <c:v>305.56440000000003</c:v>
                </c:pt>
                <c:pt idx="1">
                  <c:v>308.22540000000004</c:v>
                </c:pt>
                <c:pt idx="2">
                  <c:v>330.44819999999999</c:v>
                </c:pt>
                <c:pt idx="3">
                  <c:v>334.74</c:v>
                </c:pt>
                <c:pt idx="4">
                  <c:v>330.12299999999999</c:v>
                </c:pt>
                <c:pt idx="5">
                  <c:v>292.57980000000003</c:v>
                </c:pt>
                <c:pt idx="6">
                  <c:v>262.97219999999999</c:v>
                </c:pt>
                <c:pt idx="7">
                  <c:v>#N/A</c:v>
                </c:pt>
                <c:pt idx="8">
                  <c:v>#N/A</c:v>
                </c:pt>
                <c:pt idx="9">
                  <c:v>#N/A</c:v>
                </c:pt>
                <c:pt idx="10">
                  <c:v>339.3</c:v>
                </c:pt>
                <c:pt idx="11">
                  <c:v>339.34679999999997</c:v>
                </c:pt>
                <c:pt idx="12">
                  <c:v>339.39359999999999</c:v>
                </c:pt>
                <c:pt idx="13">
                  <c:v>339.44039999999995</c:v>
                </c:pt>
                <c:pt idx="14">
                  <c:v>339.48719999999997</c:v>
                </c:pt>
                <c:pt idx="15">
                  <c:v>339.53399999999999</c:v>
                </c:pt>
                <c:pt idx="16">
                  <c:v>339.58080000000001</c:v>
                </c:pt>
                <c:pt idx="17">
                  <c:v>339.62759999999997</c:v>
                </c:pt>
                <c:pt idx="18">
                  <c:v>339.67439999999999</c:v>
                </c:pt>
                <c:pt idx="19">
                  <c:v>339.72119999999995</c:v>
                </c:pt>
                <c:pt idx="20">
                  <c:v>339.76799999999997</c:v>
                </c:pt>
                <c:pt idx="21">
                  <c:v>#N/A</c:v>
                </c:pt>
                <c:pt idx="22">
                  <c:v>#N/A</c:v>
                </c:pt>
                <c:pt idx="23">
                  <c:v>#N/A</c:v>
                </c:pt>
                <c:pt idx="24">
                  <c:v>#N/A</c:v>
                </c:pt>
                <c:pt idx="25">
                  <c:v>394.68763636363633</c:v>
                </c:pt>
                <c:pt idx="26">
                  <c:v>#N/A</c:v>
                </c:pt>
                <c:pt idx="27">
                  <c:v>#N/A</c:v>
                </c:pt>
                <c:pt idx="28">
                  <c:v>#N/A</c:v>
                </c:pt>
                <c:pt idx="29">
                  <c:v>#N/A</c:v>
                </c:pt>
                <c:pt idx="30">
                  <c:v>463.9581818181818</c:v>
                </c:pt>
              </c:numCache>
            </c:numRef>
          </c:val>
          <c:extLst>
            <c:ext xmlns:c16="http://schemas.microsoft.com/office/drawing/2014/chart" uri="{C3380CC4-5D6E-409C-BE32-E72D297353CC}">
              <c16:uniqueId val="{00000007-FBDA-4CCE-8F11-7914F2445C01}"/>
            </c:ext>
          </c:extLst>
        </c:ser>
        <c:ser>
          <c:idx val="8"/>
          <c:order val="8"/>
          <c:tx>
            <c:strRef>
              <c:f>List1!$J$1</c:f>
              <c:strCache>
                <c:ptCount val="1"/>
                <c:pt idx="0">
                  <c:v>Teplo</c:v>
                </c:pt>
              </c:strCache>
            </c:strRef>
          </c:tx>
          <c:spPr>
            <a:solidFill>
              <a:srgbClr val="FF99CC"/>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List1!$J$2:$J$32</c:f>
              <c:numCache>
                <c:formatCode>#,##0.00</c:formatCode>
                <c:ptCount val="31"/>
                <c:pt idx="0">
                  <c:v>-8.8999999999999996E-2</c:v>
                </c:pt>
                <c:pt idx="1">
                  <c:v>-7.8E-2</c:v>
                </c:pt>
                <c:pt idx="2">
                  <c:v>-7.0999999999999994E-2</c:v>
                </c:pt>
                <c:pt idx="3">
                  <c:v>-5.3000000000000005E-2</c:v>
                </c:pt>
                <c:pt idx="4">
                  <c:v>-4.7E-2</c:v>
                </c:pt>
                <c:pt idx="5">
                  <c:v>-5.1000000000000004E-2</c:v>
                </c:pt>
                <c:pt idx="6">
                  <c:v>-0.05</c:v>
                </c:pt>
                <c:pt idx="7">
                  <c:v>#N/A</c:v>
                </c:pt>
                <c:pt idx="8">
                  <c:v>#N/A</c:v>
                </c:pt>
                <c:pt idx="9">
                  <c:v>#N/A</c:v>
                </c:pt>
                <c:pt idx="10">
                  <c:v>-0.05</c:v>
                </c:pt>
                <c:pt idx="11">
                  <c:v>-0.05</c:v>
                </c:pt>
                <c:pt idx="12">
                  <c:v>-0.05</c:v>
                </c:pt>
                <c:pt idx="13">
                  <c:v>-0.05</c:v>
                </c:pt>
                <c:pt idx="14">
                  <c:v>-0.05</c:v>
                </c:pt>
                <c:pt idx="15">
                  <c:v>-0.05</c:v>
                </c:pt>
                <c:pt idx="16">
                  <c:v>-0.05</c:v>
                </c:pt>
                <c:pt idx="17">
                  <c:v>-0.05</c:v>
                </c:pt>
                <c:pt idx="18">
                  <c:v>-0.05</c:v>
                </c:pt>
                <c:pt idx="19">
                  <c:v>-0.05</c:v>
                </c:pt>
                <c:pt idx="20">
                  <c:v>-0.05</c:v>
                </c:pt>
                <c:pt idx="21">
                  <c:v>#N/A</c:v>
                </c:pt>
                <c:pt idx="22">
                  <c:v>#N/A</c:v>
                </c:pt>
                <c:pt idx="23">
                  <c:v>#N/A</c:v>
                </c:pt>
                <c:pt idx="24">
                  <c:v>#N/A</c:v>
                </c:pt>
                <c:pt idx="25">
                  <c:v>-0.05</c:v>
                </c:pt>
                <c:pt idx="26">
                  <c:v>#N/A</c:v>
                </c:pt>
                <c:pt idx="27">
                  <c:v>#N/A</c:v>
                </c:pt>
                <c:pt idx="28">
                  <c:v>#N/A</c:v>
                </c:pt>
                <c:pt idx="29">
                  <c:v>#N/A</c:v>
                </c:pt>
                <c:pt idx="30">
                  <c:v>-0.05</c:v>
                </c:pt>
              </c:numCache>
            </c:numRef>
          </c:val>
          <c:extLst>
            <c:ext xmlns:c16="http://schemas.microsoft.com/office/drawing/2014/chart" uri="{C3380CC4-5D6E-409C-BE32-E72D297353CC}">
              <c16:uniqueId val="{00000008-FBDA-4CCE-8F11-7914F2445C01}"/>
            </c:ext>
          </c:extLst>
        </c:ser>
        <c:ser>
          <c:idx val="9"/>
          <c:order val="9"/>
          <c:tx>
            <c:strRef>
              <c:f>List1!$K$1</c:f>
              <c:strCache>
                <c:ptCount val="1"/>
                <c:pt idx="0">
                  <c:v>Elektřina</c:v>
                </c:pt>
              </c:strCache>
            </c:strRef>
          </c:tx>
          <c:spPr>
            <a:solidFill>
              <a:srgbClr val="FF0000"/>
            </a:solidFill>
            <a:ln>
              <a:solidFill>
                <a:schemeClr val="tx1"/>
              </a:solidFill>
            </a:ln>
            <a:effectLst/>
          </c:spPr>
          <c:invertIfNegative val="0"/>
          <c:cat>
            <c:numRef>
              <c:f>List1!$A$2:$A$32</c:f>
              <c:numCache>
                <c:formatCode>0</c:formatCode>
                <c:ptCount val="3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numCache>
            </c:numRef>
          </c:cat>
          <c:val>
            <c:numRef>
              <c:f>List1!$K$2:$K$32</c:f>
              <c:numCache>
                <c:formatCode>#,##0.00</c:formatCode>
                <c:ptCount val="31"/>
                <c:pt idx="0">
                  <c:v>-53.812800000000003</c:v>
                </c:pt>
                <c:pt idx="1">
                  <c:v>-61.358400000000003</c:v>
                </c:pt>
                <c:pt idx="2">
                  <c:v>-61.631999999999984</c:v>
                </c:pt>
                <c:pt idx="3">
                  <c:v>-60.793199999999999</c:v>
                </c:pt>
                <c:pt idx="4">
                  <c:v>-58.679999999999993</c:v>
                </c:pt>
                <c:pt idx="5">
                  <c:v>-45.054000000000009</c:v>
                </c:pt>
                <c:pt idx="6">
                  <c:v>-39.506399999999999</c:v>
                </c:pt>
                <c:pt idx="7">
                  <c:v>#N/A</c:v>
                </c:pt>
                <c:pt idx="8">
                  <c:v>#N/A</c:v>
                </c:pt>
                <c:pt idx="9">
                  <c:v>#N/A</c:v>
                </c:pt>
                <c:pt idx="10">
                  <c:v>-56.022107616702392</c:v>
                </c:pt>
                <c:pt idx="11">
                  <c:v>-48.860233773654663</c:v>
                </c:pt>
                <c:pt idx="12">
                  <c:v>-43.530985906369878</c:v>
                </c:pt>
                <c:pt idx="13">
                  <c:v>-37.447056149958648</c:v>
                </c:pt>
                <c:pt idx="14">
                  <c:v>-29.903957164482591</c:v>
                </c:pt>
                <c:pt idx="15">
                  <c:v>-30.093008063163154</c:v>
                </c:pt>
                <c:pt idx="16">
                  <c:v>-30.267479751894548</c:v>
                </c:pt>
                <c:pt idx="17">
                  <c:v>-30.037227447125929</c:v>
                </c:pt>
                <c:pt idx="18">
                  <c:v>-30.224501416229131</c:v>
                </c:pt>
                <c:pt idx="19">
                  <c:v>-30.072398622849036</c:v>
                </c:pt>
                <c:pt idx="20">
                  <c:v>-30.11491066113976</c:v>
                </c:pt>
                <c:pt idx="21">
                  <c:v>#N/A</c:v>
                </c:pt>
                <c:pt idx="22">
                  <c:v>#N/A</c:v>
                </c:pt>
                <c:pt idx="23">
                  <c:v>#N/A</c:v>
                </c:pt>
                <c:pt idx="24">
                  <c:v>#N/A</c:v>
                </c:pt>
                <c:pt idx="25">
                  <c:v>-26.981377214775968</c:v>
                </c:pt>
                <c:pt idx="26">
                  <c:v>#N/A</c:v>
                </c:pt>
                <c:pt idx="27">
                  <c:v>#N/A</c:v>
                </c:pt>
                <c:pt idx="28">
                  <c:v>#N/A</c:v>
                </c:pt>
                <c:pt idx="29">
                  <c:v>#N/A</c:v>
                </c:pt>
                <c:pt idx="30">
                  <c:v>-16.714849969424364</c:v>
                </c:pt>
              </c:numCache>
            </c:numRef>
          </c:val>
          <c:extLst>
            <c:ext xmlns:c16="http://schemas.microsoft.com/office/drawing/2014/chart" uri="{C3380CC4-5D6E-409C-BE32-E72D297353CC}">
              <c16:uniqueId val="{00000009-FBDA-4CCE-8F11-7914F2445C01}"/>
            </c:ext>
          </c:extLst>
        </c:ser>
        <c:dLbls>
          <c:showLegendKey val="0"/>
          <c:showVal val="0"/>
          <c:showCatName val="0"/>
          <c:showSerName val="0"/>
          <c:showPercent val="0"/>
          <c:showBubbleSize val="0"/>
        </c:dLbls>
        <c:gapWidth val="150"/>
        <c:overlap val="100"/>
        <c:axId val="557337528"/>
        <c:axId val="553732472"/>
      </c:barChart>
      <c:catAx>
        <c:axId val="557337528"/>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mn-lt"/>
                <a:ea typeface="+mn-ea"/>
                <a:cs typeface="+mn-cs"/>
              </a:defRPr>
            </a:pPr>
            <a:endParaRPr lang="cs-CZ"/>
          </a:p>
        </c:txPr>
        <c:crossAx val="553732472"/>
        <c:crosses val="autoZero"/>
        <c:auto val="1"/>
        <c:lblAlgn val="ctr"/>
        <c:lblOffset val="100"/>
        <c:noMultiLvlLbl val="0"/>
      </c:catAx>
      <c:valAx>
        <c:axId val="553732472"/>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dirty="0">
                    <a:solidFill>
                      <a:schemeClr val="tx1"/>
                    </a:solidFill>
                  </a:rPr>
                  <a:t>PJ</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title>
        <c:numFmt formatCode="#,##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7337528"/>
        <c:crosses val="autoZero"/>
        <c:crossBetween val="between"/>
      </c:valAx>
      <c:spPr>
        <a:noFill/>
        <a:ln>
          <a:noFill/>
        </a:ln>
        <a:effectLst/>
      </c:spPr>
    </c:plotArea>
    <c:legend>
      <c:legendPos val="b"/>
      <c:layout>
        <c:manualLayout>
          <c:xMode val="edge"/>
          <c:yMode val="edge"/>
          <c:x val="0.13759794685990337"/>
          <c:y val="0.80954795692321191"/>
          <c:w val="0.81151256038647346"/>
          <c:h val="0.1738076751548117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legend>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583079117600446E-2"/>
          <c:y val="4.5844464428018913E-2"/>
          <c:w val="0.88270379877551619"/>
          <c:h val="0.78574465811965821"/>
        </c:manualLayout>
      </c:layout>
      <c:barChart>
        <c:barDir val="col"/>
        <c:grouping val="clustered"/>
        <c:varyColors val="0"/>
        <c:ser>
          <c:idx val="0"/>
          <c:order val="0"/>
          <c:tx>
            <c:strRef>
              <c:f>List1!$B$1</c:f>
              <c:strCache>
                <c:ptCount val="1"/>
                <c:pt idx="0">
                  <c:v>Baseline scenario</c:v>
                </c:pt>
              </c:strCache>
            </c:strRef>
          </c:tx>
          <c:spPr>
            <a:solidFill>
              <a:sysClr val="window" lastClr="FFFFFF">
                <a:lumMod val="65000"/>
              </a:sysClr>
            </a:solidFill>
            <a:ln w="12700">
              <a:solidFill>
                <a:schemeClr val="tx1"/>
              </a:solidFill>
              <a:prstDash val="solid"/>
            </a:ln>
            <a:effectLst/>
          </c:spPr>
          <c:invertIfNegative val="0"/>
          <c:dLbls>
            <c:numFmt formatCode="#,##0.00" sourceLinked="0"/>
            <c:spPr>
              <a:noFill/>
              <a:ln>
                <a:noFill/>
              </a:ln>
              <a:effectLst/>
            </c:spPr>
            <c:txPr>
              <a:bodyPr wrap="square" lIns="38100" tIns="19050" rIns="38100" bIns="19050" anchor="ctr">
                <a:spAutoFit/>
              </a:bodyPr>
              <a:lstStyle/>
              <a:p>
                <a:pPr>
                  <a:defRPr>
                    <a:solidFill>
                      <a:schemeClr val="tx1"/>
                    </a:solidFill>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List1!$A$2:$A$8</c:f>
              <c:numCache>
                <c:formatCode>0</c:formatCode>
                <c:ptCount val="7"/>
                <c:pt idx="0">
                  <c:v>2010</c:v>
                </c:pt>
                <c:pt idx="1">
                  <c:v>2015</c:v>
                </c:pt>
                <c:pt idx="2">
                  <c:v>2020</c:v>
                </c:pt>
                <c:pt idx="3">
                  <c:v>2025</c:v>
                </c:pt>
                <c:pt idx="4">
                  <c:v>2030</c:v>
                </c:pt>
                <c:pt idx="5">
                  <c:v>2035</c:v>
                </c:pt>
                <c:pt idx="6">
                  <c:v>2040</c:v>
                </c:pt>
              </c:numCache>
            </c:numRef>
          </c:cat>
          <c:val>
            <c:numRef>
              <c:f>List1!$B$2:$B$8</c:f>
              <c:numCache>
                <c:formatCode>#,##0.00</c:formatCode>
                <c:ptCount val="7"/>
                <c:pt idx="0">
                  <c:v>0.43</c:v>
                </c:pt>
                <c:pt idx="1">
                  <c:v>0.4</c:v>
                </c:pt>
                <c:pt idx="2">
                  <c:v>0.36</c:v>
                </c:pt>
                <c:pt idx="3">
                  <c:v>0.31</c:v>
                </c:pt>
                <c:pt idx="4">
                  <c:v>0.3</c:v>
                </c:pt>
                <c:pt idx="5">
                  <c:v>0.26</c:v>
                </c:pt>
                <c:pt idx="6">
                  <c:v>0.24</c:v>
                </c:pt>
              </c:numCache>
            </c:numRef>
          </c:val>
          <c:extLst>
            <c:ext xmlns:c16="http://schemas.microsoft.com/office/drawing/2014/chart" uri="{C3380CC4-5D6E-409C-BE32-E72D297353CC}">
              <c16:uniqueId val="{00000000-4F59-437E-B670-68907E3E7524}"/>
            </c:ext>
          </c:extLst>
        </c:ser>
        <c:dLbls>
          <c:showLegendKey val="0"/>
          <c:showVal val="0"/>
          <c:showCatName val="0"/>
          <c:showSerName val="0"/>
          <c:showPercent val="0"/>
          <c:showBubbleSize val="0"/>
        </c:dLbls>
        <c:gapWidth val="150"/>
        <c:overlap val="-20"/>
        <c:axId val="553733256"/>
        <c:axId val="553733648"/>
      </c:barChart>
      <c:catAx>
        <c:axId val="553733256"/>
        <c:scaling>
          <c:orientation val="minMax"/>
        </c:scaling>
        <c:delete val="0"/>
        <c:axPos val="b"/>
        <c:numFmt formatCode="0" sourceLinked="1"/>
        <c:majorTickMark val="out"/>
        <c:minorTickMark val="none"/>
        <c:tickLblPos val="low"/>
        <c:spPr>
          <a:noFill/>
          <a:ln w="9525" cap="flat" cmpd="sng" algn="ctr">
            <a:solidFill>
              <a:schemeClr val="bg1">
                <a:lumMod val="6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mn-lt"/>
                <a:ea typeface="+mn-ea"/>
                <a:cs typeface="+mn-cs"/>
              </a:defRPr>
            </a:pPr>
            <a:endParaRPr lang="cs-CZ"/>
          </a:p>
        </c:txPr>
        <c:crossAx val="553733648"/>
        <c:crosses val="autoZero"/>
        <c:auto val="1"/>
        <c:lblAlgn val="ctr"/>
        <c:lblOffset val="100"/>
        <c:noMultiLvlLbl val="0"/>
      </c:catAx>
      <c:valAx>
        <c:axId val="553733648"/>
        <c:scaling>
          <c:orientation val="minMax"/>
        </c:scaling>
        <c:delete val="0"/>
        <c:axPos val="l"/>
        <c:majorGridlines>
          <c:spPr>
            <a:ln w="9525" cap="flat" cmpd="sng" algn="ctr">
              <a:solidFill>
                <a:schemeClr val="bg1">
                  <a:lumMod val="85000"/>
                </a:schemeClr>
              </a:solidFill>
              <a:prstDash val="sysDash"/>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cs-CZ" sz="1000" b="0" i="0" u="none" strike="noStrike" baseline="0">
                    <a:effectLst/>
                  </a:rPr>
                  <a:t>tCO2eq/MWh</a:t>
                </a:r>
                <a:endParaRPr lang="cs-CZ" sz="1000" dirty="0">
                  <a:solidFill>
                    <a:schemeClr val="tx1"/>
                  </a:solidFill>
                </a:endParaRPr>
              </a:p>
            </c:rich>
          </c:tx>
          <c:overlay val="0"/>
          <c:spPr>
            <a:noFill/>
            <a:ln>
              <a:noFill/>
            </a:ln>
            <a:effectLst/>
          </c:spPr>
        </c:title>
        <c:numFmt formatCode="#,##0.00" sourceLinked="0"/>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cs-CZ"/>
          </a:p>
        </c:txPr>
        <c:crossAx val="553733256"/>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cs-CZ"/>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0.75721</cdr:x>
      <cdr:y>0.26025</cdr:y>
    </cdr:from>
    <cdr:to>
      <cdr:x>0.90818</cdr:x>
      <cdr:y>0.51865</cdr:y>
    </cdr:to>
    <cdr:sp macro="" textlink="">
      <cdr:nvSpPr>
        <cdr:cNvPr id="2" name="Textové pole 2"/>
        <cdr:cNvSpPr txBox="1">
          <a:spLocks xmlns:a="http://schemas.openxmlformats.org/drawingml/2006/main" noChangeArrowheads="1"/>
        </cdr:cNvSpPr>
      </cdr:nvSpPr>
      <cdr:spPr bwMode="auto">
        <a:xfrm xmlns:a="http://schemas.openxmlformats.org/drawingml/2006/main">
          <a:off x="4634230" y="983615"/>
          <a:ext cx="923925" cy="97663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algn="l">
            <a:spcAft>
              <a:spcPts val="0"/>
            </a:spcAft>
          </a:pPr>
          <a:r>
            <a:rPr lang="cs-CZ" sz="1000">
              <a:effectLst/>
              <a:latin typeface="Times New Roman" panose="02020603050405020304" pitchFamily="18" charset="0"/>
              <a:ea typeface="Times New Roman" panose="02020603050405020304" pitchFamily="18" charset="0"/>
            </a:rPr>
            <a:t>Ostatní</a:t>
          </a:r>
          <a:endParaRPr lang="cs-CZ" sz="1200">
            <a:effectLst/>
            <a:latin typeface="Times New Roman" panose="02020603050405020304" pitchFamily="18" charset="0"/>
            <a:ea typeface="Times New Roman" panose="02020603050405020304" pitchFamily="18" charset="0"/>
          </a:endParaRPr>
        </a:p>
        <a:p xmlns:a="http://schemas.openxmlformats.org/drawingml/2006/main">
          <a:pPr algn="l">
            <a:spcAft>
              <a:spcPts val="0"/>
            </a:spcAft>
          </a:pPr>
          <a:r>
            <a:rPr lang="cs-CZ" sz="1000">
              <a:solidFill>
                <a:srgbClr val="92D050"/>
              </a:solidFill>
              <a:effectLst/>
              <a:latin typeface="Times New Roman" panose="02020603050405020304" pitchFamily="18" charset="0"/>
              <a:ea typeface="Times New Roman" panose="02020603050405020304" pitchFamily="18" charset="0"/>
            </a:rPr>
            <a:t>Zemědělství</a:t>
          </a:r>
          <a:endParaRPr lang="cs-CZ" sz="1200">
            <a:effectLst/>
            <a:latin typeface="Times New Roman" panose="02020603050405020304" pitchFamily="18" charset="0"/>
            <a:ea typeface="Times New Roman" panose="02020603050405020304" pitchFamily="18" charset="0"/>
          </a:endParaRPr>
        </a:p>
        <a:p xmlns:a="http://schemas.openxmlformats.org/drawingml/2006/main">
          <a:pPr algn="l">
            <a:spcAft>
              <a:spcPts val="0"/>
            </a:spcAft>
          </a:pPr>
          <a:r>
            <a:rPr lang="cs-CZ" sz="1000">
              <a:solidFill>
                <a:srgbClr val="EF767B"/>
              </a:solidFill>
              <a:effectLst/>
              <a:latin typeface="Times New Roman" panose="02020603050405020304" pitchFamily="18" charset="0"/>
              <a:ea typeface="Times New Roman" panose="02020603050405020304" pitchFamily="18" charset="0"/>
            </a:rPr>
            <a:t>Domácnosti</a:t>
          </a:r>
          <a:endParaRPr lang="cs-CZ" sz="1200">
            <a:effectLst/>
            <a:latin typeface="Times New Roman" panose="02020603050405020304" pitchFamily="18" charset="0"/>
            <a:ea typeface="Times New Roman" panose="02020603050405020304" pitchFamily="18" charset="0"/>
          </a:endParaRPr>
        </a:p>
        <a:p xmlns:a="http://schemas.openxmlformats.org/drawingml/2006/main">
          <a:pPr algn="l">
            <a:spcAft>
              <a:spcPts val="0"/>
            </a:spcAft>
          </a:pPr>
          <a:r>
            <a:rPr lang="cs-CZ" sz="1000">
              <a:solidFill>
                <a:srgbClr val="13B5EA"/>
              </a:solidFill>
              <a:effectLst/>
              <a:latin typeface="Times New Roman" panose="02020603050405020304" pitchFamily="18" charset="0"/>
              <a:ea typeface="Times New Roman" panose="02020603050405020304" pitchFamily="18" charset="0"/>
            </a:rPr>
            <a:t>Služby</a:t>
          </a:r>
          <a:endParaRPr lang="cs-CZ" sz="1200">
            <a:effectLst/>
            <a:latin typeface="Times New Roman" panose="02020603050405020304" pitchFamily="18" charset="0"/>
            <a:ea typeface="Times New Roman" panose="02020603050405020304" pitchFamily="18" charset="0"/>
          </a:endParaRPr>
        </a:p>
        <a:p xmlns:a="http://schemas.openxmlformats.org/drawingml/2006/main">
          <a:pPr algn="l">
            <a:spcAft>
              <a:spcPts val="0"/>
            </a:spcAft>
          </a:pPr>
          <a:r>
            <a:rPr lang="cs-CZ" sz="1000">
              <a:solidFill>
                <a:srgbClr val="FFC000"/>
              </a:solidFill>
              <a:effectLst/>
              <a:latin typeface="Times New Roman" panose="02020603050405020304" pitchFamily="18" charset="0"/>
              <a:ea typeface="Times New Roman" panose="02020603050405020304" pitchFamily="18" charset="0"/>
            </a:rPr>
            <a:t>Doprava</a:t>
          </a:r>
          <a:endParaRPr lang="cs-CZ" sz="1200">
            <a:effectLst/>
            <a:latin typeface="Times New Roman" panose="02020603050405020304" pitchFamily="18" charset="0"/>
            <a:ea typeface="Times New Roman" panose="02020603050405020304" pitchFamily="18" charset="0"/>
          </a:endParaRPr>
        </a:p>
        <a:p xmlns:a="http://schemas.openxmlformats.org/drawingml/2006/main">
          <a:pPr algn="l">
            <a:spcAft>
              <a:spcPts val="0"/>
            </a:spcAft>
          </a:pPr>
          <a:r>
            <a:rPr lang="cs-CZ" sz="1000">
              <a:solidFill>
                <a:srgbClr val="A6A6A6"/>
              </a:solidFill>
              <a:effectLst/>
              <a:latin typeface="Times New Roman" panose="02020603050405020304" pitchFamily="18" charset="0"/>
              <a:ea typeface="Times New Roman" panose="02020603050405020304" pitchFamily="18" charset="0"/>
            </a:rPr>
            <a:t>Průmysl</a:t>
          </a:r>
          <a:endParaRPr lang="cs-CZ" sz="12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Motiv Office">
  <a:themeElements>
    <a:clrScheme name="MPO colors">
      <a:dk1>
        <a:srgbClr val="000000"/>
      </a:dk1>
      <a:lt1>
        <a:sysClr val="window" lastClr="FFFFFF"/>
      </a:lt1>
      <a:dk2>
        <a:srgbClr val="004B8D"/>
      </a:dk2>
      <a:lt2>
        <a:srgbClr val="B9E0F7"/>
      </a:lt2>
      <a:accent1>
        <a:srgbClr val="E31B23"/>
      </a:accent1>
      <a:accent2>
        <a:srgbClr val="004B8D"/>
      </a:accent2>
      <a:accent3>
        <a:srgbClr val="0096D6"/>
      </a:accent3>
      <a:accent4>
        <a:srgbClr val="B5121B"/>
      </a:accent4>
      <a:accent5>
        <a:srgbClr val="B9E0F7"/>
      </a:accent5>
      <a:accent6>
        <a:srgbClr val="13B5EA"/>
      </a:accent6>
      <a:hlink>
        <a:srgbClr val="004B8D"/>
      </a:hlink>
      <a:folHlink>
        <a:srgbClr val="B5121B"/>
      </a:folHlink>
    </a:clrScheme>
    <a:fontScheme name="MPO fonts">
      <a:majorFont>
        <a:latin typeface="Calibri"/>
        <a:ea typeface=""/>
        <a:cs typeface=""/>
      </a:majorFont>
      <a:minorFont>
        <a:latin typeface="Calibri"/>
        <a:ea typeface=""/>
        <a:cs typeface=""/>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MPO-B">
    <a:dk1>
      <a:sysClr val="windowText" lastClr="000000"/>
    </a:dk1>
    <a:lt1>
      <a:srgbClr val="FFFFFF"/>
    </a:lt1>
    <a:dk2>
      <a:srgbClr val="004B8D"/>
    </a:dk2>
    <a:lt2>
      <a:srgbClr val="FFFFFF"/>
    </a:lt2>
    <a:accent1>
      <a:srgbClr val="B9E0F7"/>
    </a:accent1>
    <a:accent2>
      <a:srgbClr val="13B5F4"/>
    </a:accent2>
    <a:accent3>
      <a:srgbClr val="0096D6"/>
    </a:accent3>
    <a:accent4>
      <a:srgbClr val="004B8D"/>
    </a:accent4>
    <a:accent5>
      <a:srgbClr val="E31B23"/>
    </a:accent5>
    <a:accent6>
      <a:srgbClr val="B5121B"/>
    </a:accent6>
    <a:hlink>
      <a:srgbClr val="13B5F4"/>
    </a:hlink>
    <a:folHlink>
      <a:srgbClr val="E31B23"/>
    </a:folHlink>
  </a:clrScheme>
  <a:fontScheme name="Kancelář">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BB844-707C-4CB4-B6E8-14A1CCE5E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2C80F0CC.dotm</Template>
  <TotalTime>0</TotalTime>
  <Pages>141</Pages>
  <Words>34413</Words>
  <Characters>203039</Characters>
  <Application>Microsoft Office Word</Application>
  <DocSecurity>4</DocSecurity>
  <Lines>1691</Lines>
  <Paragraphs>473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Ministerstvo průmyslu a obchodu</Company>
  <LinksUpToDate>false</LinksUpToDate>
  <CharactersWithSpaces>236979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Šantín Vlastimil</dc:creator>
  <cp:keywords/>
  <dc:description/>
  <cp:lastModifiedBy>Hronza Martin</cp:lastModifiedBy>
  <cp:revision>2</cp:revision>
  <cp:lastPrinted>2020-07-31T08:33:00Z</cp:lastPrinted>
  <dcterms:created xsi:type="dcterms:W3CDTF">2020-12-03T14:15:00Z</dcterms:created>
  <dcterms:modified xsi:type="dcterms:W3CDTF">2020-12-03T14:15:00Z</dcterms:modified>
</cp:coreProperties>
</file>